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88EFA" w14:textId="1F1950E6" w:rsidR="00442337" w:rsidRDefault="00DD3BFF">
      <w:pPr>
        <w:pStyle w:val="Title"/>
        <w:ind w:left="0"/>
        <w:rPr>
          <w:color w:val="037B90"/>
          <w:sz w:val="108"/>
          <w:szCs w:val="108"/>
        </w:rPr>
      </w:pPr>
      <w:bookmarkStart w:id="0" w:name="_heading=h.kksqb63rcdjz" w:colFirst="0" w:colLast="0"/>
      <w:bookmarkEnd w:id="0"/>
      <w:r>
        <w:rPr>
          <w:color w:val="037B90"/>
          <w:sz w:val="62"/>
          <w:szCs w:val="62"/>
        </w:rPr>
        <w:t>DCM 903</w:t>
      </w:r>
      <w:r w:rsidR="003E0864">
        <w:rPr>
          <w:color w:val="037B90"/>
          <w:sz w:val="62"/>
          <w:szCs w:val="62"/>
        </w:rPr>
        <w:t xml:space="preserve">: </w:t>
      </w:r>
      <w:r w:rsidR="00D27BD9">
        <w:rPr>
          <w:color w:val="037B90"/>
          <w:sz w:val="62"/>
          <w:szCs w:val="62"/>
        </w:rPr>
        <w:t>Advanced Statistical Methods</w:t>
      </w:r>
      <w:r w:rsidR="00D27BD9">
        <w:rPr>
          <w:color w:val="037B90"/>
          <w:sz w:val="108"/>
          <w:szCs w:val="108"/>
        </w:rPr>
        <w:t xml:space="preserve"> </w:t>
      </w:r>
    </w:p>
    <w:tbl>
      <w:tblPr>
        <w:tblStyle w:val="114"/>
        <w:tblpPr w:leftFromText="180" w:rightFromText="180" w:topFromText="180" w:bottomFromText="180" w:vertAnchor="text" w:horzAnchor="page" w:tblpX="5851" w:tblpY="108"/>
        <w:tblW w:w="602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696"/>
        <w:gridCol w:w="4326"/>
      </w:tblGrid>
      <w:tr w:rsidR="00DD3BFF" w14:paraId="548E6CF2" w14:textId="77777777" w:rsidTr="00DD3BFF">
        <w:tc>
          <w:tcPr>
            <w:tcW w:w="1696" w:type="dxa"/>
          </w:tcPr>
          <w:p w14:paraId="64A1FC3D" w14:textId="77777777" w:rsidR="00DD3BFF" w:rsidRDefault="00DD3BFF" w:rsidP="00DD3BFF">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26" w:type="dxa"/>
          </w:tcPr>
          <w:p w14:paraId="35568DE5" w14:textId="77777777" w:rsidR="00DD3BFF" w:rsidRDefault="00DD3BFF" w:rsidP="00DD3BFF">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Issacs KEMBOI, PhD</w:t>
            </w:r>
          </w:p>
        </w:tc>
      </w:tr>
      <w:tr w:rsidR="00DD3BFF" w14:paraId="162CB7E3" w14:textId="77777777" w:rsidTr="00DD3BFF">
        <w:tc>
          <w:tcPr>
            <w:tcW w:w="1696" w:type="dxa"/>
          </w:tcPr>
          <w:p w14:paraId="76F6692F" w14:textId="77777777" w:rsidR="00DD3BFF" w:rsidRDefault="00DD3BFF" w:rsidP="00DD3BFF">
            <w:pPr>
              <w:widowControl w:val="0"/>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26" w:type="dxa"/>
          </w:tcPr>
          <w:p w14:paraId="662E3824" w14:textId="1C32A277" w:rsidR="00DD3BFF" w:rsidRDefault="00D27BD9" w:rsidP="00DD3BFF">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Doctor of Philosophy in Business Management</w:t>
            </w:r>
          </w:p>
        </w:tc>
      </w:tr>
    </w:tbl>
    <w:p w14:paraId="4C974E24" w14:textId="77777777" w:rsidR="00442337" w:rsidRDefault="00225B04">
      <w:pPr>
        <w:spacing w:before="0"/>
        <w:ind w:right="-1944"/>
        <w:rPr>
          <w:rFonts w:ascii="Century Gothic" w:eastAsia="Century Gothic" w:hAnsi="Century Gothic" w:cs="Century Gothic"/>
        </w:rPr>
      </w:pPr>
      <w:r>
        <w:rPr>
          <w:noProof/>
        </w:rPr>
        <w:drawing>
          <wp:anchor distT="114300" distB="114300" distL="114300" distR="114300" simplePos="0" relativeHeight="251658240" behindDoc="0" locked="0" layoutInCell="1" hidden="0" allowOverlap="1" wp14:anchorId="2B093888" wp14:editId="1BCA7FEB">
            <wp:simplePos x="0" y="0"/>
            <wp:positionH relativeFrom="column">
              <wp:posOffset>698500</wp:posOffset>
            </wp:positionH>
            <wp:positionV relativeFrom="paragraph">
              <wp:posOffset>1160145</wp:posOffset>
            </wp:positionV>
            <wp:extent cx="2787442" cy="1544978"/>
            <wp:effectExtent l="0" t="0" r="0" b="0"/>
            <wp:wrapNone/>
            <wp:docPr id="214731934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2787442" cy="1544978"/>
                    </a:xfrm>
                    <a:prstGeom prst="rect">
                      <a:avLst/>
                    </a:prstGeom>
                    <a:ln/>
                  </pic:spPr>
                </pic:pic>
              </a:graphicData>
            </a:graphic>
          </wp:anchor>
        </w:drawing>
      </w:r>
    </w:p>
    <w:p w14:paraId="639D8A47" w14:textId="77777777" w:rsidR="00442337" w:rsidRDefault="00442337">
      <w:pPr>
        <w:spacing w:before="0"/>
        <w:ind w:left="4320" w:right="-1944"/>
        <w:rPr>
          <w:rFonts w:ascii="Century Gothic" w:eastAsia="Century Gothic" w:hAnsi="Century Gothic" w:cs="Century Gothic"/>
        </w:rPr>
        <w:sectPr w:rsidR="00442337">
          <w:footerReference w:type="default" r:id="rId9"/>
          <w:footerReference w:type="first" r:id="rId10"/>
          <w:pgSz w:w="12240" w:h="15840"/>
          <w:pgMar w:top="9000" w:right="3600" w:bottom="288" w:left="1440" w:header="720" w:footer="720" w:gutter="0"/>
          <w:pgNumType w:start="1"/>
          <w:cols w:space="720"/>
          <w:titlePg/>
        </w:sectPr>
      </w:pPr>
    </w:p>
    <w:p w14:paraId="2DCE9F69" w14:textId="77777777" w:rsidR="00442337" w:rsidRDefault="003E0864">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r>
        <w:rPr>
          <w:noProof/>
        </w:rPr>
        <w:lastRenderedPageBreak/>
        <mc:AlternateContent>
          <mc:Choice Requires="wpg">
            <w:drawing>
              <wp:anchor distT="0" distB="0" distL="0" distR="0" simplePos="0" relativeHeight="251659264" behindDoc="1" locked="0" layoutInCell="1" hidden="0" allowOverlap="1" wp14:anchorId="429A0AED" wp14:editId="2AA1F48D">
                <wp:simplePos x="0" y="0"/>
                <wp:positionH relativeFrom="column">
                  <wp:posOffset>-660399</wp:posOffset>
                </wp:positionH>
                <wp:positionV relativeFrom="paragraph">
                  <wp:posOffset>0</wp:posOffset>
                </wp:positionV>
                <wp:extent cx="512064" cy="7260336"/>
                <wp:effectExtent l="0" t="0" r="0" b="0"/>
                <wp:wrapNone/>
                <wp:docPr id="2147319330" name="Group 2147319330"/>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718609751" name="Group 718609751"/>
                        <wpg:cNvGrpSpPr/>
                        <wpg:grpSpPr>
                          <a:xfrm>
                            <a:off x="5089968" y="149832"/>
                            <a:ext cx="512064" cy="7260336"/>
                            <a:chOff x="5089950" y="149825"/>
                            <a:chExt cx="512100" cy="7260350"/>
                          </a:xfrm>
                        </wpg:grpSpPr>
                        <wps:wsp>
                          <wps:cNvPr id="1720223388" name="Rectangle 1720223388"/>
                          <wps:cNvSpPr/>
                          <wps:spPr>
                            <a:xfrm>
                              <a:off x="5089950" y="149825"/>
                              <a:ext cx="512100" cy="7260350"/>
                            </a:xfrm>
                            <a:prstGeom prst="rect">
                              <a:avLst/>
                            </a:prstGeom>
                            <a:noFill/>
                            <a:ln>
                              <a:noFill/>
                            </a:ln>
                          </wps:spPr>
                          <wps:txbx>
                            <w:txbxContent>
                              <w:p w14:paraId="315CB92C" w14:textId="77777777" w:rsidR="00442337" w:rsidRDefault="00442337">
                                <w:pPr>
                                  <w:spacing w:before="0" w:after="0" w:line="240" w:lineRule="auto"/>
                                  <w:textDirection w:val="btLr"/>
                                </w:pPr>
                              </w:p>
                            </w:txbxContent>
                          </wps:txbx>
                          <wps:bodyPr spcFirstLastPara="1" wrap="square" lIns="91425" tIns="91425" rIns="91425" bIns="91425" anchor="ctr" anchorCtr="0">
                            <a:noAutofit/>
                          </wps:bodyPr>
                        </wps:wsp>
                        <wpg:grpSp>
                          <wpg:cNvPr id="1122578811" name="Group 1122578811"/>
                          <wpg:cNvGrpSpPr/>
                          <wpg:grpSpPr>
                            <a:xfrm>
                              <a:off x="5089968" y="149832"/>
                              <a:ext cx="512064" cy="7260336"/>
                              <a:chOff x="5089950" y="149825"/>
                              <a:chExt cx="512100" cy="7260350"/>
                            </a:xfrm>
                          </wpg:grpSpPr>
                          <wps:wsp>
                            <wps:cNvPr id="1884009856" name="Rectangle 1884009856"/>
                            <wps:cNvSpPr/>
                            <wps:spPr>
                              <a:xfrm>
                                <a:off x="5089950" y="149825"/>
                                <a:ext cx="512100" cy="7260350"/>
                              </a:xfrm>
                              <a:prstGeom prst="rect">
                                <a:avLst/>
                              </a:prstGeom>
                              <a:noFill/>
                              <a:ln>
                                <a:noFill/>
                              </a:ln>
                            </wps:spPr>
                            <wps:txbx>
                              <w:txbxContent>
                                <w:p w14:paraId="11987C00" w14:textId="77777777" w:rsidR="00442337" w:rsidRDefault="00442337">
                                  <w:pPr>
                                    <w:spacing w:before="0" w:after="0" w:line="240" w:lineRule="auto"/>
                                    <w:textDirection w:val="btLr"/>
                                  </w:pPr>
                                </w:p>
                              </w:txbxContent>
                            </wps:txbx>
                            <wps:bodyPr spcFirstLastPara="1" wrap="square" lIns="91425" tIns="91425" rIns="91425" bIns="91425" anchor="ctr" anchorCtr="0">
                              <a:noAutofit/>
                            </wps:bodyPr>
                          </wps:wsp>
                          <wpg:grpSp>
                            <wpg:cNvPr id="31478118" name="Group 31478118"/>
                            <wpg:cNvGrpSpPr/>
                            <wpg:grpSpPr>
                              <a:xfrm>
                                <a:off x="5089968" y="149832"/>
                                <a:ext cx="512064" cy="7260336"/>
                                <a:chOff x="5089950" y="0"/>
                                <a:chExt cx="512075" cy="7560000"/>
                              </a:xfrm>
                            </wpg:grpSpPr>
                            <wps:wsp>
                              <wps:cNvPr id="1984948662" name="Rectangle 1984948662"/>
                              <wps:cNvSpPr/>
                              <wps:spPr>
                                <a:xfrm>
                                  <a:off x="5089950" y="0"/>
                                  <a:ext cx="512075" cy="7560000"/>
                                </a:xfrm>
                                <a:prstGeom prst="rect">
                                  <a:avLst/>
                                </a:prstGeom>
                                <a:noFill/>
                                <a:ln>
                                  <a:noFill/>
                                </a:ln>
                              </wps:spPr>
                              <wps:txbx>
                                <w:txbxContent>
                                  <w:p w14:paraId="39E3F95F" w14:textId="77777777" w:rsidR="00442337" w:rsidRDefault="00442337">
                                    <w:pPr>
                                      <w:spacing w:before="0" w:after="0" w:line="240" w:lineRule="auto"/>
                                      <w:textDirection w:val="btLr"/>
                                    </w:pPr>
                                  </w:p>
                                </w:txbxContent>
                              </wps:txbx>
                              <wps:bodyPr spcFirstLastPara="1" wrap="square" lIns="91425" tIns="91425" rIns="91425" bIns="91425" anchor="ctr" anchorCtr="0">
                                <a:noAutofit/>
                              </wps:bodyPr>
                            </wps:wsp>
                            <wpg:grpSp>
                              <wpg:cNvPr id="681600581" name="Group 681600581"/>
                              <wpg:cNvGrpSpPr/>
                              <wpg:grpSpPr>
                                <a:xfrm>
                                  <a:off x="5089968" y="0"/>
                                  <a:ext cx="512054" cy="7559993"/>
                                  <a:chOff x="0" y="0"/>
                                  <a:chExt cx="511800" cy="10303500"/>
                                </a:xfrm>
                              </wpg:grpSpPr>
                              <wps:wsp>
                                <wps:cNvPr id="1395803841" name="Rectangle 1395803841"/>
                                <wps:cNvSpPr/>
                                <wps:spPr>
                                  <a:xfrm>
                                    <a:off x="0" y="0"/>
                                    <a:ext cx="511800" cy="10303500"/>
                                  </a:xfrm>
                                  <a:prstGeom prst="rect">
                                    <a:avLst/>
                                  </a:prstGeom>
                                  <a:noFill/>
                                  <a:ln>
                                    <a:noFill/>
                                  </a:ln>
                                </wps:spPr>
                                <wps:txbx>
                                  <w:txbxContent>
                                    <w:p w14:paraId="02EC0EAA" w14:textId="77777777" w:rsidR="00442337" w:rsidRDefault="00442337">
                                      <w:pPr>
                                        <w:spacing w:before="0" w:after="0" w:line="240" w:lineRule="auto"/>
                                        <w:textDirection w:val="btLr"/>
                                      </w:pPr>
                                    </w:p>
                                  </w:txbxContent>
                                </wps:txbx>
                                <wps:bodyPr spcFirstLastPara="1" wrap="square" lIns="91425" tIns="91425" rIns="91425" bIns="91425" anchor="ctr" anchorCtr="0">
                                  <a:noAutofit/>
                                </wps:bodyPr>
                              </wps:wsp>
                              <wps:wsp>
                                <wps:cNvPr id="2039714433" name="Straight Arrow Connector 2039714433"/>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grpSp>
                    </wpg:wgp>
                  </a:graphicData>
                </a:graphic>
              </wp:anchor>
            </w:drawing>
          </mc:Choice>
          <mc:Fallback>
            <w:pict>
              <v:group w14:anchorId="429A0AED" id="Group 2147319330" o:spid="_x0000_s1026" style="position:absolute;margin-left:-52pt;margin-top:0;width:40.3pt;height:571.7pt;z-index:-251657216;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">
                <v:group id="Group 718609751"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">
                  <v:rect id="Rectangle 1720223388"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" filled="f" stroked="f">
                    <v:textbox inset="2.53958mm,2.53958mm,2.53958mm,2.53958mm">
                      <w:txbxContent>
                        <w:p w14:paraId="315CB92C" w14:textId="77777777" w:rsidR="00442337" w:rsidRDefault="00442337">
                          <w:pPr>
                            <w:spacing w:before="0" w:after="0" w:line="240" w:lineRule="auto"/>
                            <w:textDirection w:val="btLr"/>
                          </w:pPr>
                        </w:p>
                      </w:txbxContent>
                    </v:textbox>
                  </v:rect>
                  <v:group id="Group 1122578811" o:spid="_x0000_s1029"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">
                    <v:rect id="Rectangle 1884009856" o:spid="_x0000_s1030"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" filled="f" stroked="f">
                      <v:textbox inset="2.53958mm,2.53958mm,2.53958mm,2.53958mm">
                        <w:txbxContent>
                          <w:p w14:paraId="11987C00" w14:textId="77777777" w:rsidR="00442337" w:rsidRDefault="00442337">
                            <w:pPr>
                              <w:spacing w:before="0" w:after="0" w:line="240" w:lineRule="auto"/>
                              <w:textDirection w:val="btLr"/>
                            </w:pPr>
                          </w:p>
                        </w:txbxContent>
                      </v:textbox>
                    </v:rect>
                    <v:group id="Group 31478118" o:spid="_x0000_s1031"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">
                      <v:rect id="Rectangle 1984948662" o:spid="_x0000_s1032"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" filled="f" stroked="f">
                        <v:textbox inset="2.53958mm,2.53958mm,2.53958mm,2.53958mm">
                          <w:txbxContent>
                            <w:p w14:paraId="39E3F95F" w14:textId="77777777" w:rsidR="00442337" w:rsidRDefault="00442337">
                              <w:pPr>
                                <w:spacing w:before="0" w:after="0" w:line="240" w:lineRule="auto"/>
                                <w:textDirection w:val="btLr"/>
                              </w:pPr>
                            </w:p>
                          </w:txbxContent>
                        </v:textbox>
                      </v:rect>
                      <v:group id="Group 681600581" o:spid="_x0000_s1033"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">
                        <v:rect id="Rectangle 1395803841" o:spid="_x0000_s1034"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" filled="f" stroked="f">
                          <v:textbox inset="2.53958mm,2.53958mm,2.53958mm,2.53958mm">
                            <w:txbxContent>
                              <w:p w14:paraId="02EC0EAA" w14:textId="77777777" w:rsidR="00442337" w:rsidRDefault="00442337">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2039714433" o:spid="_x0000_s1035"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" strokecolor="#037b90" strokeweight="6pt">
                          <v:stroke startarrowwidth="narrow" startarrowlength="short" endarrowwidth="narrow" endarrowlength="short" joinstyle="miter"/>
                        </v:shape>
                      </v:group>
                    </v:group>
                  </v:group>
                </v:group>
              </v:group>
            </w:pict>
          </mc:Fallback>
        </mc:AlternateContent>
      </w:r>
    </w:p>
    <w:tbl>
      <w:tblPr>
        <w:tblStyle w:val="113"/>
        <w:tblW w:w="900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442337" w14:paraId="51F53F65" w14:textId="77777777" w:rsidTr="009C091E">
        <w:tc>
          <w:tcPr>
            <w:tcW w:w="9000" w:type="dxa"/>
            <w:tcBorders>
              <w:top w:val="nil"/>
              <w:left w:val="nil"/>
              <w:bottom w:val="single" w:sz="4" w:space="0" w:color="037B90"/>
              <w:right w:val="nil"/>
            </w:tcBorders>
          </w:tcPr>
          <w:p w14:paraId="6AC63BE9" w14:textId="77777777" w:rsidR="00442337" w:rsidRDefault="009C091E">
            <w:pPr>
              <w:rPr>
                <w:rFonts w:ascii="Century Gothic" w:eastAsia="Century Gothic" w:hAnsi="Century Gothic" w:cs="Century Gothic"/>
                <w:color w:val="037B90"/>
                <w:sz w:val="40"/>
                <w:szCs w:val="40"/>
              </w:rPr>
            </w:pPr>
            <w:r w:rsidRPr="009C091E">
              <w:rPr>
                <w:rFonts w:ascii="Century Gothic" w:eastAsia="Century Gothic" w:hAnsi="Century Gothic" w:cs="Century Gothic"/>
                <w:b/>
                <w:bCs/>
                <w:color w:val="037B90"/>
                <w:sz w:val="40"/>
                <w:szCs w:val="40"/>
              </w:rPr>
              <w:t>DCM 903 ADVANCED STATISTICAL METHOD</w:t>
            </w:r>
            <w:r>
              <w:rPr>
                <w:rFonts w:ascii="Century Gothic" w:eastAsia="Century Gothic" w:hAnsi="Century Gothic" w:cs="Century Gothic"/>
                <w:b/>
                <w:bCs/>
                <w:color w:val="037B90"/>
                <w:sz w:val="40"/>
                <w:szCs w:val="40"/>
              </w:rPr>
              <w:t>S</w:t>
            </w:r>
          </w:p>
        </w:tc>
      </w:tr>
    </w:tbl>
    <w:p w14:paraId="488DF94E" w14:textId="77777777" w:rsidR="00B24DDF" w:rsidRDefault="00B24DDF" w:rsidP="00B24DDF">
      <w:pPr>
        <w:pStyle w:val="NormalWeb"/>
        <w:spacing w:before="0" w:beforeAutospacing="0" w:after="160" w:afterAutospacing="0"/>
        <w:jc w:val="both"/>
      </w:pPr>
      <w:r>
        <w:rPr>
          <w:rFonts w:ascii="Book Antiqua" w:hAnsi="Book Antiqua"/>
          <w:b/>
          <w:bCs/>
          <w:color w:val="037B91"/>
        </w:rPr>
        <w:t>Course Purpose</w:t>
      </w:r>
    </w:p>
    <w:p w14:paraId="09A20998" w14:textId="77777777" w:rsidR="00B24DDF" w:rsidRDefault="00B24DDF" w:rsidP="00B24DDF">
      <w:pPr>
        <w:pStyle w:val="NormalWeb"/>
        <w:spacing w:before="0" w:beforeAutospacing="0" w:after="160" w:afterAutospacing="0"/>
        <w:jc w:val="both"/>
      </w:pPr>
      <w:r>
        <w:rPr>
          <w:rFonts w:ascii="Book Antiqua" w:hAnsi="Book Antiqua"/>
          <w:color w:val="000000"/>
        </w:rPr>
        <w:t xml:space="preserve">This course provides </w:t>
      </w:r>
      <w:r w:rsidR="009C091E">
        <w:rPr>
          <w:rFonts w:ascii="Book Antiqua" w:hAnsi="Book Antiqua"/>
          <w:color w:val="000000"/>
        </w:rPr>
        <w:t>you</w:t>
      </w:r>
      <w:r>
        <w:rPr>
          <w:rFonts w:ascii="Book Antiqua" w:hAnsi="Book Antiqua"/>
          <w:color w:val="000000"/>
        </w:rPr>
        <w:t xml:space="preserve"> with strong statistical analysis skills and knowledge to apply in empirical research of commerce and management. The course </w:t>
      </w:r>
      <w:r w:rsidR="009C091E">
        <w:rPr>
          <w:rFonts w:ascii="Book Antiqua" w:hAnsi="Book Antiqua"/>
          <w:color w:val="000000"/>
        </w:rPr>
        <w:t>emphasizes</w:t>
      </w:r>
      <w:r>
        <w:rPr>
          <w:rFonts w:ascii="Book Antiqua" w:hAnsi="Book Antiqua"/>
          <w:color w:val="000000"/>
        </w:rPr>
        <w:t xml:space="preserve"> both theoretical understanding and practical application, </w:t>
      </w:r>
      <w:r w:rsidR="009C091E">
        <w:rPr>
          <w:rFonts w:ascii="Book Antiqua" w:hAnsi="Book Antiqua"/>
          <w:color w:val="000000"/>
        </w:rPr>
        <w:t>utilizing</w:t>
      </w:r>
      <w:r>
        <w:rPr>
          <w:rFonts w:ascii="Book Antiqua" w:hAnsi="Book Antiqua"/>
          <w:color w:val="000000"/>
        </w:rPr>
        <w:t xml:space="preserve"> statistical methods and software for data analysis to enhance high-quality research.</w:t>
      </w:r>
    </w:p>
    <w:p w14:paraId="2856C10C" w14:textId="77777777" w:rsidR="00B24DDF" w:rsidRDefault="00B24DDF" w:rsidP="00B24DDF">
      <w:pPr>
        <w:pStyle w:val="NormalWeb"/>
        <w:spacing w:before="0" w:beforeAutospacing="0" w:after="160" w:afterAutospacing="0"/>
        <w:jc w:val="both"/>
      </w:pPr>
      <w:r>
        <w:rPr>
          <w:rFonts w:ascii="Book Antiqua" w:hAnsi="Book Antiqua"/>
          <w:b/>
          <w:bCs/>
          <w:color w:val="037A90"/>
        </w:rPr>
        <w:t>Expected Learning Outcomes</w:t>
      </w:r>
    </w:p>
    <w:p w14:paraId="23389F03" w14:textId="77777777" w:rsidR="00B24DDF" w:rsidRDefault="00B24DDF" w:rsidP="00B24DDF">
      <w:pPr>
        <w:pStyle w:val="NormalWeb"/>
        <w:spacing w:before="0" w:beforeAutospacing="0" w:after="160" w:afterAutospacing="0"/>
        <w:jc w:val="both"/>
      </w:pPr>
      <w:r>
        <w:rPr>
          <w:rFonts w:ascii="Book Antiqua" w:hAnsi="Book Antiqua"/>
          <w:color w:val="000000"/>
        </w:rPr>
        <w:t>Upon completion of this course, students should be able to:</w:t>
      </w:r>
    </w:p>
    <w:p w14:paraId="4E38EBAA" w14:textId="77777777" w:rsidR="00B24DDF" w:rsidRDefault="00B24DDF" w:rsidP="008C0C29">
      <w:pPr>
        <w:pStyle w:val="NormalWeb"/>
        <w:numPr>
          <w:ilvl w:val="0"/>
          <w:numId w:val="59"/>
        </w:numPr>
        <w:shd w:val="clear" w:color="auto" w:fill="FFFFFF"/>
        <w:spacing w:before="0" w:beforeAutospacing="0" w:after="0" w:afterAutospacing="0"/>
        <w:jc w:val="both"/>
        <w:textAlignment w:val="baseline"/>
        <w:rPr>
          <w:rFonts w:ascii="Book Antiqua" w:hAnsi="Book Antiqua"/>
          <w:color w:val="0D0D0D"/>
        </w:rPr>
      </w:pPr>
      <w:r>
        <w:rPr>
          <w:rFonts w:ascii="Book Antiqua" w:hAnsi="Book Antiqua"/>
          <w:color w:val="000000"/>
        </w:rPr>
        <w:t>Describe the Statistical concepts and methods for research.</w:t>
      </w:r>
    </w:p>
    <w:p w14:paraId="78B5ADB9" w14:textId="77777777" w:rsidR="00B24DDF" w:rsidRDefault="00B24DDF" w:rsidP="008C0C29">
      <w:pPr>
        <w:pStyle w:val="NormalWeb"/>
        <w:numPr>
          <w:ilvl w:val="0"/>
          <w:numId w:val="59"/>
        </w:numPr>
        <w:shd w:val="clear" w:color="auto" w:fill="FFFFFF"/>
        <w:spacing w:before="0" w:beforeAutospacing="0" w:after="0" w:afterAutospacing="0"/>
        <w:jc w:val="both"/>
        <w:textAlignment w:val="baseline"/>
        <w:rPr>
          <w:rFonts w:ascii="Book Antiqua" w:hAnsi="Book Antiqua"/>
          <w:color w:val="0D0D0D"/>
        </w:rPr>
      </w:pPr>
      <w:r>
        <w:rPr>
          <w:rFonts w:ascii="Book Antiqua" w:hAnsi="Book Antiqua"/>
          <w:color w:val="000000"/>
        </w:rPr>
        <w:t>Discuss the statistical techniques for data analysis, hypothesis testing and interpretation of complex datasets.</w:t>
      </w:r>
    </w:p>
    <w:p w14:paraId="6CD691A8" w14:textId="77777777" w:rsidR="00B24DDF" w:rsidRDefault="00B24DDF" w:rsidP="008C0C29">
      <w:pPr>
        <w:pStyle w:val="NormalWeb"/>
        <w:numPr>
          <w:ilvl w:val="0"/>
          <w:numId w:val="59"/>
        </w:numPr>
        <w:shd w:val="clear" w:color="auto" w:fill="FFFFFF"/>
        <w:spacing w:before="0" w:beforeAutospacing="0" w:after="0" w:afterAutospacing="0"/>
        <w:jc w:val="both"/>
        <w:textAlignment w:val="baseline"/>
        <w:rPr>
          <w:rFonts w:ascii="Book Antiqua" w:hAnsi="Book Antiqua"/>
          <w:color w:val="0D0D0D"/>
        </w:rPr>
      </w:pPr>
      <w:r>
        <w:rPr>
          <w:rFonts w:ascii="Book Antiqua" w:hAnsi="Book Antiqua"/>
          <w:color w:val="000000"/>
        </w:rPr>
        <w:t>Evaluate the validity and reliability of statistical analyses with empirical data.</w:t>
      </w:r>
    </w:p>
    <w:p w14:paraId="7E9ED92E" w14:textId="77777777" w:rsidR="00B24DDF" w:rsidRPr="00B24DDF" w:rsidRDefault="00B24DDF" w:rsidP="008C0C29">
      <w:pPr>
        <w:pStyle w:val="NormalWeb"/>
        <w:numPr>
          <w:ilvl w:val="0"/>
          <w:numId w:val="59"/>
        </w:numPr>
        <w:shd w:val="clear" w:color="auto" w:fill="FFFFFF"/>
        <w:spacing w:before="0" w:beforeAutospacing="0" w:after="0" w:afterAutospacing="0"/>
        <w:jc w:val="both"/>
        <w:textAlignment w:val="baseline"/>
        <w:rPr>
          <w:rFonts w:ascii="Book Antiqua" w:hAnsi="Book Antiqua"/>
          <w:color w:val="0D0D0D"/>
        </w:rPr>
      </w:pPr>
      <w:r>
        <w:rPr>
          <w:rFonts w:ascii="Book Antiqua" w:hAnsi="Book Antiqua"/>
          <w:color w:val="000000"/>
        </w:rPr>
        <w:t>Acquire interpretation skills to complex research problems for high-quality independent empirical research.</w:t>
      </w:r>
    </w:p>
    <w:p w14:paraId="2EFEC35B" w14:textId="77777777" w:rsidR="00B24DDF" w:rsidRDefault="00B24DDF">
      <w:pPr>
        <w:rPr>
          <w:rFonts w:ascii="Century Gothic" w:eastAsia="Century Gothic" w:hAnsi="Century Gothic" w:cs="Century Gothic"/>
        </w:rPr>
      </w:pPr>
      <w:r>
        <w:rPr>
          <w:rFonts w:ascii="Century Gothic" w:eastAsia="Century Gothic" w:hAnsi="Century Gothic" w:cs="Century Gothic"/>
        </w:rPr>
        <w:br w:type="page"/>
      </w:r>
    </w:p>
    <w:tbl>
      <w:tblPr>
        <w:tblStyle w:val="113"/>
        <w:tblpPr w:leftFromText="180" w:rightFromText="180" w:vertAnchor="text" w:horzAnchor="margin" w:tblpY="-172"/>
        <w:tblW w:w="900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9C091E" w14:paraId="595745B2" w14:textId="77777777" w:rsidTr="009C091E">
        <w:tc>
          <w:tcPr>
            <w:tcW w:w="9000" w:type="dxa"/>
            <w:tcBorders>
              <w:top w:val="nil"/>
              <w:left w:val="nil"/>
              <w:bottom w:val="single" w:sz="4" w:space="0" w:color="037B90"/>
              <w:right w:val="nil"/>
            </w:tcBorders>
          </w:tcPr>
          <w:p w14:paraId="7E994775" w14:textId="77777777" w:rsidR="009C091E" w:rsidRDefault="009C091E" w:rsidP="009C091E">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lastRenderedPageBreak/>
              <w:t xml:space="preserve">COURSE CONTENT </w:t>
            </w:r>
          </w:p>
        </w:tc>
      </w:tr>
    </w:tbl>
    <w:p w14:paraId="0419909D" w14:textId="77777777" w:rsidR="00B24DDF" w:rsidRDefault="00B24DDF" w:rsidP="00B24DDF">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r>
        <w:rPr>
          <w:noProof/>
        </w:rPr>
        <mc:AlternateContent>
          <mc:Choice Requires="wpg">
            <w:drawing>
              <wp:anchor distT="0" distB="0" distL="0" distR="0" simplePos="0" relativeHeight="251671552" behindDoc="1" locked="0" layoutInCell="1" hidden="0" allowOverlap="1" wp14:anchorId="222F7F85" wp14:editId="133BD0EF">
                <wp:simplePos x="0" y="0"/>
                <wp:positionH relativeFrom="column">
                  <wp:posOffset>-660399</wp:posOffset>
                </wp:positionH>
                <wp:positionV relativeFrom="paragraph">
                  <wp:posOffset>0</wp:posOffset>
                </wp:positionV>
                <wp:extent cx="512064" cy="7260336"/>
                <wp:effectExtent l="0" t="0" r="0" b="0"/>
                <wp:wrapNone/>
                <wp:docPr id="1447302550" name="Group 1447302550"/>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633247858" name="Group 633247858"/>
                        <wpg:cNvGrpSpPr/>
                        <wpg:grpSpPr>
                          <a:xfrm>
                            <a:off x="5089968" y="149832"/>
                            <a:ext cx="512064" cy="7260336"/>
                            <a:chOff x="5089950" y="149825"/>
                            <a:chExt cx="512100" cy="7260350"/>
                          </a:xfrm>
                        </wpg:grpSpPr>
                        <wps:wsp>
                          <wps:cNvPr id="66403918" name="Rectangle 66403918"/>
                          <wps:cNvSpPr/>
                          <wps:spPr>
                            <a:xfrm>
                              <a:off x="5089950" y="149825"/>
                              <a:ext cx="512100" cy="7260350"/>
                            </a:xfrm>
                            <a:prstGeom prst="rect">
                              <a:avLst/>
                            </a:prstGeom>
                            <a:noFill/>
                            <a:ln>
                              <a:noFill/>
                            </a:ln>
                          </wps:spPr>
                          <wps:txbx>
                            <w:txbxContent>
                              <w:p w14:paraId="26AB2256" w14:textId="77777777" w:rsidR="00B24DDF" w:rsidRDefault="00B24DDF" w:rsidP="00B24DDF">
                                <w:pPr>
                                  <w:spacing w:before="0" w:after="0" w:line="240" w:lineRule="auto"/>
                                  <w:textDirection w:val="btLr"/>
                                </w:pPr>
                              </w:p>
                            </w:txbxContent>
                          </wps:txbx>
                          <wps:bodyPr spcFirstLastPara="1" wrap="square" lIns="91425" tIns="91425" rIns="91425" bIns="91425" anchor="ctr" anchorCtr="0">
                            <a:noAutofit/>
                          </wps:bodyPr>
                        </wps:wsp>
                        <wpg:grpSp>
                          <wpg:cNvPr id="2110812659" name="Group 2110812659"/>
                          <wpg:cNvGrpSpPr/>
                          <wpg:grpSpPr>
                            <a:xfrm>
                              <a:off x="5089968" y="149832"/>
                              <a:ext cx="512064" cy="7260336"/>
                              <a:chOff x="5089950" y="149825"/>
                              <a:chExt cx="512100" cy="7260350"/>
                            </a:xfrm>
                          </wpg:grpSpPr>
                          <wps:wsp>
                            <wps:cNvPr id="2026723039" name="Rectangle 2026723039"/>
                            <wps:cNvSpPr/>
                            <wps:spPr>
                              <a:xfrm>
                                <a:off x="5089950" y="149825"/>
                                <a:ext cx="512100" cy="7260350"/>
                              </a:xfrm>
                              <a:prstGeom prst="rect">
                                <a:avLst/>
                              </a:prstGeom>
                              <a:noFill/>
                              <a:ln>
                                <a:noFill/>
                              </a:ln>
                            </wps:spPr>
                            <wps:txbx>
                              <w:txbxContent>
                                <w:p w14:paraId="530CEA8F" w14:textId="77777777" w:rsidR="00B24DDF" w:rsidRDefault="00B24DDF" w:rsidP="00B24DDF">
                                  <w:pPr>
                                    <w:spacing w:before="0" w:after="0" w:line="240" w:lineRule="auto"/>
                                    <w:textDirection w:val="btLr"/>
                                  </w:pPr>
                                </w:p>
                              </w:txbxContent>
                            </wps:txbx>
                            <wps:bodyPr spcFirstLastPara="1" wrap="square" lIns="91425" tIns="91425" rIns="91425" bIns="91425" anchor="ctr" anchorCtr="0">
                              <a:noAutofit/>
                            </wps:bodyPr>
                          </wps:wsp>
                          <wpg:grpSp>
                            <wpg:cNvPr id="180967438" name="Group 180967438"/>
                            <wpg:cNvGrpSpPr/>
                            <wpg:grpSpPr>
                              <a:xfrm>
                                <a:off x="5089968" y="149832"/>
                                <a:ext cx="512064" cy="7260336"/>
                                <a:chOff x="5089950" y="0"/>
                                <a:chExt cx="512075" cy="7560000"/>
                              </a:xfrm>
                            </wpg:grpSpPr>
                            <wps:wsp>
                              <wps:cNvPr id="279245289" name="Rectangle 279245289"/>
                              <wps:cNvSpPr/>
                              <wps:spPr>
                                <a:xfrm>
                                  <a:off x="5089950" y="0"/>
                                  <a:ext cx="512075" cy="7560000"/>
                                </a:xfrm>
                                <a:prstGeom prst="rect">
                                  <a:avLst/>
                                </a:prstGeom>
                                <a:noFill/>
                                <a:ln>
                                  <a:noFill/>
                                </a:ln>
                              </wps:spPr>
                              <wps:txbx>
                                <w:txbxContent>
                                  <w:p w14:paraId="5F6DCECE" w14:textId="77777777" w:rsidR="00B24DDF" w:rsidRDefault="00B24DDF" w:rsidP="00B24DDF">
                                    <w:pPr>
                                      <w:spacing w:before="0" w:after="0" w:line="240" w:lineRule="auto"/>
                                      <w:textDirection w:val="btLr"/>
                                    </w:pPr>
                                  </w:p>
                                </w:txbxContent>
                              </wps:txbx>
                              <wps:bodyPr spcFirstLastPara="1" wrap="square" lIns="91425" tIns="91425" rIns="91425" bIns="91425" anchor="ctr" anchorCtr="0">
                                <a:noAutofit/>
                              </wps:bodyPr>
                            </wps:wsp>
                            <wpg:grpSp>
                              <wpg:cNvPr id="508441153" name="Group 508441153"/>
                              <wpg:cNvGrpSpPr/>
                              <wpg:grpSpPr>
                                <a:xfrm>
                                  <a:off x="5089968" y="0"/>
                                  <a:ext cx="512054" cy="7559993"/>
                                  <a:chOff x="0" y="0"/>
                                  <a:chExt cx="511800" cy="10303500"/>
                                </a:xfrm>
                              </wpg:grpSpPr>
                              <wps:wsp>
                                <wps:cNvPr id="1523702387" name="Rectangle 1523702387"/>
                                <wps:cNvSpPr/>
                                <wps:spPr>
                                  <a:xfrm>
                                    <a:off x="0" y="0"/>
                                    <a:ext cx="511800" cy="10303500"/>
                                  </a:xfrm>
                                  <a:prstGeom prst="rect">
                                    <a:avLst/>
                                  </a:prstGeom>
                                  <a:noFill/>
                                  <a:ln>
                                    <a:noFill/>
                                  </a:ln>
                                </wps:spPr>
                                <wps:txbx>
                                  <w:txbxContent>
                                    <w:p w14:paraId="2AE40F25" w14:textId="77777777" w:rsidR="00B24DDF" w:rsidRDefault="00B24DDF" w:rsidP="00B24DDF">
                                      <w:pPr>
                                        <w:spacing w:before="0" w:after="0" w:line="240" w:lineRule="auto"/>
                                        <w:textDirection w:val="btLr"/>
                                      </w:pPr>
                                    </w:p>
                                  </w:txbxContent>
                                </wps:txbx>
                                <wps:bodyPr spcFirstLastPara="1" wrap="square" lIns="91425" tIns="91425" rIns="91425" bIns="91425" anchor="ctr" anchorCtr="0">
                                  <a:noAutofit/>
                                </wps:bodyPr>
                              </wps:wsp>
                              <wps:wsp>
                                <wps:cNvPr id="420701608" name="Straight Arrow Connector 420701608"/>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grpSp>
                    </wpg:wgp>
                  </a:graphicData>
                </a:graphic>
              </wp:anchor>
            </w:drawing>
          </mc:Choice>
          <mc:Fallback>
            <w:pict>
              <v:group w14:anchorId="222F7F85" id="Group 1447302550" o:spid="_x0000_s1036" style="position:absolute;margin-left:-52pt;margin-top:0;width:40.3pt;height:571.7pt;z-index:-251644928;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">
                <v:group id="Group 633247858" o:spid="_x0000_s103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">
                  <v:rect id="Rectangle 66403918" o:spid="_x0000_s103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" filled="f" stroked="f">
                    <v:textbox inset="2.53958mm,2.53958mm,2.53958mm,2.53958mm">
                      <w:txbxContent>
                        <w:p w14:paraId="26AB2256" w14:textId="77777777" w:rsidR="00B24DDF" w:rsidRDefault="00B24DDF" w:rsidP="00B24DDF">
                          <w:pPr>
                            <w:spacing w:before="0" w:after="0" w:line="240" w:lineRule="auto"/>
                            <w:textDirection w:val="btLr"/>
                          </w:pPr>
                        </w:p>
                      </w:txbxContent>
                    </v:textbox>
                  </v:rect>
                  <v:group id="Group 2110812659" o:spid="_x0000_s1039"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">
                    <v:rect id="Rectangle 2026723039" o:spid="_x0000_s1040"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" filled="f" stroked="f">
                      <v:textbox inset="2.53958mm,2.53958mm,2.53958mm,2.53958mm">
                        <w:txbxContent>
                          <w:p w14:paraId="530CEA8F" w14:textId="77777777" w:rsidR="00B24DDF" w:rsidRDefault="00B24DDF" w:rsidP="00B24DDF">
                            <w:pPr>
                              <w:spacing w:before="0" w:after="0" w:line="240" w:lineRule="auto"/>
                              <w:textDirection w:val="btLr"/>
                            </w:pPr>
                          </w:p>
                        </w:txbxContent>
                      </v:textbox>
                    </v:rect>
                    <v:group id="Group 180967438" o:spid="_x0000_s1041"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">
                      <v:rect id="Rectangle 279245289" o:spid="_x0000_s1042"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" filled="f" stroked="f">
                        <v:textbox inset="2.53958mm,2.53958mm,2.53958mm,2.53958mm">
                          <w:txbxContent>
                            <w:p w14:paraId="5F6DCECE" w14:textId="77777777" w:rsidR="00B24DDF" w:rsidRDefault="00B24DDF" w:rsidP="00B24DDF">
                              <w:pPr>
                                <w:spacing w:before="0" w:after="0" w:line="240" w:lineRule="auto"/>
                                <w:textDirection w:val="btLr"/>
                              </w:pPr>
                            </w:p>
                          </w:txbxContent>
                        </v:textbox>
                      </v:rect>
                      <v:group id="Group 508441153" o:spid="_x0000_s1043"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">
                        <v:rect id="Rectangle 1523702387" o:spid="_x0000_s1044"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" filled="f" stroked="f">
                          <v:textbox inset="2.53958mm,2.53958mm,2.53958mm,2.53958mm">
                            <w:txbxContent>
                              <w:p w14:paraId="2AE40F25" w14:textId="77777777" w:rsidR="00B24DDF" w:rsidRDefault="00B24DDF" w:rsidP="00B24DDF">
                                <w:pPr>
                                  <w:spacing w:before="0" w:after="0" w:line="240" w:lineRule="auto"/>
                                  <w:textDirection w:val="btLr"/>
                                </w:pPr>
                              </w:p>
                            </w:txbxContent>
                          </v:textbox>
                        </v:rect>
                        <v:shape id="Straight Arrow Connector 420701608" o:spid="_x0000_s1045"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" strokecolor="#037b90" strokeweight="6pt">
                          <v:stroke startarrowwidth="narrow" startarrowlength="short" endarrowwidth="narrow" endarrowlength="short" joinstyle="miter"/>
                        </v:shape>
                      </v:group>
                    </v:group>
                  </v:group>
                </v:group>
              </v:group>
            </w:pict>
          </mc:Fallback>
        </mc:AlternateContent>
      </w:r>
    </w:p>
    <w:p w14:paraId="63CD8D6E" w14:textId="77777777" w:rsidR="000C2474" w:rsidRDefault="009C091E" w:rsidP="00B373CC">
      <w:pPr>
        <w:spacing w:before="0" w:line="240" w:lineRule="auto"/>
        <w:jc w:val="both"/>
        <w:rPr>
          <w:rFonts w:ascii="Times New Roman" w:hAnsi="Times New Roman" w:cs="Times New Roman"/>
        </w:rPr>
      </w:pPr>
      <w:r w:rsidRPr="009C091E">
        <w:rPr>
          <w:rFonts w:ascii="Times New Roman" w:eastAsia="Times New Roman" w:hAnsi="Times New Roman" w:cs="Times New Roman"/>
          <w:b/>
          <w:bCs/>
          <w:color w:val="000000"/>
          <w:spacing w:val="0"/>
        </w:rPr>
        <w:t>Review of Statistical Concepts and methods</w:t>
      </w:r>
      <w:r w:rsidRPr="009C091E">
        <w:rPr>
          <w:rFonts w:ascii="Times New Roman" w:eastAsia="Times New Roman" w:hAnsi="Times New Roman" w:cs="Times New Roman"/>
          <w:color w:val="000000"/>
          <w:spacing w:val="0"/>
        </w:rPr>
        <w:t>: Overview of statistical concepts and methods; Pillars of Statistics; Role of statistics; statistical Software and Program for analysis;</w:t>
      </w:r>
      <w:r w:rsidRPr="000C2474">
        <w:rPr>
          <w:rFonts w:ascii="Times New Roman" w:eastAsia="Times New Roman" w:hAnsi="Times New Roman" w:cs="Times New Roman"/>
          <w:color w:val="auto"/>
          <w:spacing w:val="0"/>
        </w:rPr>
        <w:t xml:space="preserve"> </w:t>
      </w:r>
      <w:r w:rsidRPr="009C091E">
        <w:rPr>
          <w:rFonts w:ascii="Times New Roman" w:eastAsia="Times New Roman" w:hAnsi="Times New Roman" w:cs="Times New Roman"/>
          <w:b/>
          <w:bCs/>
          <w:color w:val="000000"/>
          <w:spacing w:val="0"/>
        </w:rPr>
        <w:t>Data processes and Management</w:t>
      </w:r>
      <w:r w:rsidRPr="009C091E">
        <w:rPr>
          <w:rFonts w:ascii="Times New Roman" w:eastAsia="Times New Roman" w:hAnsi="Times New Roman" w:cs="Times New Roman"/>
          <w:color w:val="000000"/>
          <w:spacing w:val="0"/>
        </w:rPr>
        <w:t>: Data forms and sources; Designing data collection instruments and procedures; Data Measurement and pre-analysis issues (Sampling errors and size, normality, homogeneity, collinearity, missing values, outliers and statistical power; Data quality, integrity and Ethics).</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b/>
          <w:bCs/>
          <w:color w:val="000000"/>
          <w:spacing w:val="0"/>
        </w:rPr>
        <w:t>Descriptive Statistics and Data Visualization:</w:t>
      </w:r>
      <w:r w:rsidRPr="009C091E">
        <w:rPr>
          <w:rFonts w:ascii="Times New Roman" w:eastAsia="Times New Roman" w:hAnsi="Times New Roman" w:cs="Times New Roman"/>
          <w:color w:val="000000"/>
          <w:spacing w:val="0"/>
        </w:rPr>
        <w:t xml:space="preserve"> Measures of central tendency, variability and </w:t>
      </w:r>
      <w:r w:rsidRPr="000C2474">
        <w:rPr>
          <w:rFonts w:ascii="Times New Roman" w:eastAsia="Times New Roman" w:hAnsi="Times New Roman" w:cs="Times New Roman"/>
          <w:color w:val="000000"/>
          <w:spacing w:val="0"/>
        </w:rPr>
        <w:t>Stability; Data</w:t>
      </w:r>
      <w:r w:rsidRPr="009C091E">
        <w:rPr>
          <w:rFonts w:ascii="Times New Roman" w:eastAsia="Times New Roman" w:hAnsi="Times New Roman" w:cs="Times New Roman"/>
          <w:color w:val="000000"/>
          <w:spacing w:val="0"/>
        </w:rPr>
        <w:t xml:space="preserve"> </w:t>
      </w:r>
      <w:r w:rsidRPr="000C2474">
        <w:rPr>
          <w:rFonts w:ascii="Times New Roman" w:eastAsia="Times New Roman" w:hAnsi="Times New Roman" w:cs="Times New Roman"/>
          <w:color w:val="000000"/>
          <w:spacing w:val="0"/>
        </w:rPr>
        <w:t>visualization</w:t>
      </w:r>
      <w:r w:rsidRPr="009C091E">
        <w:rPr>
          <w:rFonts w:ascii="Times New Roman" w:eastAsia="Times New Roman" w:hAnsi="Times New Roman" w:cs="Times New Roman"/>
          <w:color w:val="000000"/>
          <w:spacing w:val="0"/>
        </w:rPr>
        <w:t xml:space="preserve"> techniques; Statistical software applications (Data manipulation, </w:t>
      </w:r>
      <w:r w:rsidRPr="000C2474">
        <w:rPr>
          <w:rFonts w:ascii="Times New Roman" w:eastAsia="Times New Roman" w:hAnsi="Times New Roman" w:cs="Times New Roman"/>
          <w:color w:val="000000"/>
          <w:spacing w:val="0"/>
        </w:rPr>
        <w:t>visualization</w:t>
      </w:r>
      <w:r w:rsidRPr="009C091E">
        <w:rPr>
          <w:rFonts w:ascii="Times New Roman" w:eastAsia="Times New Roman" w:hAnsi="Times New Roman" w:cs="Times New Roman"/>
          <w:color w:val="000000"/>
          <w:spacing w:val="0"/>
        </w:rPr>
        <w:t>, analysis, Interpretation and presentation of statistical results);</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color w:val="000000"/>
          <w:spacing w:val="0"/>
        </w:rPr>
        <w:t>Categorical Data Analysis (nominal, ordinal). </w:t>
      </w:r>
      <w:r w:rsidRPr="009C091E">
        <w:rPr>
          <w:rFonts w:ascii="Times New Roman" w:eastAsia="Times New Roman" w:hAnsi="Times New Roman" w:cs="Times New Roman"/>
          <w:b/>
          <w:bCs/>
          <w:color w:val="000000"/>
          <w:spacing w:val="0"/>
        </w:rPr>
        <w:t xml:space="preserve">Probability theory and distributions: </w:t>
      </w:r>
      <w:r w:rsidRPr="009C091E">
        <w:rPr>
          <w:rFonts w:ascii="Times New Roman" w:eastAsia="Times New Roman" w:hAnsi="Times New Roman" w:cs="Times New Roman"/>
          <w:color w:val="000000"/>
          <w:spacing w:val="0"/>
        </w:rPr>
        <w:t xml:space="preserve">Probability concepts and Rules; Probability distributions (normal, binomial, Poisson). Application of Probability in business and Research. </w:t>
      </w:r>
      <w:r w:rsidRPr="009C091E">
        <w:rPr>
          <w:rFonts w:ascii="Times New Roman" w:eastAsia="Times New Roman" w:hAnsi="Times New Roman" w:cs="Times New Roman"/>
          <w:b/>
          <w:bCs/>
          <w:color w:val="000000"/>
          <w:spacing w:val="0"/>
        </w:rPr>
        <w:t xml:space="preserve">Sampling and Estimation Techniques: </w:t>
      </w:r>
      <w:r w:rsidRPr="009C091E">
        <w:rPr>
          <w:rFonts w:ascii="Times New Roman" w:eastAsia="Times New Roman" w:hAnsi="Times New Roman" w:cs="Times New Roman"/>
          <w:color w:val="000000"/>
          <w:spacing w:val="0"/>
        </w:rPr>
        <w:t xml:space="preserve">concepts of sampling, sampling Techniques and Survey </w:t>
      </w:r>
      <w:r w:rsidRPr="000C2474">
        <w:rPr>
          <w:rFonts w:ascii="Times New Roman" w:eastAsia="Times New Roman" w:hAnsi="Times New Roman" w:cs="Times New Roman"/>
          <w:color w:val="000000"/>
          <w:spacing w:val="0"/>
        </w:rPr>
        <w:t xml:space="preserve">methods; </w:t>
      </w:r>
      <w:r w:rsidRPr="009C091E">
        <w:rPr>
          <w:rFonts w:ascii="Times New Roman" w:eastAsia="Times New Roman" w:hAnsi="Times New Roman" w:cs="Times New Roman"/>
          <w:color w:val="000000"/>
          <w:spacing w:val="0"/>
        </w:rPr>
        <w:t>Designing Surveys and Experiments, Sampling Methods; Addressing Sampling Errors and Bias; Determination of the central limit theorem; Estimation methods; Estimation procedures and properties; Point and Interval Estimation, Confidence and significance levels;</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color w:val="000000"/>
          <w:spacing w:val="0"/>
        </w:rPr>
        <w:t>Interpreting p-Values and Confidence Intervals, determination of Confidence Intervals. Hypothesis Testing;</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color w:val="000000"/>
          <w:spacing w:val="0"/>
        </w:rPr>
        <w:t>Types of Hypotheses, Formulating Hypotheses and procedures for evaluating Z-test, Bivariate Analysis -Comparing means {t-tests, F-test (ANOVA)}; Contingency Table Analysis (Two-way tables, Measures of association- {odds ratios and risk ratios}, Chi-square tests; Factorial Design and Interaction Effects in ANOVA; Assumptions and Applications of hypothesis testing.</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b/>
          <w:bCs/>
          <w:color w:val="000000"/>
          <w:spacing w:val="0"/>
        </w:rPr>
        <w:t>Parametric Methods</w:t>
      </w:r>
      <w:r w:rsidRPr="009C091E">
        <w:rPr>
          <w:rFonts w:ascii="Times New Roman" w:eastAsia="Times New Roman" w:hAnsi="Times New Roman" w:cs="Times New Roman"/>
          <w:color w:val="000000"/>
          <w:spacing w:val="0"/>
        </w:rPr>
        <w:t>: Simple and Multiple Regression Analysis; Model specification and fitting,</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color w:val="000000"/>
          <w:spacing w:val="0"/>
        </w:rPr>
        <w:t xml:space="preserve">Assumptions, Diagnostics, parameter interpretation and goodness-of-fit; Hypothesis formulation &amp; Testing (Non parametric and parametric); Correlation analysis (Karl Pearson, Spearman rank, Partial); </w:t>
      </w:r>
      <w:r w:rsidRPr="000C2474">
        <w:rPr>
          <w:rFonts w:ascii="Times New Roman" w:eastAsia="Times New Roman" w:hAnsi="Times New Roman" w:cs="Times New Roman"/>
          <w:color w:val="000000"/>
          <w:spacing w:val="0"/>
        </w:rPr>
        <w:t>Generalized</w:t>
      </w:r>
      <w:r w:rsidRPr="009C091E">
        <w:rPr>
          <w:rFonts w:ascii="Times New Roman" w:eastAsia="Times New Roman" w:hAnsi="Times New Roman" w:cs="Times New Roman"/>
          <w:color w:val="000000"/>
          <w:spacing w:val="0"/>
        </w:rPr>
        <w:t xml:space="preserve"> least squares (GLS - Link functions and distributions); Binary Regression analysis (Logistic, Multinomial and Ordinal Logistic Regression, Poisson Regression (Modelling count data, Applications and interpretation, Overdispersion and zero-inflation), Probit &amp; Ordinal Analysis (Nonlinear &amp; Loglinear regression model (Logit); Robust regression. </w:t>
      </w:r>
      <w:r w:rsidRPr="009C091E">
        <w:rPr>
          <w:rFonts w:ascii="Times New Roman" w:eastAsia="Times New Roman" w:hAnsi="Times New Roman" w:cs="Times New Roman"/>
          <w:b/>
          <w:bCs/>
          <w:color w:val="000000"/>
          <w:spacing w:val="0"/>
        </w:rPr>
        <w:t>Non-Parametric Methods:</w:t>
      </w:r>
      <w:r w:rsidRPr="009C091E">
        <w:rPr>
          <w:rFonts w:ascii="Times New Roman" w:eastAsia="Times New Roman" w:hAnsi="Times New Roman" w:cs="Times New Roman"/>
          <w:color w:val="000000"/>
          <w:spacing w:val="0"/>
        </w:rPr>
        <w:t xml:space="preserve"> Mann-Whitney U Test, Kruskal-Wallis Test, Spearman's Rank Correlation; Univariate Analysis: Application of descriptive statistics and Cross tabulation (Chi-square test).</w:t>
      </w:r>
      <w:r w:rsidRPr="000C2474">
        <w:rPr>
          <w:rFonts w:ascii="Times New Roman" w:eastAsia="Times New Roman" w:hAnsi="Times New Roman" w:cs="Times New Roman"/>
          <w:color w:val="000000"/>
          <w:spacing w:val="0"/>
        </w:rPr>
        <w:t xml:space="preserve"> </w:t>
      </w:r>
      <w:r w:rsidRPr="009C091E">
        <w:rPr>
          <w:rFonts w:ascii="Times New Roman" w:eastAsia="Times New Roman" w:hAnsi="Times New Roman" w:cs="Times New Roman"/>
          <w:b/>
          <w:bCs/>
          <w:color w:val="000000"/>
          <w:spacing w:val="0"/>
        </w:rPr>
        <w:t xml:space="preserve">Multivariate Analysis: </w:t>
      </w:r>
      <w:r w:rsidRPr="009C091E">
        <w:rPr>
          <w:rFonts w:ascii="Times New Roman" w:eastAsia="Times New Roman" w:hAnsi="Times New Roman" w:cs="Times New Roman"/>
          <w:color w:val="000000"/>
          <w:spacing w:val="0"/>
        </w:rPr>
        <w:t>MAVOVA, MANCOVA, Factor Analysis and Issues in Data reduction, Principal Component Analysis (PCA); Classification Analysis (Cluster Analysis, Discriminant Analysis, Multidimensional scaling); Latent Class Analysis (Identifying latent classes, Model fitting and estimation and interpretation). </w:t>
      </w:r>
      <w:r w:rsidRPr="009C091E">
        <w:rPr>
          <w:rFonts w:ascii="Times New Roman" w:eastAsia="Times New Roman" w:hAnsi="Times New Roman" w:cs="Times New Roman"/>
          <w:b/>
          <w:bCs/>
          <w:color w:val="000000"/>
          <w:spacing w:val="0"/>
        </w:rPr>
        <w:t xml:space="preserve">Structural Equation Modelling (SEM): </w:t>
      </w:r>
      <w:r w:rsidRPr="009C091E">
        <w:rPr>
          <w:rFonts w:ascii="Times New Roman" w:eastAsia="Times New Roman" w:hAnsi="Times New Roman" w:cs="Times New Roman"/>
          <w:color w:val="000000"/>
          <w:spacing w:val="0"/>
        </w:rPr>
        <w:t>Path analysis; Confirmatory factor analysis (CFA); Full SEM models. </w:t>
      </w:r>
      <w:r w:rsidRPr="000C2474">
        <w:rPr>
          <w:rFonts w:ascii="Times New Roman" w:eastAsia="Times New Roman" w:hAnsi="Times New Roman" w:cs="Times New Roman"/>
          <w:b/>
          <w:bCs/>
          <w:color w:val="000000"/>
          <w:spacing w:val="0"/>
        </w:rPr>
        <w:t xml:space="preserve">Applied statistical Analysis: </w:t>
      </w:r>
      <w:r w:rsidRPr="000C2474">
        <w:rPr>
          <w:rFonts w:ascii="Times New Roman" w:eastAsia="Times New Roman" w:hAnsi="Times New Roman" w:cs="Times New Roman"/>
          <w:color w:val="000000"/>
          <w:spacing w:val="0"/>
        </w:rPr>
        <w:t>Time Series and Cross-sectional Analysis; Moving averages and exponential smoothing; Time series components and models; Stationarity and unit root tests; Cointegration and error correction models; Panel Data Analysis; - Fixed effects and random effects models, Dynamic panel data models; Panel unit root and cointegration tests; Applications in empirical research</w:t>
      </w:r>
      <w:r w:rsidR="00B373CC" w:rsidRPr="000C2474">
        <w:rPr>
          <w:rFonts w:ascii="Times New Roman" w:hAnsi="Times New Roman" w:cs="Times New Roman"/>
        </w:rPr>
        <w:t>.</w:t>
      </w:r>
    </w:p>
    <w:p w14:paraId="5FB7B037" w14:textId="77777777" w:rsidR="000C2474" w:rsidRDefault="000C2474">
      <w:pPr>
        <w:rPr>
          <w:rFonts w:ascii="Times New Roman" w:hAnsi="Times New Roman" w:cs="Times New Roman"/>
        </w:rPr>
      </w:pPr>
      <w:r>
        <w:rPr>
          <w:rFonts w:ascii="Times New Roman" w:hAnsi="Times New Roman" w:cs="Times New Roman"/>
        </w:rPr>
        <w:br w:type="page"/>
      </w:r>
    </w:p>
    <w:tbl>
      <w:tblPr>
        <w:tblStyle w:val="111"/>
        <w:tblW w:w="9100" w:type="dxa"/>
        <w:tblInd w:w="-315"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100"/>
      </w:tblGrid>
      <w:tr w:rsidR="00442337" w14:paraId="2C008011" w14:textId="77777777" w:rsidTr="00B373CC">
        <w:trPr>
          <w:trHeight w:val="326"/>
        </w:trPr>
        <w:tc>
          <w:tcPr>
            <w:tcW w:w="9100" w:type="dxa"/>
            <w:tcBorders>
              <w:top w:val="nil"/>
              <w:left w:val="nil"/>
              <w:bottom w:val="single" w:sz="4" w:space="0" w:color="037B90"/>
              <w:right w:val="nil"/>
            </w:tcBorders>
          </w:tcPr>
          <w:p w14:paraId="24F02678" w14:textId="77777777" w:rsidR="00442337" w:rsidRPr="00B373CC" w:rsidRDefault="003E0864">
            <w:pPr>
              <w:rPr>
                <w:rFonts w:ascii="Century Gothic" w:eastAsia="Century Gothic" w:hAnsi="Century Gothic" w:cs="Century Gothic"/>
                <w:color w:val="206843"/>
                <w:sz w:val="32"/>
                <w:szCs w:val="32"/>
              </w:rPr>
            </w:pPr>
            <w:r w:rsidRPr="00B373CC">
              <w:rPr>
                <w:rFonts w:ascii="Century Gothic" w:eastAsia="Century Gothic" w:hAnsi="Century Gothic" w:cs="Century Gothic"/>
                <w:color w:val="206843"/>
                <w:sz w:val="32"/>
                <w:szCs w:val="32"/>
              </w:rPr>
              <w:lastRenderedPageBreak/>
              <w:t xml:space="preserve">LIST MODULES </w:t>
            </w:r>
          </w:p>
        </w:tc>
      </w:tr>
    </w:tbl>
    <w:p w14:paraId="2A3DE80A" w14:textId="77777777" w:rsidR="00B373CC"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Review of Statistical Concepts and Methods</w:t>
      </w:r>
    </w:p>
    <w:p w14:paraId="23FB95A3"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Data Processes and Management</w:t>
      </w:r>
    </w:p>
    <w:p w14:paraId="05A84511"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Descriptive Statistics and Data Visualization</w:t>
      </w:r>
    </w:p>
    <w:p w14:paraId="236E4F28"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Probability Theory and Distributions</w:t>
      </w:r>
    </w:p>
    <w:p w14:paraId="59DF6AED"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Sampling and Estimation Techniques</w:t>
      </w:r>
    </w:p>
    <w:p w14:paraId="6B15E52E"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Hypothesis Testing</w:t>
      </w:r>
    </w:p>
    <w:p w14:paraId="420602CF"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Parametric Methods</w:t>
      </w:r>
    </w:p>
    <w:p w14:paraId="7BA684A8"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Non-Parametric Methods</w:t>
      </w:r>
    </w:p>
    <w:p w14:paraId="3E3C097B" w14:textId="77777777" w:rsidR="00BD5462" w:rsidRPr="00BD5462" w:rsidRDefault="00BD5462" w:rsidP="008C0C29">
      <w:pPr>
        <w:pStyle w:val="ListParagraph"/>
        <w:numPr>
          <w:ilvl w:val="0"/>
          <w:numId w:val="60"/>
        </w:numPr>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Multivariate Analysis</w:t>
      </w:r>
    </w:p>
    <w:p w14:paraId="2044959E" w14:textId="77777777" w:rsidR="00BD5462" w:rsidRPr="00BD5462" w:rsidRDefault="00BD5462" w:rsidP="008C0C29">
      <w:pPr>
        <w:pStyle w:val="ListParagraph"/>
        <w:numPr>
          <w:ilvl w:val="0"/>
          <w:numId w:val="60"/>
        </w:numPr>
        <w:spacing w:before="0" w:line="240" w:lineRule="auto"/>
        <w:rPr>
          <w:rFonts w:ascii="Times New Roman" w:eastAsia="Century Gothic" w:hAnsi="Times New Roman" w:cs="Times New Roman"/>
          <w:color w:val="206843"/>
          <w:sz w:val="28"/>
          <w:szCs w:val="28"/>
        </w:rPr>
      </w:pPr>
      <w:r w:rsidRPr="00BD5462">
        <w:rPr>
          <w:rFonts w:ascii="Times New Roman" w:eastAsia="Century Gothic" w:hAnsi="Times New Roman" w:cs="Times New Roman"/>
          <w:color w:val="206843"/>
          <w:sz w:val="28"/>
          <w:szCs w:val="28"/>
        </w:rPr>
        <w:t>Structural Equation Modelling (SEM)</w:t>
      </w:r>
    </w:p>
    <w:p w14:paraId="022C9163" w14:textId="77777777" w:rsidR="00B373CC" w:rsidRPr="00BD5462" w:rsidRDefault="00BD5462" w:rsidP="008C0C29">
      <w:pPr>
        <w:pStyle w:val="ListParagraph"/>
        <w:numPr>
          <w:ilvl w:val="0"/>
          <w:numId w:val="60"/>
        </w:numPr>
        <w:spacing w:before="0" w:line="240" w:lineRule="auto"/>
        <w:rPr>
          <w:rFonts w:ascii="Century Gothic" w:eastAsia="Century Gothic" w:hAnsi="Century Gothic" w:cs="Century Gothic"/>
          <w:color w:val="206843"/>
          <w:sz w:val="28"/>
          <w:szCs w:val="28"/>
        </w:rPr>
      </w:pPr>
      <w:r w:rsidRPr="00BD5462">
        <w:rPr>
          <w:rFonts w:ascii="Times New Roman" w:eastAsia="Century Gothic" w:hAnsi="Times New Roman" w:cs="Times New Roman"/>
          <w:color w:val="206843"/>
          <w:sz w:val="28"/>
          <w:szCs w:val="28"/>
        </w:rPr>
        <w:t>Applied Statistical Analysis</w:t>
      </w:r>
      <w:r w:rsidR="00B373CC" w:rsidRPr="00BD5462">
        <w:rPr>
          <w:rFonts w:ascii="Century Gothic" w:eastAsia="Century Gothic" w:hAnsi="Century Gothic" w:cs="Century Gothic"/>
        </w:rPr>
        <w:br w:type="page"/>
      </w:r>
    </w:p>
    <w:p w14:paraId="02D24548" w14:textId="77777777" w:rsidR="00442337" w:rsidRPr="00BD5462" w:rsidRDefault="00BD5462" w:rsidP="00BD5462">
      <w:pPr>
        <w:spacing w:before="0" w:line="240" w:lineRule="auto"/>
        <w:rPr>
          <w:rFonts w:ascii="Century Gothic" w:eastAsia="Century Gothic" w:hAnsi="Century Gothic" w:cs="Century Gothic"/>
          <w:color w:val="206843"/>
          <w:sz w:val="32"/>
          <w:szCs w:val="32"/>
          <w:u w:val="single"/>
        </w:rPr>
      </w:pPr>
      <w:r w:rsidRPr="00BD5462">
        <w:rPr>
          <w:rFonts w:ascii="Century Gothic" w:eastAsia="Century Gothic" w:hAnsi="Century Gothic" w:cs="Century Gothic"/>
          <w:color w:val="206843"/>
          <w:sz w:val="32"/>
          <w:szCs w:val="32"/>
          <w:u w:val="single"/>
        </w:rPr>
        <w:lastRenderedPageBreak/>
        <w:t>TABLE OF CONTENTS</w:t>
      </w:r>
    </w:p>
    <w:sdt>
      <w:sdtPr>
        <w:id w:val="-450161190"/>
        <w:docPartObj>
          <w:docPartGallery w:val="Table of Contents"/>
          <w:docPartUnique/>
        </w:docPartObj>
      </w:sdtPr>
      <w:sdtContent>
        <w:p w14:paraId="362DFBF5" w14:textId="709EAEF1" w:rsidR="00D61DB9" w:rsidRDefault="003E0864">
          <w:pPr>
            <w:pStyle w:val="TOC1"/>
            <w:tabs>
              <w:tab w:val="right" w:pos="9620"/>
            </w:tabs>
            <w:rPr>
              <w:rFonts w:asciiTheme="minorHAnsi" w:eastAsiaTheme="minorEastAsia" w:hAnsiTheme="minorHAnsi" w:cstheme="minorBidi"/>
              <w:noProof/>
              <w:color w:val="auto"/>
              <w:spacing w:val="0"/>
              <w:kern w:val="2"/>
              <w14:ligatures w14:val="standardContextual"/>
            </w:rPr>
          </w:pPr>
          <w:r>
            <w:fldChar w:fldCharType="begin"/>
          </w:r>
          <w:r>
            <w:instrText xml:space="preserve"> TOC \h \u \z \t "Heading 1,1,Heading 2,2,Heading 3,3,Heading 4,4,Heading 5,5,Heading 6,6,"</w:instrText>
          </w:r>
          <w:r>
            <w:fldChar w:fldCharType="separate"/>
          </w:r>
          <w:hyperlink w:anchor="_Toc179201661" w:history="1">
            <w:r w:rsidR="00D61DB9" w:rsidRPr="00BE19C5">
              <w:rPr>
                <w:rStyle w:val="Hyperlink"/>
                <w:rFonts w:ascii="Times New Roman" w:hAnsi="Times New Roman" w:cs="Times New Roman"/>
                <w:noProof/>
              </w:rPr>
              <w:t>MODULE 1: Review of Statistical Concepts and Methods</w:t>
            </w:r>
            <w:r w:rsidR="00D61DB9">
              <w:rPr>
                <w:noProof/>
                <w:webHidden/>
              </w:rPr>
              <w:tab/>
            </w:r>
            <w:r w:rsidR="00D61DB9">
              <w:rPr>
                <w:noProof/>
                <w:webHidden/>
              </w:rPr>
              <w:fldChar w:fldCharType="begin"/>
            </w:r>
            <w:r w:rsidR="00D61DB9">
              <w:rPr>
                <w:noProof/>
                <w:webHidden/>
              </w:rPr>
              <w:instrText xml:space="preserve"> PAGEREF _Toc179201661 \h </w:instrText>
            </w:r>
            <w:r w:rsidR="00D61DB9">
              <w:rPr>
                <w:noProof/>
                <w:webHidden/>
              </w:rPr>
            </w:r>
            <w:r w:rsidR="00D61DB9">
              <w:rPr>
                <w:noProof/>
                <w:webHidden/>
              </w:rPr>
              <w:fldChar w:fldCharType="separate"/>
            </w:r>
            <w:r w:rsidR="00D61DB9">
              <w:rPr>
                <w:noProof/>
                <w:webHidden/>
              </w:rPr>
              <w:t>11</w:t>
            </w:r>
            <w:r w:rsidR="00D61DB9">
              <w:rPr>
                <w:noProof/>
                <w:webHidden/>
              </w:rPr>
              <w:fldChar w:fldCharType="end"/>
            </w:r>
          </w:hyperlink>
        </w:p>
        <w:p w14:paraId="1D27B954" w14:textId="3162380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662"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_Toc179201662 \h </w:instrText>
            </w:r>
            <w:r>
              <w:rPr>
                <w:noProof/>
                <w:webHidden/>
              </w:rPr>
            </w:r>
            <w:r>
              <w:rPr>
                <w:noProof/>
                <w:webHidden/>
              </w:rPr>
              <w:fldChar w:fldCharType="separate"/>
            </w:r>
            <w:r>
              <w:rPr>
                <w:noProof/>
                <w:webHidden/>
              </w:rPr>
              <w:t>11</w:t>
            </w:r>
            <w:r>
              <w:rPr>
                <w:noProof/>
                <w:webHidden/>
              </w:rPr>
              <w:fldChar w:fldCharType="end"/>
            </w:r>
          </w:hyperlink>
        </w:p>
        <w:p w14:paraId="17FD7E65" w14:textId="0F93877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63"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_Toc179201663 \h </w:instrText>
            </w:r>
            <w:r>
              <w:rPr>
                <w:noProof/>
                <w:webHidden/>
              </w:rPr>
            </w:r>
            <w:r>
              <w:rPr>
                <w:noProof/>
                <w:webHidden/>
              </w:rPr>
              <w:fldChar w:fldCharType="separate"/>
            </w:r>
            <w:r>
              <w:rPr>
                <w:noProof/>
                <w:webHidden/>
              </w:rPr>
              <w:t>12</w:t>
            </w:r>
            <w:r>
              <w:rPr>
                <w:noProof/>
                <w:webHidden/>
              </w:rPr>
              <w:fldChar w:fldCharType="end"/>
            </w:r>
          </w:hyperlink>
        </w:p>
        <w:p w14:paraId="72E6A8FA" w14:textId="071C507D"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64"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_Toc179201664 \h </w:instrText>
            </w:r>
            <w:r>
              <w:rPr>
                <w:noProof/>
                <w:webHidden/>
              </w:rPr>
            </w:r>
            <w:r>
              <w:rPr>
                <w:noProof/>
                <w:webHidden/>
              </w:rPr>
              <w:fldChar w:fldCharType="separate"/>
            </w:r>
            <w:r>
              <w:rPr>
                <w:noProof/>
                <w:webHidden/>
              </w:rPr>
              <w:t>25</w:t>
            </w:r>
            <w:r>
              <w:rPr>
                <w:noProof/>
                <w:webHidden/>
              </w:rPr>
              <w:fldChar w:fldCharType="end"/>
            </w:r>
          </w:hyperlink>
        </w:p>
        <w:p w14:paraId="15ED792E" w14:textId="16F32825"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65" w:history="1">
            <w:r w:rsidRPr="00BE19C5">
              <w:rPr>
                <w:rStyle w:val="Hyperlink"/>
                <w:rFonts w:ascii="Century Gothic" w:eastAsia="Century Gothic" w:hAnsi="Century Gothic" w:cs="Century Gothic"/>
                <w:noProof/>
              </w:rPr>
              <w:t>VIDEO 2: (Introduction Statistics)</w:t>
            </w:r>
            <w:r>
              <w:rPr>
                <w:noProof/>
                <w:webHidden/>
              </w:rPr>
              <w:tab/>
            </w:r>
            <w:r>
              <w:rPr>
                <w:noProof/>
                <w:webHidden/>
              </w:rPr>
              <w:fldChar w:fldCharType="begin"/>
            </w:r>
            <w:r>
              <w:rPr>
                <w:noProof/>
                <w:webHidden/>
              </w:rPr>
              <w:instrText xml:space="preserve"> PAGEREF _Toc179201665 \h </w:instrText>
            </w:r>
            <w:r>
              <w:rPr>
                <w:noProof/>
                <w:webHidden/>
              </w:rPr>
            </w:r>
            <w:r>
              <w:rPr>
                <w:noProof/>
                <w:webHidden/>
              </w:rPr>
              <w:fldChar w:fldCharType="separate"/>
            </w:r>
            <w:r>
              <w:rPr>
                <w:noProof/>
                <w:webHidden/>
              </w:rPr>
              <w:t>25</w:t>
            </w:r>
            <w:r>
              <w:rPr>
                <w:noProof/>
                <w:webHidden/>
              </w:rPr>
              <w:fldChar w:fldCharType="end"/>
            </w:r>
          </w:hyperlink>
        </w:p>
        <w:p w14:paraId="524EA503" w14:textId="1D444980"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66" w:history="1">
            <w:r w:rsidRPr="00BE19C5">
              <w:rPr>
                <w:rStyle w:val="Hyperlink"/>
                <w:rFonts w:ascii="Century Gothic" w:eastAsia="Century Gothic" w:hAnsi="Century Gothic" w:cs="Century Gothic"/>
                <w:noProof/>
              </w:rPr>
              <w:t>VIDEO 3 (Pillars of Statistics)</w:t>
            </w:r>
            <w:r>
              <w:rPr>
                <w:noProof/>
                <w:webHidden/>
              </w:rPr>
              <w:tab/>
            </w:r>
            <w:r>
              <w:rPr>
                <w:noProof/>
                <w:webHidden/>
              </w:rPr>
              <w:fldChar w:fldCharType="begin"/>
            </w:r>
            <w:r>
              <w:rPr>
                <w:noProof/>
                <w:webHidden/>
              </w:rPr>
              <w:instrText xml:space="preserve"> PAGEREF _Toc179201666 \h </w:instrText>
            </w:r>
            <w:r>
              <w:rPr>
                <w:noProof/>
                <w:webHidden/>
              </w:rPr>
            </w:r>
            <w:r>
              <w:rPr>
                <w:noProof/>
                <w:webHidden/>
              </w:rPr>
              <w:fldChar w:fldCharType="separate"/>
            </w:r>
            <w:r>
              <w:rPr>
                <w:noProof/>
                <w:webHidden/>
              </w:rPr>
              <w:t>25</w:t>
            </w:r>
            <w:r>
              <w:rPr>
                <w:noProof/>
                <w:webHidden/>
              </w:rPr>
              <w:fldChar w:fldCharType="end"/>
            </w:r>
          </w:hyperlink>
        </w:p>
        <w:p w14:paraId="2E1D52FC" w14:textId="299827AC"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67" w:history="1">
            <w:r w:rsidRPr="00BE19C5">
              <w:rPr>
                <w:rStyle w:val="Hyperlink"/>
                <w:rFonts w:ascii="Century Gothic" w:eastAsia="Century Gothic" w:hAnsi="Century Gothic" w:cs="Century Gothic"/>
                <w:noProof/>
              </w:rPr>
              <w:t>READING MATERIAL 1</w:t>
            </w:r>
            <w:r>
              <w:rPr>
                <w:noProof/>
                <w:webHidden/>
              </w:rPr>
              <w:tab/>
            </w:r>
            <w:r>
              <w:rPr>
                <w:noProof/>
                <w:webHidden/>
              </w:rPr>
              <w:fldChar w:fldCharType="begin"/>
            </w:r>
            <w:r>
              <w:rPr>
                <w:noProof/>
                <w:webHidden/>
              </w:rPr>
              <w:instrText xml:space="preserve"> PAGEREF _Toc179201667 \h </w:instrText>
            </w:r>
            <w:r>
              <w:rPr>
                <w:noProof/>
                <w:webHidden/>
              </w:rPr>
            </w:r>
            <w:r>
              <w:rPr>
                <w:noProof/>
                <w:webHidden/>
              </w:rPr>
              <w:fldChar w:fldCharType="separate"/>
            </w:r>
            <w:r>
              <w:rPr>
                <w:noProof/>
                <w:webHidden/>
              </w:rPr>
              <w:t>27</w:t>
            </w:r>
            <w:r>
              <w:rPr>
                <w:noProof/>
                <w:webHidden/>
              </w:rPr>
              <w:fldChar w:fldCharType="end"/>
            </w:r>
          </w:hyperlink>
        </w:p>
        <w:p w14:paraId="360560CB" w14:textId="79A4B37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68"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_Toc179201668 \h </w:instrText>
            </w:r>
            <w:r>
              <w:rPr>
                <w:noProof/>
                <w:webHidden/>
              </w:rPr>
            </w:r>
            <w:r>
              <w:rPr>
                <w:noProof/>
                <w:webHidden/>
              </w:rPr>
              <w:fldChar w:fldCharType="separate"/>
            </w:r>
            <w:r>
              <w:rPr>
                <w:noProof/>
                <w:webHidden/>
              </w:rPr>
              <w:t>27</w:t>
            </w:r>
            <w:r>
              <w:rPr>
                <w:noProof/>
                <w:webHidden/>
              </w:rPr>
              <w:fldChar w:fldCharType="end"/>
            </w:r>
          </w:hyperlink>
        </w:p>
        <w:p w14:paraId="075F1E05" w14:textId="2C6EF72D"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69" w:history="1">
            <w:r w:rsidRPr="00BE19C5">
              <w:rPr>
                <w:rStyle w:val="Hyperlink"/>
                <w:rFonts w:ascii="Century Gothic" w:eastAsia="Century Gothic" w:hAnsi="Century Gothic" w:cs="Century Gothic"/>
                <w:noProof/>
              </w:rPr>
              <w:t>Assignment 1: Demonstration of practical use of knowledge acquired</w:t>
            </w:r>
            <w:r>
              <w:rPr>
                <w:noProof/>
                <w:webHidden/>
              </w:rPr>
              <w:tab/>
            </w:r>
            <w:r>
              <w:rPr>
                <w:noProof/>
                <w:webHidden/>
              </w:rPr>
              <w:fldChar w:fldCharType="begin"/>
            </w:r>
            <w:r>
              <w:rPr>
                <w:noProof/>
                <w:webHidden/>
              </w:rPr>
              <w:instrText xml:space="preserve"> PAGEREF _Toc179201669 \h </w:instrText>
            </w:r>
            <w:r>
              <w:rPr>
                <w:noProof/>
                <w:webHidden/>
              </w:rPr>
            </w:r>
            <w:r>
              <w:rPr>
                <w:noProof/>
                <w:webHidden/>
              </w:rPr>
              <w:fldChar w:fldCharType="separate"/>
            </w:r>
            <w:r>
              <w:rPr>
                <w:noProof/>
                <w:webHidden/>
              </w:rPr>
              <w:t>27</w:t>
            </w:r>
            <w:r>
              <w:rPr>
                <w:noProof/>
                <w:webHidden/>
              </w:rPr>
              <w:fldChar w:fldCharType="end"/>
            </w:r>
          </w:hyperlink>
        </w:p>
        <w:p w14:paraId="670F6A39" w14:textId="6B024D9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70"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_Toc179201670 \h </w:instrText>
            </w:r>
            <w:r>
              <w:rPr>
                <w:noProof/>
                <w:webHidden/>
              </w:rPr>
            </w:r>
            <w:r>
              <w:rPr>
                <w:noProof/>
                <w:webHidden/>
              </w:rPr>
              <w:fldChar w:fldCharType="separate"/>
            </w:r>
            <w:r>
              <w:rPr>
                <w:noProof/>
                <w:webHidden/>
              </w:rPr>
              <w:t>27</w:t>
            </w:r>
            <w:r>
              <w:rPr>
                <w:noProof/>
                <w:webHidden/>
              </w:rPr>
              <w:fldChar w:fldCharType="end"/>
            </w:r>
          </w:hyperlink>
        </w:p>
        <w:p w14:paraId="556B06B0" w14:textId="7BD102C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71"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_Toc179201671 \h </w:instrText>
            </w:r>
            <w:r>
              <w:rPr>
                <w:noProof/>
                <w:webHidden/>
              </w:rPr>
            </w:r>
            <w:r>
              <w:rPr>
                <w:noProof/>
                <w:webHidden/>
              </w:rPr>
              <w:fldChar w:fldCharType="separate"/>
            </w:r>
            <w:r>
              <w:rPr>
                <w:noProof/>
                <w:webHidden/>
              </w:rPr>
              <w:t>27</w:t>
            </w:r>
            <w:r>
              <w:rPr>
                <w:noProof/>
                <w:webHidden/>
              </w:rPr>
              <w:fldChar w:fldCharType="end"/>
            </w:r>
          </w:hyperlink>
        </w:p>
        <w:p w14:paraId="05EC830E" w14:textId="0781143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72"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_Toc179201672 \h </w:instrText>
            </w:r>
            <w:r>
              <w:rPr>
                <w:noProof/>
                <w:webHidden/>
              </w:rPr>
            </w:r>
            <w:r>
              <w:rPr>
                <w:noProof/>
                <w:webHidden/>
              </w:rPr>
              <w:fldChar w:fldCharType="separate"/>
            </w:r>
            <w:r>
              <w:rPr>
                <w:noProof/>
                <w:webHidden/>
              </w:rPr>
              <w:t>28</w:t>
            </w:r>
            <w:r>
              <w:rPr>
                <w:noProof/>
                <w:webHidden/>
              </w:rPr>
              <w:fldChar w:fldCharType="end"/>
            </w:r>
          </w:hyperlink>
        </w:p>
        <w:p w14:paraId="5D6C5FE4" w14:textId="5465F194"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73"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_Toc179201673 \h </w:instrText>
            </w:r>
            <w:r>
              <w:rPr>
                <w:noProof/>
                <w:webHidden/>
              </w:rPr>
            </w:r>
            <w:r>
              <w:rPr>
                <w:noProof/>
                <w:webHidden/>
              </w:rPr>
              <w:fldChar w:fldCharType="separate"/>
            </w:r>
            <w:r>
              <w:rPr>
                <w:noProof/>
                <w:webHidden/>
              </w:rPr>
              <w:t>28</w:t>
            </w:r>
            <w:r>
              <w:rPr>
                <w:noProof/>
                <w:webHidden/>
              </w:rPr>
              <w:fldChar w:fldCharType="end"/>
            </w:r>
          </w:hyperlink>
        </w:p>
        <w:p w14:paraId="21A78353" w14:textId="1DB28A21"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74"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_Toc179201674 \h </w:instrText>
            </w:r>
            <w:r>
              <w:rPr>
                <w:noProof/>
                <w:webHidden/>
              </w:rPr>
            </w:r>
            <w:r>
              <w:rPr>
                <w:noProof/>
                <w:webHidden/>
              </w:rPr>
              <w:fldChar w:fldCharType="separate"/>
            </w:r>
            <w:r>
              <w:rPr>
                <w:noProof/>
                <w:webHidden/>
              </w:rPr>
              <w:t>28</w:t>
            </w:r>
            <w:r>
              <w:rPr>
                <w:noProof/>
                <w:webHidden/>
              </w:rPr>
              <w:fldChar w:fldCharType="end"/>
            </w:r>
          </w:hyperlink>
        </w:p>
        <w:p w14:paraId="3265C44C" w14:textId="4E59BE1A"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675" w:history="1">
            <w:r w:rsidRPr="00BE19C5">
              <w:rPr>
                <w:rStyle w:val="Hyperlink"/>
                <w:noProof/>
              </w:rPr>
              <w:t>MODULE 2:  Data Processes and Management</w:t>
            </w:r>
            <w:r>
              <w:rPr>
                <w:noProof/>
                <w:webHidden/>
              </w:rPr>
              <w:tab/>
            </w:r>
            <w:r>
              <w:rPr>
                <w:noProof/>
                <w:webHidden/>
              </w:rPr>
              <w:fldChar w:fldCharType="begin"/>
            </w:r>
            <w:r>
              <w:rPr>
                <w:noProof/>
                <w:webHidden/>
              </w:rPr>
              <w:instrText xml:space="preserve"> PAGEREF _Toc179201675 \h </w:instrText>
            </w:r>
            <w:r>
              <w:rPr>
                <w:noProof/>
                <w:webHidden/>
              </w:rPr>
            </w:r>
            <w:r>
              <w:rPr>
                <w:noProof/>
                <w:webHidden/>
              </w:rPr>
              <w:fldChar w:fldCharType="separate"/>
            </w:r>
            <w:r>
              <w:rPr>
                <w:noProof/>
                <w:webHidden/>
              </w:rPr>
              <w:t>29</w:t>
            </w:r>
            <w:r>
              <w:rPr>
                <w:noProof/>
                <w:webHidden/>
              </w:rPr>
              <w:fldChar w:fldCharType="end"/>
            </w:r>
          </w:hyperlink>
        </w:p>
        <w:p w14:paraId="0528537B" w14:textId="3BAC661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676"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_Toc179201676 \h </w:instrText>
            </w:r>
            <w:r>
              <w:rPr>
                <w:noProof/>
                <w:webHidden/>
              </w:rPr>
            </w:r>
            <w:r>
              <w:rPr>
                <w:noProof/>
                <w:webHidden/>
              </w:rPr>
              <w:fldChar w:fldCharType="separate"/>
            </w:r>
            <w:r>
              <w:rPr>
                <w:noProof/>
                <w:webHidden/>
              </w:rPr>
              <w:t>29</w:t>
            </w:r>
            <w:r>
              <w:rPr>
                <w:noProof/>
                <w:webHidden/>
              </w:rPr>
              <w:fldChar w:fldCharType="end"/>
            </w:r>
          </w:hyperlink>
        </w:p>
        <w:p w14:paraId="77174E2D" w14:textId="37002A4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77"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_Toc179201677 \h </w:instrText>
            </w:r>
            <w:r>
              <w:rPr>
                <w:noProof/>
                <w:webHidden/>
              </w:rPr>
            </w:r>
            <w:r>
              <w:rPr>
                <w:noProof/>
                <w:webHidden/>
              </w:rPr>
              <w:fldChar w:fldCharType="separate"/>
            </w:r>
            <w:r>
              <w:rPr>
                <w:noProof/>
                <w:webHidden/>
              </w:rPr>
              <w:t>30</w:t>
            </w:r>
            <w:r>
              <w:rPr>
                <w:noProof/>
                <w:webHidden/>
              </w:rPr>
              <w:fldChar w:fldCharType="end"/>
            </w:r>
          </w:hyperlink>
        </w:p>
        <w:p w14:paraId="541F12E7" w14:textId="1A99C32B"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678" w:history="1">
            <w:r w:rsidRPr="00BE19C5">
              <w:rPr>
                <w:rStyle w:val="Hyperlink"/>
                <w:rFonts w:ascii="Times New Roman" w:eastAsia="Times New Roman" w:hAnsi="Times New Roman" w:cs="Times New Roman"/>
                <w:b/>
                <w:noProof/>
              </w:rPr>
              <w:t>Mastery  exercise</w:t>
            </w:r>
            <w:r>
              <w:rPr>
                <w:noProof/>
                <w:webHidden/>
              </w:rPr>
              <w:tab/>
            </w:r>
            <w:r>
              <w:rPr>
                <w:noProof/>
                <w:webHidden/>
              </w:rPr>
              <w:fldChar w:fldCharType="begin"/>
            </w:r>
            <w:r>
              <w:rPr>
                <w:noProof/>
                <w:webHidden/>
              </w:rPr>
              <w:instrText xml:space="preserve"> PAGEREF _Toc179201678 \h </w:instrText>
            </w:r>
            <w:r>
              <w:rPr>
                <w:noProof/>
                <w:webHidden/>
              </w:rPr>
            </w:r>
            <w:r>
              <w:rPr>
                <w:noProof/>
                <w:webHidden/>
              </w:rPr>
              <w:fldChar w:fldCharType="separate"/>
            </w:r>
            <w:r>
              <w:rPr>
                <w:noProof/>
                <w:webHidden/>
              </w:rPr>
              <w:t>32</w:t>
            </w:r>
            <w:r>
              <w:rPr>
                <w:noProof/>
                <w:webHidden/>
              </w:rPr>
              <w:fldChar w:fldCharType="end"/>
            </w:r>
          </w:hyperlink>
        </w:p>
        <w:p w14:paraId="4724F9D1" w14:textId="142532B1"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79"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_Toc179201679 \h </w:instrText>
            </w:r>
            <w:r>
              <w:rPr>
                <w:noProof/>
                <w:webHidden/>
              </w:rPr>
            </w:r>
            <w:r>
              <w:rPr>
                <w:noProof/>
                <w:webHidden/>
              </w:rPr>
              <w:fldChar w:fldCharType="separate"/>
            </w:r>
            <w:r>
              <w:rPr>
                <w:noProof/>
                <w:webHidden/>
              </w:rPr>
              <w:t>33</w:t>
            </w:r>
            <w:r>
              <w:rPr>
                <w:noProof/>
                <w:webHidden/>
              </w:rPr>
              <w:fldChar w:fldCharType="end"/>
            </w:r>
          </w:hyperlink>
        </w:p>
        <w:p w14:paraId="70908EDB" w14:textId="2237C016"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80"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_Toc179201680 \h </w:instrText>
            </w:r>
            <w:r>
              <w:rPr>
                <w:noProof/>
                <w:webHidden/>
              </w:rPr>
            </w:r>
            <w:r>
              <w:rPr>
                <w:noProof/>
                <w:webHidden/>
              </w:rPr>
              <w:fldChar w:fldCharType="separate"/>
            </w:r>
            <w:r>
              <w:rPr>
                <w:noProof/>
                <w:webHidden/>
              </w:rPr>
              <w:t>33</w:t>
            </w:r>
            <w:r>
              <w:rPr>
                <w:noProof/>
                <w:webHidden/>
              </w:rPr>
              <w:fldChar w:fldCharType="end"/>
            </w:r>
          </w:hyperlink>
        </w:p>
        <w:p w14:paraId="74C54FC8" w14:textId="77C05154"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81"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_Toc179201681 \h </w:instrText>
            </w:r>
            <w:r>
              <w:rPr>
                <w:noProof/>
                <w:webHidden/>
              </w:rPr>
            </w:r>
            <w:r>
              <w:rPr>
                <w:noProof/>
                <w:webHidden/>
              </w:rPr>
              <w:fldChar w:fldCharType="separate"/>
            </w:r>
            <w:r>
              <w:rPr>
                <w:noProof/>
                <w:webHidden/>
              </w:rPr>
              <w:t>34</w:t>
            </w:r>
            <w:r>
              <w:rPr>
                <w:noProof/>
                <w:webHidden/>
              </w:rPr>
              <w:fldChar w:fldCharType="end"/>
            </w:r>
          </w:hyperlink>
        </w:p>
        <w:p w14:paraId="50929EF8" w14:textId="57B97F56"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82" w:history="1">
            <w:r w:rsidRPr="00BE19C5">
              <w:rPr>
                <w:rStyle w:val="Hyperlink"/>
                <w:rFonts w:ascii="Century Gothic" w:eastAsia="Century Gothic" w:hAnsi="Century Gothic" w:cs="Century Gothic"/>
                <w:noProof/>
              </w:rPr>
              <w:t>READING MATERIAL 1</w:t>
            </w:r>
            <w:r>
              <w:rPr>
                <w:noProof/>
                <w:webHidden/>
              </w:rPr>
              <w:tab/>
            </w:r>
            <w:r>
              <w:rPr>
                <w:noProof/>
                <w:webHidden/>
              </w:rPr>
              <w:fldChar w:fldCharType="begin"/>
            </w:r>
            <w:r>
              <w:rPr>
                <w:noProof/>
                <w:webHidden/>
              </w:rPr>
              <w:instrText xml:space="preserve"> PAGEREF _Toc179201682 \h </w:instrText>
            </w:r>
            <w:r>
              <w:rPr>
                <w:noProof/>
                <w:webHidden/>
              </w:rPr>
            </w:r>
            <w:r>
              <w:rPr>
                <w:noProof/>
                <w:webHidden/>
              </w:rPr>
              <w:fldChar w:fldCharType="separate"/>
            </w:r>
            <w:r>
              <w:rPr>
                <w:noProof/>
                <w:webHidden/>
              </w:rPr>
              <w:t>35</w:t>
            </w:r>
            <w:r>
              <w:rPr>
                <w:noProof/>
                <w:webHidden/>
              </w:rPr>
              <w:fldChar w:fldCharType="end"/>
            </w:r>
          </w:hyperlink>
        </w:p>
        <w:p w14:paraId="23E97EEA" w14:textId="3A3674F9"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83"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_Toc179201683 \h </w:instrText>
            </w:r>
            <w:r>
              <w:rPr>
                <w:noProof/>
                <w:webHidden/>
              </w:rPr>
            </w:r>
            <w:r>
              <w:rPr>
                <w:noProof/>
                <w:webHidden/>
              </w:rPr>
              <w:fldChar w:fldCharType="separate"/>
            </w:r>
            <w:r>
              <w:rPr>
                <w:noProof/>
                <w:webHidden/>
              </w:rPr>
              <w:t>35</w:t>
            </w:r>
            <w:r>
              <w:rPr>
                <w:noProof/>
                <w:webHidden/>
              </w:rPr>
              <w:fldChar w:fldCharType="end"/>
            </w:r>
          </w:hyperlink>
        </w:p>
        <w:p w14:paraId="4FB6A349" w14:textId="6EAD32E1"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84"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_Toc179201684 \h </w:instrText>
            </w:r>
            <w:r>
              <w:rPr>
                <w:noProof/>
                <w:webHidden/>
              </w:rPr>
            </w:r>
            <w:r>
              <w:rPr>
                <w:noProof/>
                <w:webHidden/>
              </w:rPr>
              <w:fldChar w:fldCharType="separate"/>
            </w:r>
            <w:r>
              <w:rPr>
                <w:noProof/>
                <w:webHidden/>
              </w:rPr>
              <w:t>35</w:t>
            </w:r>
            <w:r>
              <w:rPr>
                <w:noProof/>
                <w:webHidden/>
              </w:rPr>
              <w:fldChar w:fldCharType="end"/>
            </w:r>
          </w:hyperlink>
        </w:p>
        <w:p w14:paraId="2CA2FDEA" w14:textId="04CF6483"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85"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_Toc179201685 \h </w:instrText>
            </w:r>
            <w:r>
              <w:rPr>
                <w:noProof/>
                <w:webHidden/>
              </w:rPr>
            </w:r>
            <w:r>
              <w:rPr>
                <w:noProof/>
                <w:webHidden/>
              </w:rPr>
              <w:fldChar w:fldCharType="separate"/>
            </w:r>
            <w:r>
              <w:rPr>
                <w:noProof/>
                <w:webHidden/>
              </w:rPr>
              <w:t>35</w:t>
            </w:r>
            <w:r>
              <w:rPr>
                <w:noProof/>
                <w:webHidden/>
              </w:rPr>
              <w:fldChar w:fldCharType="end"/>
            </w:r>
          </w:hyperlink>
        </w:p>
        <w:p w14:paraId="03F3BE0C" w14:textId="3879AE5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86"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_Toc179201686 \h </w:instrText>
            </w:r>
            <w:r>
              <w:rPr>
                <w:noProof/>
                <w:webHidden/>
              </w:rPr>
            </w:r>
            <w:r>
              <w:rPr>
                <w:noProof/>
                <w:webHidden/>
              </w:rPr>
              <w:fldChar w:fldCharType="separate"/>
            </w:r>
            <w:r>
              <w:rPr>
                <w:noProof/>
                <w:webHidden/>
              </w:rPr>
              <w:t>35</w:t>
            </w:r>
            <w:r>
              <w:rPr>
                <w:noProof/>
                <w:webHidden/>
              </w:rPr>
              <w:fldChar w:fldCharType="end"/>
            </w:r>
          </w:hyperlink>
        </w:p>
        <w:p w14:paraId="38CE8323" w14:textId="727352FB"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87"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_Toc179201687 \h </w:instrText>
            </w:r>
            <w:r>
              <w:rPr>
                <w:noProof/>
                <w:webHidden/>
              </w:rPr>
            </w:r>
            <w:r>
              <w:rPr>
                <w:noProof/>
                <w:webHidden/>
              </w:rPr>
              <w:fldChar w:fldCharType="separate"/>
            </w:r>
            <w:r>
              <w:rPr>
                <w:noProof/>
                <w:webHidden/>
              </w:rPr>
              <w:t>36</w:t>
            </w:r>
            <w:r>
              <w:rPr>
                <w:noProof/>
                <w:webHidden/>
              </w:rPr>
              <w:fldChar w:fldCharType="end"/>
            </w:r>
          </w:hyperlink>
        </w:p>
        <w:p w14:paraId="6589B911" w14:textId="5B640B4E"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88"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_Toc179201688 \h </w:instrText>
            </w:r>
            <w:r>
              <w:rPr>
                <w:noProof/>
                <w:webHidden/>
              </w:rPr>
            </w:r>
            <w:r>
              <w:rPr>
                <w:noProof/>
                <w:webHidden/>
              </w:rPr>
              <w:fldChar w:fldCharType="separate"/>
            </w:r>
            <w:r>
              <w:rPr>
                <w:noProof/>
                <w:webHidden/>
              </w:rPr>
              <w:t>36</w:t>
            </w:r>
            <w:r>
              <w:rPr>
                <w:noProof/>
                <w:webHidden/>
              </w:rPr>
              <w:fldChar w:fldCharType="end"/>
            </w:r>
          </w:hyperlink>
        </w:p>
        <w:p w14:paraId="6F8DBBD5" w14:textId="12F4836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89"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_Toc179201689 \h </w:instrText>
            </w:r>
            <w:r>
              <w:rPr>
                <w:noProof/>
                <w:webHidden/>
              </w:rPr>
            </w:r>
            <w:r>
              <w:rPr>
                <w:noProof/>
                <w:webHidden/>
              </w:rPr>
              <w:fldChar w:fldCharType="separate"/>
            </w:r>
            <w:r>
              <w:rPr>
                <w:noProof/>
                <w:webHidden/>
              </w:rPr>
              <w:t>36</w:t>
            </w:r>
            <w:r>
              <w:rPr>
                <w:noProof/>
                <w:webHidden/>
              </w:rPr>
              <w:fldChar w:fldCharType="end"/>
            </w:r>
          </w:hyperlink>
        </w:p>
        <w:p w14:paraId="2B6BC17B" w14:textId="36164583"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690" w:history="1">
            <w:r w:rsidRPr="00BE19C5">
              <w:rPr>
                <w:rStyle w:val="Hyperlink"/>
                <w:noProof/>
              </w:rPr>
              <w:t xml:space="preserve">MODULE 3:  </w:t>
            </w:r>
            <w:r w:rsidRPr="00BE19C5">
              <w:rPr>
                <w:rStyle w:val="Hyperlink"/>
                <w:rFonts w:ascii="Arial" w:eastAsia="Arial" w:hAnsi="Arial" w:cs="Arial"/>
                <w:noProof/>
              </w:rPr>
              <w:t>Descriptive Statistics and Data Visualization</w:t>
            </w:r>
            <w:r>
              <w:rPr>
                <w:noProof/>
                <w:webHidden/>
              </w:rPr>
              <w:tab/>
            </w:r>
            <w:r>
              <w:rPr>
                <w:noProof/>
                <w:webHidden/>
              </w:rPr>
              <w:fldChar w:fldCharType="begin"/>
            </w:r>
            <w:r>
              <w:rPr>
                <w:noProof/>
                <w:webHidden/>
              </w:rPr>
              <w:instrText xml:space="preserve"> PAGEREF _Toc179201690 \h </w:instrText>
            </w:r>
            <w:r>
              <w:rPr>
                <w:noProof/>
                <w:webHidden/>
              </w:rPr>
            </w:r>
            <w:r>
              <w:rPr>
                <w:noProof/>
                <w:webHidden/>
              </w:rPr>
              <w:fldChar w:fldCharType="separate"/>
            </w:r>
            <w:r>
              <w:rPr>
                <w:noProof/>
                <w:webHidden/>
              </w:rPr>
              <w:t>38</w:t>
            </w:r>
            <w:r>
              <w:rPr>
                <w:noProof/>
                <w:webHidden/>
              </w:rPr>
              <w:fldChar w:fldCharType="end"/>
            </w:r>
          </w:hyperlink>
        </w:p>
        <w:p w14:paraId="5FEA6320" w14:textId="6CCC761A"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691"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_Toc179201691 \h </w:instrText>
            </w:r>
            <w:r>
              <w:rPr>
                <w:noProof/>
                <w:webHidden/>
              </w:rPr>
            </w:r>
            <w:r>
              <w:rPr>
                <w:noProof/>
                <w:webHidden/>
              </w:rPr>
              <w:fldChar w:fldCharType="separate"/>
            </w:r>
            <w:r>
              <w:rPr>
                <w:noProof/>
                <w:webHidden/>
              </w:rPr>
              <w:t>38</w:t>
            </w:r>
            <w:r>
              <w:rPr>
                <w:noProof/>
                <w:webHidden/>
              </w:rPr>
              <w:fldChar w:fldCharType="end"/>
            </w:r>
          </w:hyperlink>
        </w:p>
        <w:p w14:paraId="3DE99B7E" w14:textId="2BDCE76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692"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_Toc179201692 \h </w:instrText>
            </w:r>
            <w:r>
              <w:rPr>
                <w:noProof/>
                <w:webHidden/>
              </w:rPr>
            </w:r>
            <w:r>
              <w:rPr>
                <w:noProof/>
                <w:webHidden/>
              </w:rPr>
              <w:fldChar w:fldCharType="separate"/>
            </w:r>
            <w:r>
              <w:rPr>
                <w:noProof/>
                <w:webHidden/>
              </w:rPr>
              <w:t>38</w:t>
            </w:r>
            <w:r>
              <w:rPr>
                <w:noProof/>
                <w:webHidden/>
              </w:rPr>
              <w:fldChar w:fldCharType="end"/>
            </w:r>
          </w:hyperlink>
        </w:p>
        <w:p w14:paraId="45FEF495" w14:textId="7CAE3DAC"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93"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_Toc179201693 \h </w:instrText>
            </w:r>
            <w:r>
              <w:rPr>
                <w:noProof/>
                <w:webHidden/>
              </w:rPr>
            </w:r>
            <w:r>
              <w:rPr>
                <w:noProof/>
                <w:webHidden/>
              </w:rPr>
              <w:fldChar w:fldCharType="separate"/>
            </w:r>
            <w:r>
              <w:rPr>
                <w:noProof/>
                <w:webHidden/>
              </w:rPr>
              <w:t>38</w:t>
            </w:r>
            <w:r>
              <w:rPr>
                <w:noProof/>
                <w:webHidden/>
              </w:rPr>
              <w:fldChar w:fldCharType="end"/>
            </w:r>
          </w:hyperlink>
        </w:p>
        <w:p w14:paraId="60F9E0BA" w14:textId="676E641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94"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_Toc179201694 \h </w:instrText>
            </w:r>
            <w:r>
              <w:rPr>
                <w:noProof/>
                <w:webHidden/>
              </w:rPr>
            </w:r>
            <w:r>
              <w:rPr>
                <w:noProof/>
                <w:webHidden/>
              </w:rPr>
              <w:fldChar w:fldCharType="separate"/>
            </w:r>
            <w:r>
              <w:rPr>
                <w:noProof/>
                <w:webHidden/>
              </w:rPr>
              <w:t>76</w:t>
            </w:r>
            <w:r>
              <w:rPr>
                <w:noProof/>
                <w:webHidden/>
              </w:rPr>
              <w:fldChar w:fldCharType="end"/>
            </w:r>
          </w:hyperlink>
        </w:p>
        <w:p w14:paraId="6D2F2F49" w14:textId="1DBFD023"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95"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_Toc179201695 \h </w:instrText>
            </w:r>
            <w:r>
              <w:rPr>
                <w:noProof/>
                <w:webHidden/>
              </w:rPr>
            </w:r>
            <w:r>
              <w:rPr>
                <w:noProof/>
                <w:webHidden/>
              </w:rPr>
              <w:fldChar w:fldCharType="separate"/>
            </w:r>
            <w:r>
              <w:rPr>
                <w:noProof/>
                <w:webHidden/>
              </w:rPr>
              <w:t>76</w:t>
            </w:r>
            <w:r>
              <w:rPr>
                <w:noProof/>
                <w:webHidden/>
              </w:rPr>
              <w:fldChar w:fldCharType="end"/>
            </w:r>
          </w:hyperlink>
        </w:p>
        <w:p w14:paraId="4635FD0E" w14:textId="5775EED5"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96"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_Toc179201696 \h </w:instrText>
            </w:r>
            <w:r>
              <w:rPr>
                <w:noProof/>
                <w:webHidden/>
              </w:rPr>
            </w:r>
            <w:r>
              <w:rPr>
                <w:noProof/>
                <w:webHidden/>
              </w:rPr>
              <w:fldChar w:fldCharType="separate"/>
            </w:r>
            <w:r>
              <w:rPr>
                <w:noProof/>
                <w:webHidden/>
              </w:rPr>
              <w:t>76</w:t>
            </w:r>
            <w:r>
              <w:rPr>
                <w:noProof/>
                <w:webHidden/>
              </w:rPr>
              <w:fldChar w:fldCharType="end"/>
            </w:r>
          </w:hyperlink>
        </w:p>
        <w:p w14:paraId="2039CD8A" w14:textId="149F353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97" w:history="1">
            <w:r w:rsidRPr="00BE19C5">
              <w:rPr>
                <w:rStyle w:val="Hyperlink"/>
                <w:rFonts w:ascii="Century Gothic" w:eastAsia="Century Gothic" w:hAnsi="Century Gothic" w:cs="Century Gothic"/>
                <w:noProof/>
              </w:rPr>
              <w:t>READING MATERIAL 1</w:t>
            </w:r>
            <w:r>
              <w:rPr>
                <w:noProof/>
                <w:webHidden/>
              </w:rPr>
              <w:tab/>
            </w:r>
            <w:r>
              <w:rPr>
                <w:noProof/>
                <w:webHidden/>
              </w:rPr>
              <w:fldChar w:fldCharType="begin"/>
            </w:r>
            <w:r>
              <w:rPr>
                <w:noProof/>
                <w:webHidden/>
              </w:rPr>
              <w:instrText xml:space="preserve"> PAGEREF _Toc179201697 \h </w:instrText>
            </w:r>
            <w:r>
              <w:rPr>
                <w:noProof/>
                <w:webHidden/>
              </w:rPr>
            </w:r>
            <w:r>
              <w:rPr>
                <w:noProof/>
                <w:webHidden/>
              </w:rPr>
              <w:fldChar w:fldCharType="separate"/>
            </w:r>
            <w:r>
              <w:rPr>
                <w:noProof/>
                <w:webHidden/>
              </w:rPr>
              <w:t>76</w:t>
            </w:r>
            <w:r>
              <w:rPr>
                <w:noProof/>
                <w:webHidden/>
              </w:rPr>
              <w:fldChar w:fldCharType="end"/>
            </w:r>
          </w:hyperlink>
        </w:p>
        <w:p w14:paraId="648EFD99" w14:textId="4AB77F8B"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698"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_Toc179201698 \h </w:instrText>
            </w:r>
            <w:r>
              <w:rPr>
                <w:noProof/>
                <w:webHidden/>
              </w:rPr>
            </w:r>
            <w:r>
              <w:rPr>
                <w:noProof/>
                <w:webHidden/>
              </w:rPr>
              <w:fldChar w:fldCharType="separate"/>
            </w:r>
            <w:r>
              <w:rPr>
                <w:noProof/>
                <w:webHidden/>
              </w:rPr>
              <w:t>77</w:t>
            </w:r>
            <w:r>
              <w:rPr>
                <w:noProof/>
                <w:webHidden/>
              </w:rPr>
              <w:fldChar w:fldCharType="end"/>
            </w:r>
          </w:hyperlink>
        </w:p>
        <w:p w14:paraId="5CA3C7F2" w14:textId="743F46F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699"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_Toc179201699 \h </w:instrText>
            </w:r>
            <w:r>
              <w:rPr>
                <w:noProof/>
                <w:webHidden/>
              </w:rPr>
            </w:r>
            <w:r>
              <w:rPr>
                <w:noProof/>
                <w:webHidden/>
              </w:rPr>
              <w:fldChar w:fldCharType="separate"/>
            </w:r>
            <w:r>
              <w:rPr>
                <w:noProof/>
                <w:webHidden/>
              </w:rPr>
              <w:t>77</w:t>
            </w:r>
            <w:r>
              <w:rPr>
                <w:noProof/>
                <w:webHidden/>
              </w:rPr>
              <w:fldChar w:fldCharType="end"/>
            </w:r>
          </w:hyperlink>
        </w:p>
        <w:p w14:paraId="123A884D" w14:textId="35958422"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00"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_Toc179201700 \h </w:instrText>
            </w:r>
            <w:r>
              <w:rPr>
                <w:noProof/>
                <w:webHidden/>
              </w:rPr>
            </w:r>
            <w:r>
              <w:rPr>
                <w:noProof/>
                <w:webHidden/>
              </w:rPr>
              <w:fldChar w:fldCharType="separate"/>
            </w:r>
            <w:r>
              <w:rPr>
                <w:noProof/>
                <w:webHidden/>
              </w:rPr>
              <w:t>77</w:t>
            </w:r>
            <w:r>
              <w:rPr>
                <w:noProof/>
                <w:webHidden/>
              </w:rPr>
              <w:fldChar w:fldCharType="end"/>
            </w:r>
          </w:hyperlink>
        </w:p>
        <w:p w14:paraId="6A8BAF56" w14:textId="1DF7204F"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01"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_Toc179201701 \h </w:instrText>
            </w:r>
            <w:r>
              <w:rPr>
                <w:noProof/>
                <w:webHidden/>
              </w:rPr>
            </w:r>
            <w:r>
              <w:rPr>
                <w:noProof/>
                <w:webHidden/>
              </w:rPr>
              <w:fldChar w:fldCharType="separate"/>
            </w:r>
            <w:r>
              <w:rPr>
                <w:noProof/>
                <w:webHidden/>
              </w:rPr>
              <w:t>77</w:t>
            </w:r>
            <w:r>
              <w:rPr>
                <w:noProof/>
                <w:webHidden/>
              </w:rPr>
              <w:fldChar w:fldCharType="end"/>
            </w:r>
          </w:hyperlink>
        </w:p>
        <w:p w14:paraId="0BD26D62" w14:textId="76897000"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02"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_Toc179201702 \h </w:instrText>
            </w:r>
            <w:r>
              <w:rPr>
                <w:noProof/>
                <w:webHidden/>
              </w:rPr>
            </w:r>
            <w:r>
              <w:rPr>
                <w:noProof/>
                <w:webHidden/>
              </w:rPr>
              <w:fldChar w:fldCharType="separate"/>
            </w:r>
            <w:r>
              <w:rPr>
                <w:noProof/>
                <w:webHidden/>
              </w:rPr>
              <w:t>77</w:t>
            </w:r>
            <w:r>
              <w:rPr>
                <w:noProof/>
                <w:webHidden/>
              </w:rPr>
              <w:fldChar w:fldCharType="end"/>
            </w:r>
          </w:hyperlink>
        </w:p>
        <w:p w14:paraId="22BAF4BD" w14:textId="43ACCC82"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03" w:history="1">
            <w:r w:rsidRPr="00BE19C5">
              <w:rPr>
                <w:rStyle w:val="Hyperlink"/>
                <w:rFonts w:ascii="Century Gothic" w:eastAsia="Century Gothic" w:hAnsi="Century Gothic" w:cs="Century Gothic"/>
                <w:b/>
                <w:noProof/>
              </w:rPr>
              <w:t>Core Texts:</w:t>
            </w:r>
            <w:r>
              <w:rPr>
                <w:noProof/>
                <w:webHidden/>
              </w:rPr>
              <w:tab/>
            </w:r>
            <w:r>
              <w:rPr>
                <w:noProof/>
                <w:webHidden/>
              </w:rPr>
              <w:fldChar w:fldCharType="begin"/>
            </w:r>
            <w:r>
              <w:rPr>
                <w:noProof/>
                <w:webHidden/>
              </w:rPr>
              <w:instrText xml:space="preserve"> PAGEREF _Toc179201703 \h </w:instrText>
            </w:r>
            <w:r>
              <w:rPr>
                <w:noProof/>
                <w:webHidden/>
              </w:rPr>
            </w:r>
            <w:r>
              <w:rPr>
                <w:noProof/>
                <w:webHidden/>
              </w:rPr>
              <w:fldChar w:fldCharType="separate"/>
            </w:r>
            <w:r>
              <w:rPr>
                <w:noProof/>
                <w:webHidden/>
              </w:rPr>
              <w:t>77</w:t>
            </w:r>
            <w:r>
              <w:rPr>
                <w:noProof/>
                <w:webHidden/>
              </w:rPr>
              <w:fldChar w:fldCharType="end"/>
            </w:r>
          </w:hyperlink>
        </w:p>
        <w:p w14:paraId="794BA99C" w14:textId="558ACDA7"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04" w:history="1">
            <w:r w:rsidRPr="00BE19C5">
              <w:rPr>
                <w:rStyle w:val="Hyperlink"/>
                <w:rFonts w:ascii="Century Gothic" w:eastAsia="Century Gothic" w:hAnsi="Century Gothic" w:cs="Century Gothic"/>
                <w:b/>
                <w:noProof/>
              </w:rPr>
              <w:t>Recommended Texts:</w:t>
            </w:r>
            <w:r>
              <w:rPr>
                <w:noProof/>
                <w:webHidden/>
              </w:rPr>
              <w:tab/>
            </w:r>
            <w:r>
              <w:rPr>
                <w:noProof/>
                <w:webHidden/>
              </w:rPr>
              <w:fldChar w:fldCharType="begin"/>
            </w:r>
            <w:r>
              <w:rPr>
                <w:noProof/>
                <w:webHidden/>
              </w:rPr>
              <w:instrText xml:space="preserve"> PAGEREF _Toc179201704 \h </w:instrText>
            </w:r>
            <w:r>
              <w:rPr>
                <w:noProof/>
                <w:webHidden/>
              </w:rPr>
            </w:r>
            <w:r>
              <w:rPr>
                <w:noProof/>
                <w:webHidden/>
              </w:rPr>
              <w:fldChar w:fldCharType="separate"/>
            </w:r>
            <w:r>
              <w:rPr>
                <w:noProof/>
                <w:webHidden/>
              </w:rPr>
              <w:t>77</w:t>
            </w:r>
            <w:r>
              <w:rPr>
                <w:noProof/>
                <w:webHidden/>
              </w:rPr>
              <w:fldChar w:fldCharType="end"/>
            </w:r>
          </w:hyperlink>
        </w:p>
        <w:p w14:paraId="66B6B34A" w14:textId="6AA5E41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05" w:history="1">
            <w:r w:rsidRPr="00BE19C5">
              <w:rPr>
                <w:rStyle w:val="Hyperlink"/>
                <w:rFonts w:ascii="Century Gothic" w:eastAsia="Century Gothic" w:hAnsi="Century Gothic" w:cs="Century Gothic"/>
                <w:b/>
                <w:noProof/>
              </w:rPr>
              <w:t>Open Educational Resources (OERs):</w:t>
            </w:r>
            <w:r>
              <w:rPr>
                <w:noProof/>
                <w:webHidden/>
              </w:rPr>
              <w:tab/>
            </w:r>
            <w:r>
              <w:rPr>
                <w:noProof/>
                <w:webHidden/>
              </w:rPr>
              <w:fldChar w:fldCharType="begin"/>
            </w:r>
            <w:r>
              <w:rPr>
                <w:noProof/>
                <w:webHidden/>
              </w:rPr>
              <w:instrText xml:space="preserve"> PAGEREF _Toc179201705 \h </w:instrText>
            </w:r>
            <w:r>
              <w:rPr>
                <w:noProof/>
                <w:webHidden/>
              </w:rPr>
            </w:r>
            <w:r>
              <w:rPr>
                <w:noProof/>
                <w:webHidden/>
              </w:rPr>
              <w:fldChar w:fldCharType="separate"/>
            </w:r>
            <w:r>
              <w:rPr>
                <w:noProof/>
                <w:webHidden/>
              </w:rPr>
              <w:t>78</w:t>
            </w:r>
            <w:r>
              <w:rPr>
                <w:noProof/>
                <w:webHidden/>
              </w:rPr>
              <w:fldChar w:fldCharType="end"/>
            </w:r>
          </w:hyperlink>
        </w:p>
        <w:p w14:paraId="0A091433" w14:textId="286F47BE"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06"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_Toc179201706 \h </w:instrText>
            </w:r>
            <w:r>
              <w:rPr>
                <w:noProof/>
                <w:webHidden/>
              </w:rPr>
            </w:r>
            <w:r>
              <w:rPr>
                <w:noProof/>
                <w:webHidden/>
              </w:rPr>
              <w:fldChar w:fldCharType="separate"/>
            </w:r>
            <w:r>
              <w:rPr>
                <w:noProof/>
                <w:webHidden/>
              </w:rPr>
              <w:t>78</w:t>
            </w:r>
            <w:r>
              <w:rPr>
                <w:noProof/>
                <w:webHidden/>
              </w:rPr>
              <w:fldChar w:fldCharType="end"/>
            </w:r>
          </w:hyperlink>
        </w:p>
        <w:p w14:paraId="195894BD" w14:textId="6EB31B9F"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07"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_Toc179201707 \h </w:instrText>
            </w:r>
            <w:r>
              <w:rPr>
                <w:noProof/>
                <w:webHidden/>
              </w:rPr>
            </w:r>
            <w:r>
              <w:rPr>
                <w:noProof/>
                <w:webHidden/>
              </w:rPr>
              <w:fldChar w:fldCharType="separate"/>
            </w:r>
            <w:r>
              <w:rPr>
                <w:noProof/>
                <w:webHidden/>
              </w:rPr>
              <w:t>78</w:t>
            </w:r>
            <w:r>
              <w:rPr>
                <w:noProof/>
                <w:webHidden/>
              </w:rPr>
              <w:fldChar w:fldCharType="end"/>
            </w:r>
          </w:hyperlink>
        </w:p>
        <w:p w14:paraId="764ED094" w14:textId="51E926CB"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708" w:history="1">
            <w:r w:rsidRPr="00BE19C5">
              <w:rPr>
                <w:rStyle w:val="Hyperlink"/>
                <w:noProof/>
              </w:rPr>
              <w:t>MODULE 4:  Probability Theory and Distributions</w:t>
            </w:r>
            <w:r>
              <w:rPr>
                <w:noProof/>
                <w:webHidden/>
              </w:rPr>
              <w:tab/>
            </w:r>
            <w:r>
              <w:rPr>
                <w:noProof/>
                <w:webHidden/>
              </w:rPr>
              <w:fldChar w:fldCharType="begin"/>
            </w:r>
            <w:r>
              <w:rPr>
                <w:noProof/>
                <w:webHidden/>
              </w:rPr>
              <w:instrText xml:space="preserve"> PAGEREF _Toc179201708 \h </w:instrText>
            </w:r>
            <w:r>
              <w:rPr>
                <w:noProof/>
                <w:webHidden/>
              </w:rPr>
            </w:r>
            <w:r>
              <w:rPr>
                <w:noProof/>
                <w:webHidden/>
              </w:rPr>
              <w:fldChar w:fldCharType="separate"/>
            </w:r>
            <w:r>
              <w:rPr>
                <w:noProof/>
                <w:webHidden/>
              </w:rPr>
              <w:t>79</w:t>
            </w:r>
            <w:r>
              <w:rPr>
                <w:noProof/>
                <w:webHidden/>
              </w:rPr>
              <w:fldChar w:fldCharType="end"/>
            </w:r>
          </w:hyperlink>
        </w:p>
        <w:p w14:paraId="48A4A744" w14:textId="12FD3E3F"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09"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_Toc179201709 \h </w:instrText>
            </w:r>
            <w:r>
              <w:rPr>
                <w:noProof/>
                <w:webHidden/>
              </w:rPr>
            </w:r>
            <w:r>
              <w:rPr>
                <w:noProof/>
                <w:webHidden/>
              </w:rPr>
              <w:fldChar w:fldCharType="separate"/>
            </w:r>
            <w:r>
              <w:rPr>
                <w:noProof/>
                <w:webHidden/>
              </w:rPr>
              <w:t>79</w:t>
            </w:r>
            <w:r>
              <w:rPr>
                <w:noProof/>
                <w:webHidden/>
              </w:rPr>
              <w:fldChar w:fldCharType="end"/>
            </w:r>
          </w:hyperlink>
        </w:p>
        <w:p w14:paraId="6FB1ABF3" w14:textId="2C78B8D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10"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_Toc179201710 \h </w:instrText>
            </w:r>
            <w:r>
              <w:rPr>
                <w:noProof/>
                <w:webHidden/>
              </w:rPr>
            </w:r>
            <w:r>
              <w:rPr>
                <w:noProof/>
                <w:webHidden/>
              </w:rPr>
              <w:fldChar w:fldCharType="separate"/>
            </w:r>
            <w:r>
              <w:rPr>
                <w:noProof/>
                <w:webHidden/>
              </w:rPr>
              <w:t>79</w:t>
            </w:r>
            <w:r>
              <w:rPr>
                <w:noProof/>
                <w:webHidden/>
              </w:rPr>
              <w:fldChar w:fldCharType="end"/>
            </w:r>
          </w:hyperlink>
        </w:p>
        <w:p w14:paraId="0E1E77BA" w14:textId="20BAD860"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11"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_Toc179201711 \h </w:instrText>
            </w:r>
            <w:r>
              <w:rPr>
                <w:noProof/>
                <w:webHidden/>
              </w:rPr>
            </w:r>
            <w:r>
              <w:rPr>
                <w:noProof/>
                <w:webHidden/>
              </w:rPr>
              <w:fldChar w:fldCharType="separate"/>
            </w:r>
            <w:r>
              <w:rPr>
                <w:noProof/>
                <w:webHidden/>
              </w:rPr>
              <w:t>80</w:t>
            </w:r>
            <w:r>
              <w:rPr>
                <w:noProof/>
                <w:webHidden/>
              </w:rPr>
              <w:fldChar w:fldCharType="end"/>
            </w:r>
          </w:hyperlink>
        </w:p>
        <w:p w14:paraId="41E3C428" w14:textId="053D3B52"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12" w:history="1">
            <w:r w:rsidRPr="00BE19C5">
              <w:rPr>
                <w:rStyle w:val="Hyperlink"/>
                <w:rFonts w:ascii="Times New Roman" w:eastAsia="Times New Roman" w:hAnsi="Times New Roman" w:cs="Times New Roman"/>
                <w:b/>
                <w:noProof/>
              </w:rPr>
              <w:t>Mastery  exercise</w:t>
            </w:r>
            <w:r>
              <w:rPr>
                <w:noProof/>
                <w:webHidden/>
              </w:rPr>
              <w:tab/>
            </w:r>
            <w:r>
              <w:rPr>
                <w:noProof/>
                <w:webHidden/>
              </w:rPr>
              <w:fldChar w:fldCharType="begin"/>
            </w:r>
            <w:r>
              <w:rPr>
                <w:noProof/>
                <w:webHidden/>
              </w:rPr>
              <w:instrText xml:space="preserve"> PAGEREF _Toc179201712 \h </w:instrText>
            </w:r>
            <w:r>
              <w:rPr>
                <w:noProof/>
                <w:webHidden/>
              </w:rPr>
            </w:r>
            <w:r>
              <w:rPr>
                <w:noProof/>
                <w:webHidden/>
              </w:rPr>
              <w:fldChar w:fldCharType="separate"/>
            </w:r>
            <w:r>
              <w:rPr>
                <w:noProof/>
                <w:webHidden/>
              </w:rPr>
              <w:t>110</w:t>
            </w:r>
            <w:r>
              <w:rPr>
                <w:noProof/>
                <w:webHidden/>
              </w:rPr>
              <w:fldChar w:fldCharType="end"/>
            </w:r>
          </w:hyperlink>
        </w:p>
        <w:p w14:paraId="59E9051A" w14:textId="23CCA40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13"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_Toc179201713 \h </w:instrText>
            </w:r>
            <w:r>
              <w:rPr>
                <w:noProof/>
                <w:webHidden/>
              </w:rPr>
            </w:r>
            <w:r>
              <w:rPr>
                <w:noProof/>
                <w:webHidden/>
              </w:rPr>
              <w:fldChar w:fldCharType="separate"/>
            </w:r>
            <w:r>
              <w:rPr>
                <w:noProof/>
                <w:webHidden/>
              </w:rPr>
              <w:t>111</w:t>
            </w:r>
            <w:r>
              <w:rPr>
                <w:noProof/>
                <w:webHidden/>
              </w:rPr>
              <w:fldChar w:fldCharType="end"/>
            </w:r>
          </w:hyperlink>
        </w:p>
        <w:p w14:paraId="5B7596BA" w14:textId="6B909BC9"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14"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_Toc179201714 \h </w:instrText>
            </w:r>
            <w:r>
              <w:rPr>
                <w:noProof/>
                <w:webHidden/>
              </w:rPr>
            </w:r>
            <w:r>
              <w:rPr>
                <w:noProof/>
                <w:webHidden/>
              </w:rPr>
              <w:fldChar w:fldCharType="separate"/>
            </w:r>
            <w:r>
              <w:rPr>
                <w:noProof/>
                <w:webHidden/>
              </w:rPr>
              <w:t>112</w:t>
            </w:r>
            <w:r>
              <w:rPr>
                <w:noProof/>
                <w:webHidden/>
              </w:rPr>
              <w:fldChar w:fldCharType="end"/>
            </w:r>
          </w:hyperlink>
        </w:p>
        <w:p w14:paraId="49244712" w14:textId="5B50C3B7"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15"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_Toc179201715 \h </w:instrText>
            </w:r>
            <w:r>
              <w:rPr>
                <w:noProof/>
                <w:webHidden/>
              </w:rPr>
            </w:r>
            <w:r>
              <w:rPr>
                <w:noProof/>
                <w:webHidden/>
              </w:rPr>
              <w:fldChar w:fldCharType="separate"/>
            </w:r>
            <w:r>
              <w:rPr>
                <w:noProof/>
                <w:webHidden/>
              </w:rPr>
              <w:t>112</w:t>
            </w:r>
            <w:r>
              <w:rPr>
                <w:noProof/>
                <w:webHidden/>
              </w:rPr>
              <w:fldChar w:fldCharType="end"/>
            </w:r>
          </w:hyperlink>
        </w:p>
        <w:p w14:paraId="0FC74DCA" w14:textId="326ED40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16"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_Toc179201716 \h </w:instrText>
            </w:r>
            <w:r>
              <w:rPr>
                <w:noProof/>
                <w:webHidden/>
              </w:rPr>
            </w:r>
            <w:r>
              <w:rPr>
                <w:noProof/>
                <w:webHidden/>
              </w:rPr>
              <w:fldChar w:fldCharType="separate"/>
            </w:r>
            <w:r>
              <w:rPr>
                <w:noProof/>
                <w:webHidden/>
              </w:rPr>
              <w:t>112</w:t>
            </w:r>
            <w:r>
              <w:rPr>
                <w:noProof/>
                <w:webHidden/>
              </w:rPr>
              <w:fldChar w:fldCharType="end"/>
            </w:r>
          </w:hyperlink>
        </w:p>
        <w:p w14:paraId="6C000676" w14:textId="0267BFC9"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17"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_Toc179201717 \h </w:instrText>
            </w:r>
            <w:r>
              <w:rPr>
                <w:noProof/>
                <w:webHidden/>
              </w:rPr>
            </w:r>
            <w:r>
              <w:rPr>
                <w:noProof/>
                <w:webHidden/>
              </w:rPr>
              <w:fldChar w:fldCharType="separate"/>
            </w:r>
            <w:r>
              <w:rPr>
                <w:noProof/>
                <w:webHidden/>
              </w:rPr>
              <w:t>112</w:t>
            </w:r>
            <w:r>
              <w:rPr>
                <w:noProof/>
                <w:webHidden/>
              </w:rPr>
              <w:fldChar w:fldCharType="end"/>
            </w:r>
          </w:hyperlink>
        </w:p>
        <w:p w14:paraId="5804D307" w14:textId="170D13D7"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18"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_Toc179201718 \h </w:instrText>
            </w:r>
            <w:r>
              <w:rPr>
                <w:noProof/>
                <w:webHidden/>
              </w:rPr>
            </w:r>
            <w:r>
              <w:rPr>
                <w:noProof/>
                <w:webHidden/>
              </w:rPr>
              <w:fldChar w:fldCharType="separate"/>
            </w:r>
            <w:r>
              <w:rPr>
                <w:noProof/>
                <w:webHidden/>
              </w:rPr>
              <w:t>112</w:t>
            </w:r>
            <w:r>
              <w:rPr>
                <w:noProof/>
                <w:webHidden/>
              </w:rPr>
              <w:fldChar w:fldCharType="end"/>
            </w:r>
          </w:hyperlink>
        </w:p>
        <w:p w14:paraId="4C209E9D" w14:textId="5200A875"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19"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_Toc179201719 \h </w:instrText>
            </w:r>
            <w:r>
              <w:rPr>
                <w:noProof/>
                <w:webHidden/>
              </w:rPr>
            </w:r>
            <w:r>
              <w:rPr>
                <w:noProof/>
                <w:webHidden/>
              </w:rPr>
              <w:fldChar w:fldCharType="separate"/>
            </w:r>
            <w:r>
              <w:rPr>
                <w:noProof/>
                <w:webHidden/>
              </w:rPr>
              <w:t>112</w:t>
            </w:r>
            <w:r>
              <w:rPr>
                <w:noProof/>
                <w:webHidden/>
              </w:rPr>
              <w:fldChar w:fldCharType="end"/>
            </w:r>
          </w:hyperlink>
        </w:p>
        <w:p w14:paraId="1A71DC88" w14:textId="67A217D6"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20"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_Toc179201720 \h </w:instrText>
            </w:r>
            <w:r>
              <w:rPr>
                <w:noProof/>
                <w:webHidden/>
              </w:rPr>
            </w:r>
            <w:r>
              <w:rPr>
                <w:noProof/>
                <w:webHidden/>
              </w:rPr>
              <w:fldChar w:fldCharType="separate"/>
            </w:r>
            <w:r>
              <w:rPr>
                <w:noProof/>
                <w:webHidden/>
              </w:rPr>
              <w:t>112</w:t>
            </w:r>
            <w:r>
              <w:rPr>
                <w:noProof/>
                <w:webHidden/>
              </w:rPr>
              <w:fldChar w:fldCharType="end"/>
            </w:r>
          </w:hyperlink>
        </w:p>
        <w:p w14:paraId="1D260BAD" w14:textId="51367EA2"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21" w:history="1">
            <w:r w:rsidRPr="00BE19C5">
              <w:rPr>
                <w:rStyle w:val="Hyperlink"/>
                <w:rFonts w:ascii="Century Gothic" w:eastAsia="Century Gothic" w:hAnsi="Century Gothic" w:cs="Century Gothic"/>
                <w:b/>
                <w:noProof/>
              </w:rPr>
              <w:t>Core Texts:</w:t>
            </w:r>
            <w:r>
              <w:rPr>
                <w:noProof/>
                <w:webHidden/>
              </w:rPr>
              <w:tab/>
            </w:r>
            <w:r>
              <w:rPr>
                <w:noProof/>
                <w:webHidden/>
              </w:rPr>
              <w:fldChar w:fldCharType="begin"/>
            </w:r>
            <w:r>
              <w:rPr>
                <w:noProof/>
                <w:webHidden/>
              </w:rPr>
              <w:instrText xml:space="preserve"> PAGEREF _Toc179201721 \h </w:instrText>
            </w:r>
            <w:r>
              <w:rPr>
                <w:noProof/>
                <w:webHidden/>
              </w:rPr>
            </w:r>
            <w:r>
              <w:rPr>
                <w:noProof/>
                <w:webHidden/>
              </w:rPr>
              <w:fldChar w:fldCharType="separate"/>
            </w:r>
            <w:r>
              <w:rPr>
                <w:noProof/>
                <w:webHidden/>
              </w:rPr>
              <w:t>112</w:t>
            </w:r>
            <w:r>
              <w:rPr>
                <w:noProof/>
                <w:webHidden/>
              </w:rPr>
              <w:fldChar w:fldCharType="end"/>
            </w:r>
          </w:hyperlink>
        </w:p>
        <w:p w14:paraId="579A9D26" w14:textId="0DA412A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22" w:history="1">
            <w:r w:rsidRPr="00BE19C5">
              <w:rPr>
                <w:rStyle w:val="Hyperlink"/>
                <w:rFonts w:ascii="Century Gothic" w:eastAsia="Century Gothic" w:hAnsi="Century Gothic" w:cs="Century Gothic"/>
                <w:b/>
                <w:noProof/>
              </w:rPr>
              <w:t>Recommended Texts:</w:t>
            </w:r>
            <w:r>
              <w:rPr>
                <w:noProof/>
                <w:webHidden/>
              </w:rPr>
              <w:tab/>
            </w:r>
            <w:r>
              <w:rPr>
                <w:noProof/>
                <w:webHidden/>
              </w:rPr>
              <w:fldChar w:fldCharType="begin"/>
            </w:r>
            <w:r>
              <w:rPr>
                <w:noProof/>
                <w:webHidden/>
              </w:rPr>
              <w:instrText xml:space="preserve"> PAGEREF _Toc179201722 \h </w:instrText>
            </w:r>
            <w:r>
              <w:rPr>
                <w:noProof/>
                <w:webHidden/>
              </w:rPr>
            </w:r>
            <w:r>
              <w:rPr>
                <w:noProof/>
                <w:webHidden/>
              </w:rPr>
              <w:fldChar w:fldCharType="separate"/>
            </w:r>
            <w:r>
              <w:rPr>
                <w:noProof/>
                <w:webHidden/>
              </w:rPr>
              <w:t>113</w:t>
            </w:r>
            <w:r>
              <w:rPr>
                <w:noProof/>
                <w:webHidden/>
              </w:rPr>
              <w:fldChar w:fldCharType="end"/>
            </w:r>
          </w:hyperlink>
        </w:p>
        <w:p w14:paraId="618BA893" w14:textId="7C135A9E"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23" w:history="1">
            <w:r w:rsidRPr="00BE19C5">
              <w:rPr>
                <w:rStyle w:val="Hyperlink"/>
                <w:rFonts w:ascii="Century Gothic" w:eastAsia="Century Gothic" w:hAnsi="Century Gothic" w:cs="Century Gothic"/>
                <w:b/>
                <w:noProof/>
              </w:rPr>
              <w:t>Open Educational Resources (OERs):</w:t>
            </w:r>
            <w:r>
              <w:rPr>
                <w:noProof/>
                <w:webHidden/>
              </w:rPr>
              <w:tab/>
            </w:r>
            <w:r>
              <w:rPr>
                <w:noProof/>
                <w:webHidden/>
              </w:rPr>
              <w:fldChar w:fldCharType="begin"/>
            </w:r>
            <w:r>
              <w:rPr>
                <w:noProof/>
                <w:webHidden/>
              </w:rPr>
              <w:instrText xml:space="preserve"> PAGEREF _Toc179201723 \h </w:instrText>
            </w:r>
            <w:r>
              <w:rPr>
                <w:noProof/>
                <w:webHidden/>
              </w:rPr>
            </w:r>
            <w:r>
              <w:rPr>
                <w:noProof/>
                <w:webHidden/>
              </w:rPr>
              <w:fldChar w:fldCharType="separate"/>
            </w:r>
            <w:r>
              <w:rPr>
                <w:noProof/>
                <w:webHidden/>
              </w:rPr>
              <w:t>113</w:t>
            </w:r>
            <w:r>
              <w:rPr>
                <w:noProof/>
                <w:webHidden/>
              </w:rPr>
              <w:fldChar w:fldCharType="end"/>
            </w:r>
          </w:hyperlink>
        </w:p>
        <w:p w14:paraId="45CEED36" w14:textId="62F40C7C"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24"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_Toc179201724 \h </w:instrText>
            </w:r>
            <w:r>
              <w:rPr>
                <w:noProof/>
                <w:webHidden/>
              </w:rPr>
            </w:r>
            <w:r>
              <w:rPr>
                <w:noProof/>
                <w:webHidden/>
              </w:rPr>
              <w:fldChar w:fldCharType="separate"/>
            </w:r>
            <w:r>
              <w:rPr>
                <w:noProof/>
                <w:webHidden/>
              </w:rPr>
              <w:t>113</w:t>
            </w:r>
            <w:r>
              <w:rPr>
                <w:noProof/>
                <w:webHidden/>
              </w:rPr>
              <w:fldChar w:fldCharType="end"/>
            </w:r>
          </w:hyperlink>
        </w:p>
        <w:p w14:paraId="2E6F1A58" w14:textId="5CBF9796"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25"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_Toc179201725 \h </w:instrText>
            </w:r>
            <w:r>
              <w:rPr>
                <w:noProof/>
                <w:webHidden/>
              </w:rPr>
            </w:r>
            <w:r>
              <w:rPr>
                <w:noProof/>
                <w:webHidden/>
              </w:rPr>
              <w:fldChar w:fldCharType="separate"/>
            </w:r>
            <w:r>
              <w:rPr>
                <w:noProof/>
                <w:webHidden/>
              </w:rPr>
              <w:t>113</w:t>
            </w:r>
            <w:r>
              <w:rPr>
                <w:noProof/>
                <w:webHidden/>
              </w:rPr>
              <w:fldChar w:fldCharType="end"/>
            </w:r>
          </w:hyperlink>
        </w:p>
        <w:p w14:paraId="775260C1" w14:textId="237531CD"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726" w:history="1">
            <w:r w:rsidRPr="00BE19C5">
              <w:rPr>
                <w:rStyle w:val="Hyperlink"/>
                <w:noProof/>
              </w:rPr>
              <w:t xml:space="preserve">MODULE 5:  </w:t>
            </w:r>
            <w:r w:rsidRPr="00BE19C5">
              <w:rPr>
                <w:rStyle w:val="Hyperlink"/>
                <w:b/>
                <w:noProof/>
              </w:rPr>
              <w:t>Sampling and Estimation Techniques</w:t>
            </w:r>
            <w:r>
              <w:rPr>
                <w:noProof/>
                <w:webHidden/>
              </w:rPr>
              <w:tab/>
            </w:r>
            <w:r>
              <w:rPr>
                <w:noProof/>
                <w:webHidden/>
              </w:rPr>
              <w:fldChar w:fldCharType="begin"/>
            </w:r>
            <w:r>
              <w:rPr>
                <w:noProof/>
                <w:webHidden/>
              </w:rPr>
              <w:instrText xml:space="preserve"> PAGEREF _Toc179201726 \h </w:instrText>
            </w:r>
            <w:r>
              <w:rPr>
                <w:noProof/>
                <w:webHidden/>
              </w:rPr>
            </w:r>
            <w:r>
              <w:rPr>
                <w:noProof/>
                <w:webHidden/>
              </w:rPr>
              <w:fldChar w:fldCharType="separate"/>
            </w:r>
            <w:r>
              <w:rPr>
                <w:noProof/>
                <w:webHidden/>
              </w:rPr>
              <w:t>114</w:t>
            </w:r>
            <w:r>
              <w:rPr>
                <w:noProof/>
                <w:webHidden/>
              </w:rPr>
              <w:fldChar w:fldCharType="end"/>
            </w:r>
          </w:hyperlink>
        </w:p>
        <w:p w14:paraId="2E56D48F" w14:textId="5A2DF891"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27"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_Toc179201727 \h </w:instrText>
            </w:r>
            <w:r>
              <w:rPr>
                <w:noProof/>
                <w:webHidden/>
              </w:rPr>
            </w:r>
            <w:r>
              <w:rPr>
                <w:noProof/>
                <w:webHidden/>
              </w:rPr>
              <w:fldChar w:fldCharType="separate"/>
            </w:r>
            <w:r>
              <w:rPr>
                <w:noProof/>
                <w:webHidden/>
              </w:rPr>
              <w:t>114</w:t>
            </w:r>
            <w:r>
              <w:rPr>
                <w:noProof/>
                <w:webHidden/>
              </w:rPr>
              <w:fldChar w:fldCharType="end"/>
            </w:r>
          </w:hyperlink>
        </w:p>
        <w:p w14:paraId="542542F2" w14:textId="4BEA4CED"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28"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_Toc179201728 \h </w:instrText>
            </w:r>
            <w:r>
              <w:rPr>
                <w:noProof/>
                <w:webHidden/>
              </w:rPr>
            </w:r>
            <w:r>
              <w:rPr>
                <w:noProof/>
                <w:webHidden/>
              </w:rPr>
              <w:fldChar w:fldCharType="separate"/>
            </w:r>
            <w:r>
              <w:rPr>
                <w:noProof/>
                <w:webHidden/>
              </w:rPr>
              <w:t>114</w:t>
            </w:r>
            <w:r>
              <w:rPr>
                <w:noProof/>
                <w:webHidden/>
              </w:rPr>
              <w:fldChar w:fldCharType="end"/>
            </w:r>
          </w:hyperlink>
        </w:p>
        <w:p w14:paraId="34862551" w14:textId="517D4F5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29"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_Toc179201729 \h </w:instrText>
            </w:r>
            <w:r>
              <w:rPr>
                <w:noProof/>
                <w:webHidden/>
              </w:rPr>
            </w:r>
            <w:r>
              <w:rPr>
                <w:noProof/>
                <w:webHidden/>
              </w:rPr>
              <w:fldChar w:fldCharType="separate"/>
            </w:r>
            <w:r>
              <w:rPr>
                <w:noProof/>
                <w:webHidden/>
              </w:rPr>
              <w:t>115</w:t>
            </w:r>
            <w:r>
              <w:rPr>
                <w:noProof/>
                <w:webHidden/>
              </w:rPr>
              <w:fldChar w:fldCharType="end"/>
            </w:r>
          </w:hyperlink>
        </w:p>
        <w:p w14:paraId="19526161" w14:textId="4DB9841A"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30" w:history="1">
            <w:r w:rsidRPr="00BE19C5">
              <w:rPr>
                <w:rStyle w:val="Hyperlink"/>
                <w:rFonts w:ascii="Century Gothic" w:eastAsia="Century Gothic" w:hAnsi="Century Gothic" w:cs="Century Gothic"/>
                <w:b/>
                <w:noProof/>
              </w:rPr>
              <w:t>Case Study:</w:t>
            </w:r>
            <w:r>
              <w:rPr>
                <w:noProof/>
                <w:webHidden/>
              </w:rPr>
              <w:tab/>
            </w:r>
            <w:r>
              <w:rPr>
                <w:noProof/>
                <w:webHidden/>
              </w:rPr>
              <w:fldChar w:fldCharType="begin"/>
            </w:r>
            <w:r>
              <w:rPr>
                <w:noProof/>
                <w:webHidden/>
              </w:rPr>
              <w:instrText xml:space="preserve"> PAGEREF _Toc179201730 \h </w:instrText>
            </w:r>
            <w:r>
              <w:rPr>
                <w:noProof/>
                <w:webHidden/>
              </w:rPr>
            </w:r>
            <w:r>
              <w:rPr>
                <w:noProof/>
                <w:webHidden/>
              </w:rPr>
              <w:fldChar w:fldCharType="separate"/>
            </w:r>
            <w:r>
              <w:rPr>
                <w:noProof/>
                <w:webHidden/>
              </w:rPr>
              <w:t>132</w:t>
            </w:r>
            <w:r>
              <w:rPr>
                <w:noProof/>
                <w:webHidden/>
              </w:rPr>
              <w:fldChar w:fldCharType="end"/>
            </w:r>
          </w:hyperlink>
        </w:p>
        <w:p w14:paraId="086E8E9F" w14:textId="3B737D1F"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31"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_Toc179201731 \h </w:instrText>
            </w:r>
            <w:r>
              <w:rPr>
                <w:noProof/>
                <w:webHidden/>
              </w:rPr>
            </w:r>
            <w:r>
              <w:rPr>
                <w:noProof/>
                <w:webHidden/>
              </w:rPr>
              <w:fldChar w:fldCharType="separate"/>
            </w:r>
            <w:r>
              <w:rPr>
                <w:noProof/>
                <w:webHidden/>
              </w:rPr>
              <w:t>132</w:t>
            </w:r>
            <w:r>
              <w:rPr>
                <w:noProof/>
                <w:webHidden/>
              </w:rPr>
              <w:fldChar w:fldCharType="end"/>
            </w:r>
          </w:hyperlink>
        </w:p>
        <w:p w14:paraId="14622F13" w14:textId="579BB0D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32"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_Toc179201732 \h </w:instrText>
            </w:r>
            <w:r>
              <w:rPr>
                <w:noProof/>
                <w:webHidden/>
              </w:rPr>
            </w:r>
            <w:r>
              <w:rPr>
                <w:noProof/>
                <w:webHidden/>
              </w:rPr>
              <w:fldChar w:fldCharType="separate"/>
            </w:r>
            <w:r>
              <w:rPr>
                <w:noProof/>
                <w:webHidden/>
              </w:rPr>
              <w:t>132</w:t>
            </w:r>
            <w:r>
              <w:rPr>
                <w:noProof/>
                <w:webHidden/>
              </w:rPr>
              <w:fldChar w:fldCharType="end"/>
            </w:r>
          </w:hyperlink>
        </w:p>
        <w:p w14:paraId="15B4A00E" w14:textId="46E084A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33"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_Toc179201733 \h </w:instrText>
            </w:r>
            <w:r>
              <w:rPr>
                <w:noProof/>
                <w:webHidden/>
              </w:rPr>
            </w:r>
            <w:r>
              <w:rPr>
                <w:noProof/>
                <w:webHidden/>
              </w:rPr>
              <w:fldChar w:fldCharType="separate"/>
            </w:r>
            <w:r>
              <w:rPr>
                <w:noProof/>
                <w:webHidden/>
              </w:rPr>
              <w:t>132</w:t>
            </w:r>
            <w:r>
              <w:rPr>
                <w:noProof/>
                <w:webHidden/>
              </w:rPr>
              <w:fldChar w:fldCharType="end"/>
            </w:r>
          </w:hyperlink>
        </w:p>
        <w:p w14:paraId="4D6CFCBF" w14:textId="78F05DD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34"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_Toc179201734 \h </w:instrText>
            </w:r>
            <w:r>
              <w:rPr>
                <w:noProof/>
                <w:webHidden/>
              </w:rPr>
            </w:r>
            <w:r>
              <w:rPr>
                <w:noProof/>
                <w:webHidden/>
              </w:rPr>
              <w:fldChar w:fldCharType="separate"/>
            </w:r>
            <w:r>
              <w:rPr>
                <w:noProof/>
                <w:webHidden/>
              </w:rPr>
              <w:t>132</w:t>
            </w:r>
            <w:r>
              <w:rPr>
                <w:noProof/>
                <w:webHidden/>
              </w:rPr>
              <w:fldChar w:fldCharType="end"/>
            </w:r>
          </w:hyperlink>
        </w:p>
        <w:p w14:paraId="6929060C" w14:textId="4B5B0982"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35"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_Toc179201735 \h </w:instrText>
            </w:r>
            <w:r>
              <w:rPr>
                <w:noProof/>
                <w:webHidden/>
              </w:rPr>
            </w:r>
            <w:r>
              <w:rPr>
                <w:noProof/>
                <w:webHidden/>
              </w:rPr>
              <w:fldChar w:fldCharType="separate"/>
            </w:r>
            <w:r>
              <w:rPr>
                <w:noProof/>
                <w:webHidden/>
              </w:rPr>
              <w:t>132</w:t>
            </w:r>
            <w:r>
              <w:rPr>
                <w:noProof/>
                <w:webHidden/>
              </w:rPr>
              <w:fldChar w:fldCharType="end"/>
            </w:r>
          </w:hyperlink>
        </w:p>
        <w:p w14:paraId="65D9F251" w14:textId="64046E70"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36" w:history="1">
            <w:r w:rsidRPr="00BE19C5">
              <w:rPr>
                <w:rStyle w:val="Hyperlink"/>
                <w:rFonts w:ascii="Century Gothic" w:eastAsia="Century Gothic" w:hAnsi="Century Gothic" w:cs="Century Gothic"/>
                <w:b/>
                <w:noProof/>
              </w:rPr>
              <w:t>Core Texts:</w:t>
            </w:r>
            <w:r>
              <w:rPr>
                <w:noProof/>
                <w:webHidden/>
              </w:rPr>
              <w:tab/>
            </w:r>
            <w:r>
              <w:rPr>
                <w:noProof/>
                <w:webHidden/>
              </w:rPr>
              <w:fldChar w:fldCharType="begin"/>
            </w:r>
            <w:r>
              <w:rPr>
                <w:noProof/>
                <w:webHidden/>
              </w:rPr>
              <w:instrText xml:space="preserve"> PAGEREF _Toc179201736 \h </w:instrText>
            </w:r>
            <w:r>
              <w:rPr>
                <w:noProof/>
                <w:webHidden/>
              </w:rPr>
            </w:r>
            <w:r>
              <w:rPr>
                <w:noProof/>
                <w:webHidden/>
              </w:rPr>
              <w:fldChar w:fldCharType="separate"/>
            </w:r>
            <w:r>
              <w:rPr>
                <w:noProof/>
                <w:webHidden/>
              </w:rPr>
              <w:t>132</w:t>
            </w:r>
            <w:r>
              <w:rPr>
                <w:noProof/>
                <w:webHidden/>
              </w:rPr>
              <w:fldChar w:fldCharType="end"/>
            </w:r>
          </w:hyperlink>
        </w:p>
        <w:p w14:paraId="75320635" w14:textId="2A0FD5CB" w:rsidR="00D61DB9" w:rsidRDefault="00D61DB9">
          <w:pPr>
            <w:pStyle w:val="TOC3"/>
            <w:tabs>
              <w:tab w:val="left" w:pos="1100"/>
              <w:tab w:val="right" w:pos="9620"/>
            </w:tabs>
            <w:rPr>
              <w:rFonts w:asciiTheme="minorHAnsi" w:eastAsiaTheme="minorEastAsia" w:hAnsiTheme="minorHAnsi" w:cstheme="minorBidi"/>
              <w:noProof/>
              <w:color w:val="auto"/>
              <w:spacing w:val="0"/>
              <w:kern w:val="2"/>
              <w14:ligatures w14:val="standardContextual"/>
            </w:rPr>
          </w:pPr>
          <w:hyperlink w:anchor="_Toc179201737" w:history="1">
            <w:r w:rsidRPr="00BE19C5">
              <w:rPr>
                <w:rStyle w:val="Hyperlink"/>
                <w:rFonts w:ascii="Century Gothic" w:eastAsia="Century Gothic" w:hAnsi="Century Gothic" w:cs="Century Gothic"/>
                <w:noProof/>
              </w:rPr>
              <w:t>2.</w:t>
            </w:r>
            <w:r>
              <w:rPr>
                <w:rFonts w:asciiTheme="minorHAnsi" w:eastAsiaTheme="minorEastAsia" w:hAnsiTheme="minorHAnsi" w:cstheme="minorBidi"/>
                <w:noProof/>
                <w:color w:val="auto"/>
                <w:spacing w:val="0"/>
                <w:kern w:val="2"/>
                <w14:ligatures w14:val="standardContextual"/>
              </w:rPr>
              <w:tab/>
            </w:r>
            <w:r w:rsidRPr="00BE19C5">
              <w:rPr>
                <w:rStyle w:val="Hyperlink"/>
                <w:rFonts w:ascii="Century Gothic" w:eastAsia="Century Gothic" w:hAnsi="Century Gothic" w:cs="Century Gothic"/>
                <w:noProof/>
              </w:rPr>
              <w:t>Cochran, W. G. (1977). Sampling techniques (3rd ed.). Wiley.</w:t>
            </w:r>
            <w:r>
              <w:rPr>
                <w:noProof/>
                <w:webHidden/>
              </w:rPr>
              <w:tab/>
            </w:r>
            <w:r>
              <w:rPr>
                <w:noProof/>
                <w:webHidden/>
              </w:rPr>
              <w:fldChar w:fldCharType="begin"/>
            </w:r>
            <w:r>
              <w:rPr>
                <w:noProof/>
                <w:webHidden/>
              </w:rPr>
              <w:instrText xml:space="preserve"> PAGEREF _Toc179201737 \h </w:instrText>
            </w:r>
            <w:r>
              <w:rPr>
                <w:noProof/>
                <w:webHidden/>
              </w:rPr>
            </w:r>
            <w:r>
              <w:rPr>
                <w:noProof/>
                <w:webHidden/>
              </w:rPr>
              <w:fldChar w:fldCharType="separate"/>
            </w:r>
            <w:r>
              <w:rPr>
                <w:noProof/>
                <w:webHidden/>
              </w:rPr>
              <w:t>132</w:t>
            </w:r>
            <w:r>
              <w:rPr>
                <w:noProof/>
                <w:webHidden/>
              </w:rPr>
              <w:fldChar w:fldCharType="end"/>
            </w:r>
          </w:hyperlink>
        </w:p>
        <w:p w14:paraId="1B2517F7" w14:textId="5D4E4535" w:rsidR="00D61DB9" w:rsidRDefault="00D61DB9">
          <w:pPr>
            <w:pStyle w:val="TOC3"/>
            <w:tabs>
              <w:tab w:val="left" w:pos="1100"/>
              <w:tab w:val="right" w:pos="9620"/>
            </w:tabs>
            <w:rPr>
              <w:rFonts w:asciiTheme="minorHAnsi" w:eastAsiaTheme="minorEastAsia" w:hAnsiTheme="minorHAnsi" w:cstheme="minorBidi"/>
              <w:noProof/>
              <w:color w:val="auto"/>
              <w:spacing w:val="0"/>
              <w:kern w:val="2"/>
              <w14:ligatures w14:val="standardContextual"/>
            </w:rPr>
          </w:pPr>
          <w:hyperlink w:anchor="_Toc179201738" w:history="1">
            <w:r w:rsidRPr="00BE19C5">
              <w:rPr>
                <w:rStyle w:val="Hyperlink"/>
                <w:rFonts w:ascii="Century Gothic" w:eastAsia="Century Gothic" w:hAnsi="Century Gothic" w:cs="Century Gothic"/>
                <w:noProof/>
              </w:rPr>
              <w:t>3.</w:t>
            </w:r>
            <w:r>
              <w:rPr>
                <w:rFonts w:asciiTheme="minorHAnsi" w:eastAsiaTheme="minorEastAsia" w:hAnsiTheme="minorHAnsi" w:cstheme="minorBidi"/>
                <w:noProof/>
                <w:color w:val="auto"/>
                <w:spacing w:val="0"/>
                <w:kern w:val="2"/>
                <w14:ligatures w14:val="standardContextual"/>
              </w:rPr>
              <w:tab/>
            </w:r>
            <w:r w:rsidRPr="00BE19C5">
              <w:rPr>
                <w:rStyle w:val="Hyperlink"/>
                <w:rFonts w:ascii="Century Gothic" w:eastAsia="Century Gothic" w:hAnsi="Century Gothic" w:cs="Century Gothic"/>
                <w:noProof/>
              </w:rPr>
              <w:t>Kish, L. (1965). Survey sampling. Wiley.</w:t>
            </w:r>
            <w:r>
              <w:rPr>
                <w:noProof/>
                <w:webHidden/>
              </w:rPr>
              <w:tab/>
            </w:r>
            <w:r>
              <w:rPr>
                <w:noProof/>
                <w:webHidden/>
              </w:rPr>
              <w:fldChar w:fldCharType="begin"/>
            </w:r>
            <w:r>
              <w:rPr>
                <w:noProof/>
                <w:webHidden/>
              </w:rPr>
              <w:instrText xml:space="preserve"> PAGEREF _Toc179201738 \h </w:instrText>
            </w:r>
            <w:r>
              <w:rPr>
                <w:noProof/>
                <w:webHidden/>
              </w:rPr>
            </w:r>
            <w:r>
              <w:rPr>
                <w:noProof/>
                <w:webHidden/>
              </w:rPr>
              <w:fldChar w:fldCharType="separate"/>
            </w:r>
            <w:r>
              <w:rPr>
                <w:noProof/>
                <w:webHidden/>
              </w:rPr>
              <w:t>132</w:t>
            </w:r>
            <w:r>
              <w:rPr>
                <w:noProof/>
                <w:webHidden/>
              </w:rPr>
              <w:fldChar w:fldCharType="end"/>
            </w:r>
          </w:hyperlink>
        </w:p>
        <w:p w14:paraId="79152A2E" w14:textId="571DA77C"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39" w:history="1">
            <w:r w:rsidRPr="00BE19C5">
              <w:rPr>
                <w:rStyle w:val="Hyperlink"/>
                <w:rFonts w:ascii="Century Gothic" w:eastAsia="Century Gothic" w:hAnsi="Century Gothic" w:cs="Century Gothic"/>
                <w:b/>
                <w:noProof/>
              </w:rPr>
              <w:t>Recommended Texts:</w:t>
            </w:r>
            <w:r>
              <w:rPr>
                <w:noProof/>
                <w:webHidden/>
              </w:rPr>
              <w:tab/>
            </w:r>
            <w:r>
              <w:rPr>
                <w:noProof/>
                <w:webHidden/>
              </w:rPr>
              <w:fldChar w:fldCharType="begin"/>
            </w:r>
            <w:r>
              <w:rPr>
                <w:noProof/>
                <w:webHidden/>
              </w:rPr>
              <w:instrText xml:space="preserve"> PAGEREF _Toc179201739 \h </w:instrText>
            </w:r>
            <w:r>
              <w:rPr>
                <w:noProof/>
                <w:webHidden/>
              </w:rPr>
            </w:r>
            <w:r>
              <w:rPr>
                <w:noProof/>
                <w:webHidden/>
              </w:rPr>
              <w:fldChar w:fldCharType="separate"/>
            </w:r>
            <w:r>
              <w:rPr>
                <w:noProof/>
                <w:webHidden/>
              </w:rPr>
              <w:t>132</w:t>
            </w:r>
            <w:r>
              <w:rPr>
                <w:noProof/>
                <w:webHidden/>
              </w:rPr>
              <w:fldChar w:fldCharType="end"/>
            </w:r>
          </w:hyperlink>
        </w:p>
        <w:p w14:paraId="3C00238B" w14:textId="038B3CE5"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40" w:history="1">
            <w:r w:rsidRPr="00BE19C5">
              <w:rPr>
                <w:rStyle w:val="Hyperlink"/>
                <w:rFonts w:ascii="Century Gothic" w:eastAsia="Century Gothic" w:hAnsi="Century Gothic" w:cs="Century Gothic"/>
                <w:b/>
                <w:noProof/>
              </w:rPr>
              <w:t>Open Educational Resources (OERs):</w:t>
            </w:r>
            <w:r>
              <w:rPr>
                <w:noProof/>
                <w:webHidden/>
              </w:rPr>
              <w:tab/>
            </w:r>
            <w:r>
              <w:rPr>
                <w:noProof/>
                <w:webHidden/>
              </w:rPr>
              <w:fldChar w:fldCharType="begin"/>
            </w:r>
            <w:r>
              <w:rPr>
                <w:noProof/>
                <w:webHidden/>
              </w:rPr>
              <w:instrText xml:space="preserve"> PAGEREF _Toc179201740 \h </w:instrText>
            </w:r>
            <w:r>
              <w:rPr>
                <w:noProof/>
                <w:webHidden/>
              </w:rPr>
            </w:r>
            <w:r>
              <w:rPr>
                <w:noProof/>
                <w:webHidden/>
              </w:rPr>
              <w:fldChar w:fldCharType="separate"/>
            </w:r>
            <w:r>
              <w:rPr>
                <w:noProof/>
                <w:webHidden/>
              </w:rPr>
              <w:t>132</w:t>
            </w:r>
            <w:r>
              <w:rPr>
                <w:noProof/>
                <w:webHidden/>
              </w:rPr>
              <w:fldChar w:fldCharType="end"/>
            </w:r>
          </w:hyperlink>
        </w:p>
        <w:p w14:paraId="6C6056A6" w14:textId="30B199FF"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41"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_Toc179201741 \h </w:instrText>
            </w:r>
            <w:r>
              <w:rPr>
                <w:noProof/>
                <w:webHidden/>
              </w:rPr>
            </w:r>
            <w:r>
              <w:rPr>
                <w:noProof/>
                <w:webHidden/>
              </w:rPr>
              <w:fldChar w:fldCharType="separate"/>
            </w:r>
            <w:r>
              <w:rPr>
                <w:noProof/>
                <w:webHidden/>
              </w:rPr>
              <w:t>132</w:t>
            </w:r>
            <w:r>
              <w:rPr>
                <w:noProof/>
                <w:webHidden/>
              </w:rPr>
              <w:fldChar w:fldCharType="end"/>
            </w:r>
          </w:hyperlink>
        </w:p>
        <w:p w14:paraId="46E8FF43" w14:textId="7D1945E6"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42"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_Toc179201742 \h </w:instrText>
            </w:r>
            <w:r>
              <w:rPr>
                <w:noProof/>
                <w:webHidden/>
              </w:rPr>
            </w:r>
            <w:r>
              <w:rPr>
                <w:noProof/>
                <w:webHidden/>
              </w:rPr>
              <w:fldChar w:fldCharType="separate"/>
            </w:r>
            <w:r>
              <w:rPr>
                <w:noProof/>
                <w:webHidden/>
              </w:rPr>
              <w:t>132</w:t>
            </w:r>
            <w:r>
              <w:rPr>
                <w:noProof/>
                <w:webHidden/>
              </w:rPr>
              <w:fldChar w:fldCharType="end"/>
            </w:r>
          </w:hyperlink>
        </w:p>
        <w:p w14:paraId="739588F9" w14:textId="63710567"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743" w:history="1">
            <w:r w:rsidRPr="00BE19C5">
              <w:rPr>
                <w:rStyle w:val="Hyperlink"/>
                <w:noProof/>
              </w:rPr>
              <w:t xml:space="preserve">MODULE 6:  </w:t>
            </w:r>
            <w:r w:rsidRPr="00BE19C5">
              <w:rPr>
                <w:rStyle w:val="Hyperlink"/>
                <w:rFonts w:ascii="Arial" w:eastAsia="Arial" w:hAnsi="Arial" w:cs="Arial"/>
                <w:noProof/>
              </w:rPr>
              <w:t>Hypothesis Testing</w:t>
            </w:r>
            <w:r>
              <w:rPr>
                <w:noProof/>
                <w:webHidden/>
              </w:rPr>
              <w:tab/>
            </w:r>
            <w:r>
              <w:rPr>
                <w:noProof/>
                <w:webHidden/>
              </w:rPr>
              <w:fldChar w:fldCharType="begin"/>
            </w:r>
            <w:r>
              <w:rPr>
                <w:noProof/>
                <w:webHidden/>
              </w:rPr>
              <w:instrText xml:space="preserve"> PAGEREF _Toc179201743 \h </w:instrText>
            </w:r>
            <w:r>
              <w:rPr>
                <w:noProof/>
                <w:webHidden/>
              </w:rPr>
            </w:r>
            <w:r>
              <w:rPr>
                <w:noProof/>
                <w:webHidden/>
              </w:rPr>
              <w:fldChar w:fldCharType="separate"/>
            </w:r>
            <w:r>
              <w:rPr>
                <w:noProof/>
                <w:webHidden/>
              </w:rPr>
              <w:t>133</w:t>
            </w:r>
            <w:r>
              <w:rPr>
                <w:noProof/>
                <w:webHidden/>
              </w:rPr>
              <w:fldChar w:fldCharType="end"/>
            </w:r>
          </w:hyperlink>
        </w:p>
        <w:p w14:paraId="4AB4BE47" w14:textId="54F156AC"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44"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_Toc179201744 \h </w:instrText>
            </w:r>
            <w:r>
              <w:rPr>
                <w:noProof/>
                <w:webHidden/>
              </w:rPr>
            </w:r>
            <w:r>
              <w:rPr>
                <w:noProof/>
                <w:webHidden/>
              </w:rPr>
              <w:fldChar w:fldCharType="separate"/>
            </w:r>
            <w:r>
              <w:rPr>
                <w:noProof/>
                <w:webHidden/>
              </w:rPr>
              <w:t>133</w:t>
            </w:r>
            <w:r>
              <w:rPr>
                <w:noProof/>
                <w:webHidden/>
              </w:rPr>
              <w:fldChar w:fldCharType="end"/>
            </w:r>
          </w:hyperlink>
        </w:p>
        <w:p w14:paraId="12F49385" w14:textId="79D0EC45"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45"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_Toc179201745 \h </w:instrText>
            </w:r>
            <w:r>
              <w:rPr>
                <w:noProof/>
                <w:webHidden/>
              </w:rPr>
            </w:r>
            <w:r>
              <w:rPr>
                <w:noProof/>
                <w:webHidden/>
              </w:rPr>
              <w:fldChar w:fldCharType="separate"/>
            </w:r>
            <w:r>
              <w:rPr>
                <w:noProof/>
                <w:webHidden/>
              </w:rPr>
              <w:t>133</w:t>
            </w:r>
            <w:r>
              <w:rPr>
                <w:noProof/>
                <w:webHidden/>
              </w:rPr>
              <w:fldChar w:fldCharType="end"/>
            </w:r>
          </w:hyperlink>
        </w:p>
        <w:p w14:paraId="4BCC141B" w14:textId="67C397D5"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46"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_Toc179201746 \h </w:instrText>
            </w:r>
            <w:r>
              <w:rPr>
                <w:noProof/>
                <w:webHidden/>
              </w:rPr>
            </w:r>
            <w:r>
              <w:rPr>
                <w:noProof/>
                <w:webHidden/>
              </w:rPr>
              <w:fldChar w:fldCharType="separate"/>
            </w:r>
            <w:r>
              <w:rPr>
                <w:noProof/>
                <w:webHidden/>
              </w:rPr>
              <w:t>134</w:t>
            </w:r>
            <w:r>
              <w:rPr>
                <w:noProof/>
                <w:webHidden/>
              </w:rPr>
              <w:fldChar w:fldCharType="end"/>
            </w:r>
          </w:hyperlink>
        </w:p>
        <w:p w14:paraId="6F2C31E3" w14:textId="2A04C113"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47" w:history="1">
            <w:r w:rsidRPr="00BE19C5">
              <w:rPr>
                <w:rStyle w:val="Hyperlink"/>
                <w:rFonts w:ascii="Times New Roman" w:eastAsia="Times New Roman" w:hAnsi="Times New Roman" w:cs="Times New Roman"/>
                <w:b/>
                <w:noProof/>
              </w:rPr>
              <w:t>Mastery  exercise</w:t>
            </w:r>
            <w:r>
              <w:rPr>
                <w:noProof/>
                <w:webHidden/>
              </w:rPr>
              <w:tab/>
            </w:r>
            <w:r>
              <w:rPr>
                <w:noProof/>
                <w:webHidden/>
              </w:rPr>
              <w:fldChar w:fldCharType="begin"/>
            </w:r>
            <w:r>
              <w:rPr>
                <w:noProof/>
                <w:webHidden/>
              </w:rPr>
              <w:instrText xml:space="preserve"> PAGEREF _Toc179201747 \h </w:instrText>
            </w:r>
            <w:r>
              <w:rPr>
                <w:noProof/>
                <w:webHidden/>
              </w:rPr>
            </w:r>
            <w:r>
              <w:rPr>
                <w:noProof/>
                <w:webHidden/>
              </w:rPr>
              <w:fldChar w:fldCharType="separate"/>
            </w:r>
            <w:r>
              <w:rPr>
                <w:noProof/>
                <w:webHidden/>
              </w:rPr>
              <w:t>140</w:t>
            </w:r>
            <w:r>
              <w:rPr>
                <w:noProof/>
                <w:webHidden/>
              </w:rPr>
              <w:fldChar w:fldCharType="end"/>
            </w:r>
          </w:hyperlink>
        </w:p>
        <w:p w14:paraId="0D82C8C1" w14:textId="7FF3CB15"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48"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_Toc179201748 \h </w:instrText>
            </w:r>
            <w:r>
              <w:rPr>
                <w:noProof/>
                <w:webHidden/>
              </w:rPr>
            </w:r>
            <w:r>
              <w:rPr>
                <w:noProof/>
                <w:webHidden/>
              </w:rPr>
              <w:fldChar w:fldCharType="separate"/>
            </w:r>
            <w:r>
              <w:rPr>
                <w:noProof/>
                <w:webHidden/>
              </w:rPr>
              <w:t>140</w:t>
            </w:r>
            <w:r>
              <w:rPr>
                <w:noProof/>
                <w:webHidden/>
              </w:rPr>
              <w:fldChar w:fldCharType="end"/>
            </w:r>
          </w:hyperlink>
        </w:p>
        <w:p w14:paraId="6D5C4E2E" w14:textId="5969A829"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49"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_Toc179201749 \h </w:instrText>
            </w:r>
            <w:r>
              <w:rPr>
                <w:noProof/>
                <w:webHidden/>
              </w:rPr>
            </w:r>
            <w:r>
              <w:rPr>
                <w:noProof/>
                <w:webHidden/>
              </w:rPr>
              <w:fldChar w:fldCharType="separate"/>
            </w:r>
            <w:r>
              <w:rPr>
                <w:noProof/>
                <w:webHidden/>
              </w:rPr>
              <w:t>141</w:t>
            </w:r>
            <w:r>
              <w:rPr>
                <w:noProof/>
                <w:webHidden/>
              </w:rPr>
              <w:fldChar w:fldCharType="end"/>
            </w:r>
          </w:hyperlink>
        </w:p>
        <w:p w14:paraId="09303226" w14:textId="2F8DA967"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50"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_Toc179201750 \h </w:instrText>
            </w:r>
            <w:r>
              <w:rPr>
                <w:noProof/>
                <w:webHidden/>
              </w:rPr>
            </w:r>
            <w:r>
              <w:rPr>
                <w:noProof/>
                <w:webHidden/>
              </w:rPr>
              <w:fldChar w:fldCharType="separate"/>
            </w:r>
            <w:r>
              <w:rPr>
                <w:noProof/>
                <w:webHidden/>
              </w:rPr>
              <w:t>141</w:t>
            </w:r>
            <w:r>
              <w:rPr>
                <w:noProof/>
                <w:webHidden/>
              </w:rPr>
              <w:fldChar w:fldCharType="end"/>
            </w:r>
          </w:hyperlink>
        </w:p>
        <w:p w14:paraId="1900A3F7" w14:textId="56DEC62A"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51" w:history="1">
            <w:r w:rsidRPr="00BE19C5">
              <w:rPr>
                <w:rStyle w:val="Hyperlink"/>
                <w:rFonts w:ascii="Century Gothic" w:eastAsia="Century Gothic" w:hAnsi="Century Gothic" w:cs="Century Gothic"/>
                <w:noProof/>
              </w:rPr>
              <w:t>QUIZ/ Questions</w:t>
            </w:r>
            <w:r>
              <w:rPr>
                <w:noProof/>
                <w:webHidden/>
              </w:rPr>
              <w:tab/>
            </w:r>
            <w:r>
              <w:rPr>
                <w:noProof/>
                <w:webHidden/>
              </w:rPr>
              <w:fldChar w:fldCharType="begin"/>
            </w:r>
            <w:r>
              <w:rPr>
                <w:noProof/>
                <w:webHidden/>
              </w:rPr>
              <w:instrText xml:space="preserve"> PAGEREF _Toc179201751 \h </w:instrText>
            </w:r>
            <w:r>
              <w:rPr>
                <w:noProof/>
                <w:webHidden/>
              </w:rPr>
            </w:r>
            <w:r>
              <w:rPr>
                <w:noProof/>
                <w:webHidden/>
              </w:rPr>
              <w:fldChar w:fldCharType="separate"/>
            </w:r>
            <w:r>
              <w:rPr>
                <w:noProof/>
                <w:webHidden/>
              </w:rPr>
              <w:t>141</w:t>
            </w:r>
            <w:r>
              <w:rPr>
                <w:noProof/>
                <w:webHidden/>
              </w:rPr>
              <w:fldChar w:fldCharType="end"/>
            </w:r>
          </w:hyperlink>
        </w:p>
        <w:p w14:paraId="489EEB22" w14:textId="3C2566E2"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52"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_Toc179201752 \h </w:instrText>
            </w:r>
            <w:r>
              <w:rPr>
                <w:noProof/>
                <w:webHidden/>
              </w:rPr>
            </w:r>
            <w:r>
              <w:rPr>
                <w:noProof/>
                <w:webHidden/>
              </w:rPr>
              <w:fldChar w:fldCharType="separate"/>
            </w:r>
            <w:r>
              <w:rPr>
                <w:noProof/>
                <w:webHidden/>
              </w:rPr>
              <w:t>141</w:t>
            </w:r>
            <w:r>
              <w:rPr>
                <w:noProof/>
                <w:webHidden/>
              </w:rPr>
              <w:fldChar w:fldCharType="end"/>
            </w:r>
          </w:hyperlink>
        </w:p>
        <w:p w14:paraId="13AF5E3B" w14:textId="4B19FEE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53"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_Toc179201753 \h </w:instrText>
            </w:r>
            <w:r>
              <w:rPr>
                <w:noProof/>
                <w:webHidden/>
              </w:rPr>
            </w:r>
            <w:r>
              <w:rPr>
                <w:noProof/>
                <w:webHidden/>
              </w:rPr>
              <w:fldChar w:fldCharType="separate"/>
            </w:r>
            <w:r>
              <w:rPr>
                <w:noProof/>
                <w:webHidden/>
              </w:rPr>
              <w:t>141</w:t>
            </w:r>
            <w:r>
              <w:rPr>
                <w:noProof/>
                <w:webHidden/>
              </w:rPr>
              <w:fldChar w:fldCharType="end"/>
            </w:r>
          </w:hyperlink>
        </w:p>
        <w:p w14:paraId="49BEBFF8" w14:textId="59C9D9C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54"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_Toc179201754 \h </w:instrText>
            </w:r>
            <w:r>
              <w:rPr>
                <w:noProof/>
                <w:webHidden/>
              </w:rPr>
            </w:r>
            <w:r>
              <w:rPr>
                <w:noProof/>
                <w:webHidden/>
              </w:rPr>
              <w:fldChar w:fldCharType="separate"/>
            </w:r>
            <w:r>
              <w:rPr>
                <w:noProof/>
                <w:webHidden/>
              </w:rPr>
              <w:t>141</w:t>
            </w:r>
            <w:r>
              <w:rPr>
                <w:noProof/>
                <w:webHidden/>
              </w:rPr>
              <w:fldChar w:fldCharType="end"/>
            </w:r>
          </w:hyperlink>
        </w:p>
        <w:p w14:paraId="35D77253" w14:textId="407E1129"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55"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_Toc179201755 \h </w:instrText>
            </w:r>
            <w:r>
              <w:rPr>
                <w:noProof/>
                <w:webHidden/>
              </w:rPr>
            </w:r>
            <w:r>
              <w:rPr>
                <w:noProof/>
                <w:webHidden/>
              </w:rPr>
              <w:fldChar w:fldCharType="separate"/>
            </w:r>
            <w:r>
              <w:rPr>
                <w:noProof/>
                <w:webHidden/>
              </w:rPr>
              <w:t>141</w:t>
            </w:r>
            <w:r>
              <w:rPr>
                <w:noProof/>
                <w:webHidden/>
              </w:rPr>
              <w:fldChar w:fldCharType="end"/>
            </w:r>
          </w:hyperlink>
        </w:p>
        <w:p w14:paraId="25499CD7" w14:textId="06F2FB1A"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56"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_Toc179201756 \h </w:instrText>
            </w:r>
            <w:r>
              <w:rPr>
                <w:noProof/>
                <w:webHidden/>
              </w:rPr>
            </w:r>
            <w:r>
              <w:rPr>
                <w:noProof/>
                <w:webHidden/>
              </w:rPr>
              <w:fldChar w:fldCharType="separate"/>
            </w:r>
            <w:r>
              <w:rPr>
                <w:noProof/>
                <w:webHidden/>
              </w:rPr>
              <w:t>141</w:t>
            </w:r>
            <w:r>
              <w:rPr>
                <w:noProof/>
                <w:webHidden/>
              </w:rPr>
              <w:fldChar w:fldCharType="end"/>
            </w:r>
          </w:hyperlink>
        </w:p>
        <w:p w14:paraId="1412B0E9" w14:textId="2DDE562A"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57" w:history="1">
            <w:r w:rsidRPr="00BE19C5">
              <w:rPr>
                <w:rStyle w:val="Hyperlink"/>
                <w:rFonts w:ascii="Century Gothic" w:eastAsia="Century Gothic" w:hAnsi="Century Gothic" w:cs="Century Gothic"/>
                <w:b/>
                <w:noProof/>
              </w:rPr>
              <w:t>Open Educational Resources (OERs):</w:t>
            </w:r>
            <w:r>
              <w:rPr>
                <w:noProof/>
                <w:webHidden/>
              </w:rPr>
              <w:tab/>
            </w:r>
            <w:r>
              <w:rPr>
                <w:noProof/>
                <w:webHidden/>
              </w:rPr>
              <w:fldChar w:fldCharType="begin"/>
            </w:r>
            <w:r>
              <w:rPr>
                <w:noProof/>
                <w:webHidden/>
              </w:rPr>
              <w:instrText xml:space="preserve"> PAGEREF _Toc179201757 \h </w:instrText>
            </w:r>
            <w:r>
              <w:rPr>
                <w:noProof/>
                <w:webHidden/>
              </w:rPr>
            </w:r>
            <w:r>
              <w:rPr>
                <w:noProof/>
                <w:webHidden/>
              </w:rPr>
              <w:fldChar w:fldCharType="separate"/>
            </w:r>
            <w:r>
              <w:rPr>
                <w:noProof/>
                <w:webHidden/>
              </w:rPr>
              <w:t>142</w:t>
            </w:r>
            <w:r>
              <w:rPr>
                <w:noProof/>
                <w:webHidden/>
              </w:rPr>
              <w:fldChar w:fldCharType="end"/>
            </w:r>
          </w:hyperlink>
        </w:p>
        <w:p w14:paraId="2C199517" w14:textId="2FD9A4C0" w:rsidR="00D61DB9" w:rsidRDefault="00D61DB9">
          <w:pPr>
            <w:pStyle w:val="TOC2"/>
            <w:tabs>
              <w:tab w:val="left" w:pos="720"/>
              <w:tab w:val="right" w:pos="9620"/>
            </w:tabs>
            <w:rPr>
              <w:rFonts w:asciiTheme="minorHAnsi" w:eastAsiaTheme="minorEastAsia" w:hAnsiTheme="minorHAnsi" w:cstheme="minorBidi"/>
              <w:noProof/>
              <w:color w:val="auto"/>
              <w:spacing w:val="0"/>
              <w:kern w:val="2"/>
              <w14:ligatures w14:val="standardContextual"/>
            </w:rPr>
          </w:pPr>
          <w:hyperlink w:anchor="_Toc179201758" w:history="1">
            <w:r w:rsidRPr="00BE19C5">
              <w:rPr>
                <w:rStyle w:val="Hyperlink"/>
                <w:rFonts w:ascii="Times New Roman" w:eastAsia="Times New Roman" w:hAnsi="Times New Roman" w:cs="Times New Roman"/>
                <w:b/>
                <w:noProof/>
              </w:rPr>
              <w:t>4.</w:t>
            </w:r>
            <w:r>
              <w:rPr>
                <w:rFonts w:asciiTheme="minorHAnsi" w:eastAsiaTheme="minorEastAsia" w:hAnsiTheme="minorHAnsi" w:cstheme="minorBidi"/>
                <w:noProof/>
                <w:color w:val="auto"/>
                <w:spacing w:val="0"/>
                <w:kern w:val="2"/>
                <w14:ligatures w14:val="standardContextual"/>
              </w:rPr>
              <w:tab/>
            </w:r>
            <w:r w:rsidRPr="00BE19C5">
              <w:rPr>
                <w:rStyle w:val="Hyperlink"/>
                <w:rFonts w:ascii="Nunito-Regular" w:eastAsia="Times New Roman" w:hAnsi="Nunito-Regular" w:cs="Times New Roman"/>
                <w:noProof/>
              </w:rPr>
              <w:t xml:space="preserve">Wolfram Mathworld. (N.D.). </w:t>
            </w:r>
            <w:r w:rsidRPr="00BE19C5">
              <w:rPr>
                <w:rStyle w:val="Hyperlink"/>
                <w:rFonts w:ascii="Nunito-SemiBoldItalic" w:eastAsia="Times New Roman" w:hAnsi="Nunito-SemiBoldItalic" w:cs="Times New Roman"/>
                <w:b/>
                <w:bCs/>
                <w:i/>
                <w:iCs/>
                <w:noProof/>
              </w:rPr>
              <w:t>Hypothesis Testing</w:t>
            </w:r>
            <w:r w:rsidRPr="00BE19C5">
              <w:rPr>
                <w:rStyle w:val="Hyperlink"/>
                <w:rFonts w:ascii="Nunito-Regular" w:eastAsia="Times New Roman" w:hAnsi="Nunito-Regular" w:cs="Times New Roman"/>
                <w:noProof/>
              </w:rPr>
              <w:t xml:space="preserve">. Wolfram Mathworld. Retrieved September 10, 2024, From </w:t>
            </w:r>
            <w:r w:rsidRPr="00BE19C5">
              <w:rPr>
                <w:rStyle w:val="Hyperlink"/>
                <w:rFonts w:ascii="LMMono10-Regular-Identity-H" w:eastAsia="Times New Roman" w:hAnsi="LMMono10-Regular-Identity-H" w:cs="Times New Roman"/>
                <w:noProof/>
              </w:rPr>
              <w:t>Https://Mathworld.Wolfram.Com/Hypothesistesting.Html</w:t>
            </w:r>
            <w:r>
              <w:rPr>
                <w:noProof/>
                <w:webHidden/>
              </w:rPr>
              <w:tab/>
            </w:r>
            <w:r>
              <w:rPr>
                <w:noProof/>
                <w:webHidden/>
              </w:rPr>
              <w:fldChar w:fldCharType="begin"/>
            </w:r>
            <w:r>
              <w:rPr>
                <w:noProof/>
                <w:webHidden/>
              </w:rPr>
              <w:instrText xml:space="preserve"> PAGEREF _Toc179201758 \h </w:instrText>
            </w:r>
            <w:r>
              <w:rPr>
                <w:noProof/>
                <w:webHidden/>
              </w:rPr>
            </w:r>
            <w:r>
              <w:rPr>
                <w:noProof/>
                <w:webHidden/>
              </w:rPr>
              <w:fldChar w:fldCharType="separate"/>
            </w:r>
            <w:r>
              <w:rPr>
                <w:noProof/>
                <w:webHidden/>
              </w:rPr>
              <w:t>142</w:t>
            </w:r>
            <w:r>
              <w:rPr>
                <w:noProof/>
                <w:webHidden/>
              </w:rPr>
              <w:fldChar w:fldCharType="end"/>
            </w:r>
          </w:hyperlink>
        </w:p>
        <w:p w14:paraId="6C7960E7" w14:textId="12708CF3"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59"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_Toc179201759 \h </w:instrText>
            </w:r>
            <w:r>
              <w:rPr>
                <w:noProof/>
                <w:webHidden/>
              </w:rPr>
            </w:r>
            <w:r>
              <w:rPr>
                <w:noProof/>
                <w:webHidden/>
              </w:rPr>
              <w:fldChar w:fldCharType="separate"/>
            </w:r>
            <w:r>
              <w:rPr>
                <w:noProof/>
                <w:webHidden/>
              </w:rPr>
              <w:t>142</w:t>
            </w:r>
            <w:r>
              <w:rPr>
                <w:noProof/>
                <w:webHidden/>
              </w:rPr>
              <w:fldChar w:fldCharType="end"/>
            </w:r>
          </w:hyperlink>
        </w:p>
        <w:p w14:paraId="07877E0D" w14:textId="7E79DEF0"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60"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_Toc179201760 \h </w:instrText>
            </w:r>
            <w:r>
              <w:rPr>
                <w:noProof/>
                <w:webHidden/>
              </w:rPr>
            </w:r>
            <w:r>
              <w:rPr>
                <w:noProof/>
                <w:webHidden/>
              </w:rPr>
              <w:fldChar w:fldCharType="separate"/>
            </w:r>
            <w:r>
              <w:rPr>
                <w:noProof/>
                <w:webHidden/>
              </w:rPr>
              <w:t>142</w:t>
            </w:r>
            <w:r>
              <w:rPr>
                <w:noProof/>
                <w:webHidden/>
              </w:rPr>
              <w:fldChar w:fldCharType="end"/>
            </w:r>
          </w:hyperlink>
        </w:p>
        <w:p w14:paraId="73FB5D36" w14:textId="7FE56247"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761" w:history="1">
            <w:r w:rsidRPr="00BE19C5">
              <w:rPr>
                <w:rStyle w:val="Hyperlink"/>
                <w:noProof/>
              </w:rPr>
              <w:t xml:space="preserve">MODULE 7:  </w:t>
            </w:r>
            <w:r w:rsidRPr="00BE19C5">
              <w:rPr>
                <w:rStyle w:val="Hyperlink"/>
                <w:rFonts w:ascii="Arial" w:eastAsia="Arial" w:hAnsi="Arial" w:cs="Arial"/>
                <w:noProof/>
              </w:rPr>
              <w:t>Parametric Methods</w:t>
            </w:r>
            <w:r>
              <w:rPr>
                <w:noProof/>
                <w:webHidden/>
              </w:rPr>
              <w:tab/>
            </w:r>
            <w:r>
              <w:rPr>
                <w:noProof/>
                <w:webHidden/>
              </w:rPr>
              <w:fldChar w:fldCharType="begin"/>
            </w:r>
            <w:r>
              <w:rPr>
                <w:noProof/>
                <w:webHidden/>
              </w:rPr>
              <w:instrText xml:space="preserve"> PAGEREF _Toc179201761 \h </w:instrText>
            </w:r>
            <w:r>
              <w:rPr>
                <w:noProof/>
                <w:webHidden/>
              </w:rPr>
            </w:r>
            <w:r>
              <w:rPr>
                <w:noProof/>
                <w:webHidden/>
              </w:rPr>
              <w:fldChar w:fldCharType="separate"/>
            </w:r>
            <w:r>
              <w:rPr>
                <w:noProof/>
                <w:webHidden/>
              </w:rPr>
              <w:t>143</w:t>
            </w:r>
            <w:r>
              <w:rPr>
                <w:noProof/>
                <w:webHidden/>
              </w:rPr>
              <w:fldChar w:fldCharType="end"/>
            </w:r>
          </w:hyperlink>
        </w:p>
        <w:p w14:paraId="0D33CC11" w14:textId="752E9E16"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62"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_Toc179201762 \h </w:instrText>
            </w:r>
            <w:r>
              <w:rPr>
                <w:noProof/>
                <w:webHidden/>
              </w:rPr>
            </w:r>
            <w:r>
              <w:rPr>
                <w:noProof/>
                <w:webHidden/>
              </w:rPr>
              <w:fldChar w:fldCharType="separate"/>
            </w:r>
            <w:r>
              <w:rPr>
                <w:noProof/>
                <w:webHidden/>
              </w:rPr>
              <w:t>143</w:t>
            </w:r>
            <w:r>
              <w:rPr>
                <w:noProof/>
                <w:webHidden/>
              </w:rPr>
              <w:fldChar w:fldCharType="end"/>
            </w:r>
          </w:hyperlink>
        </w:p>
        <w:p w14:paraId="17286DF0" w14:textId="48FDE098"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63"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_Toc179201763 \h </w:instrText>
            </w:r>
            <w:r>
              <w:rPr>
                <w:noProof/>
                <w:webHidden/>
              </w:rPr>
            </w:r>
            <w:r>
              <w:rPr>
                <w:noProof/>
                <w:webHidden/>
              </w:rPr>
              <w:fldChar w:fldCharType="separate"/>
            </w:r>
            <w:r>
              <w:rPr>
                <w:noProof/>
                <w:webHidden/>
              </w:rPr>
              <w:t>143</w:t>
            </w:r>
            <w:r>
              <w:rPr>
                <w:noProof/>
                <w:webHidden/>
              </w:rPr>
              <w:fldChar w:fldCharType="end"/>
            </w:r>
          </w:hyperlink>
        </w:p>
        <w:p w14:paraId="050E47CA" w14:textId="6D2A8297"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64"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_Toc179201764 \h </w:instrText>
            </w:r>
            <w:r>
              <w:rPr>
                <w:noProof/>
                <w:webHidden/>
              </w:rPr>
            </w:r>
            <w:r>
              <w:rPr>
                <w:noProof/>
                <w:webHidden/>
              </w:rPr>
              <w:fldChar w:fldCharType="separate"/>
            </w:r>
            <w:r>
              <w:rPr>
                <w:noProof/>
                <w:webHidden/>
              </w:rPr>
              <w:t>144</w:t>
            </w:r>
            <w:r>
              <w:rPr>
                <w:noProof/>
                <w:webHidden/>
              </w:rPr>
              <w:fldChar w:fldCharType="end"/>
            </w:r>
          </w:hyperlink>
        </w:p>
        <w:p w14:paraId="0FE4BB52" w14:textId="3A5BFF49"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65" w:history="1">
            <w:r w:rsidRPr="00BE19C5">
              <w:rPr>
                <w:rStyle w:val="Hyperlink"/>
                <w:rFonts w:ascii="Times New Roman" w:eastAsia="Times New Roman" w:hAnsi="Times New Roman" w:cs="Times New Roman"/>
                <w:b/>
                <w:noProof/>
              </w:rPr>
              <w:t>Mastery  exercise</w:t>
            </w:r>
            <w:r>
              <w:rPr>
                <w:noProof/>
                <w:webHidden/>
              </w:rPr>
              <w:tab/>
            </w:r>
            <w:r>
              <w:rPr>
                <w:noProof/>
                <w:webHidden/>
              </w:rPr>
              <w:fldChar w:fldCharType="begin"/>
            </w:r>
            <w:r>
              <w:rPr>
                <w:noProof/>
                <w:webHidden/>
              </w:rPr>
              <w:instrText xml:space="preserve"> PAGEREF _Toc179201765 \h </w:instrText>
            </w:r>
            <w:r>
              <w:rPr>
                <w:noProof/>
                <w:webHidden/>
              </w:rPr>
            </w:r>
            <w:r>
              <w:rPr>
                <w:noProof/>
                <w:webHidden/>
              </w:rPr>
              <w:fldChar w:fldCharType="separate"/>
            </w:r>
            <w:r>
              <w:rPr>
                <w:noProof/>
                <w:webHidden/>
              </w:rPr>
              <w:t>154</w:t>
            </w:r>
            <w:r>
              <w:rPr>
                <w:noProof/>
                <w:webHidden/>
              </w:rPr>
              <w:fldChar w:fldCharType="end"/>
            </w:r>
          </w:hyperlink>
        </w:p>
        <w:p w14:paraId="54F2EF56" w14:textId="20E7AC43"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66" w:history="1">
            <w:r w:rsidRPr="00BE19C5">
              <w:rPr>
                <w:rStyle w:val="Hyperlink"/>
                <w:rFonts w:ascii="Century Gothic" w:eastAsia="Century Gothic" w:hAnsi="Century Gothic" w:cs="Century Gothic"/>
                <w:noProof/>
              </w:rPr>
              <w:t>Pre-recorded lecture on topic</w:t>
            </w:r>
            <w:r>
              <w:rPr>
                <w:noProof/>
                <w:webHidden/>
              </w:rPr>
              <w:tab/>
            </w:r>
            <w:r>
              <w:rPr>
                <w:noProof/>
                <w:webHidden/>
              </w:rPr>
              <w:fldChar w:fldCharType="begin"/>
            </w:r>
            <w:r>
              <w:rPr>
                <w:noProof/>
                <w:webHidden/>
              </w:rPr>
              <w:instrText xml:space="preserve"> PAGEREF _Toc179201766 \h </w:instrText>
            </w:r>
            <w:r>
              <w:rPr>
                <w:noProof/>
                <w:webHidden/>
              </w:rPr>
            </w:r>
            <w:r>
              <w:rPr>
                <w:noProof/>
                <w:webHidden/>
              </w:rPr>
              <w:fldChar w:fldCharType="separate"/>
            </w:r>
            <w:r>
              <w:rPr>
                <w:noProof/>
                <w:webHidden/>
              </w:rPr>
              <w:t>154</w:t>
            </w:r>
            <w:r>
              <w:rPr>
                <w:noProof/>
                <w:webHidden/>
              </w:rPr>
              <w:fldChar w:fldCharType="end"/>
            </w:r>
          </w:hyperlink>
        </w:p>
        <w:p w14:paraId="06D49914" w14:textId="3AA8CAC0"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67"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_Toc179201767 \h </w:instrText>
            </w:r>
            <w:r>
              <w:rPr>
                <w:noProof/>
                <w:webHidden/>
              </w:rPr>
            </w:r>
            <w:r>
              <w:rPr>
                <w:noProof/>
                <w:webHidden/>
              </w:rPr>
              <w:fldChar w:fldCharType="separate"/>
            </w:r>
            <w:r>
              <w:rPr>
                <w:noProof/>
                <w:webHidden/>
              </w:rPr>
              <w:t>154</w:t>
            </w:r>
            <w:r>
              <w:rPr>
                <w:noProof/>
                <w:webHidden/>
              </w:rPr>
              <w:fldChar w:fldCharType="end"/>
            </w:r>
          </w:hyperlink>
        </w:p>
        <w:p w14:paraId="250137C9" w14:textId="5ED00C3B"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68"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_Toc179201768 \h </w:instrText>
            </w:r>
            <w:r>
              <w:rPr>
                <w:noProof/>
                <w:webHidden/>
              </w:rPr>
            </w:r>
            <w:r>
              <w:rPr>
                <w:noProof/>
                <w:webHidden/>
              </w:rPr>
              <w:fldChar w:fldCharType="separate"/>
            </w:r>
            <w:r>
              <w:rPr>
                <w:noProof/>
                <w:webHidden/>
              </w:rPr>
              <w:t>154</w:t>
            </w:r>
            <w:r>
              <w:rPr>
                <w:noProof/>
                <w:webHidden/>
              </w:rPr>
              <w:fldChar w:fldCharType="end"/>
            </w:r>
          </w:hyperlink>
        </w:p>
        <w:p w14:paraId="3AC5D13E" w14:textId="3F62315E"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69" w:history="1">
            <w:r w:rsidRPr="00BE19C5">
              <w:rPr>
                <w:rStyle w:val="Hyperlink"/>
                <w:rFonts w:ascii="Century Gothic" w:eastAsia="Century Gothic" w:hAnsi="Century Gothic" w:cs="Century Gothic"/>
                <w:noProof/>
              </w:rPr>
              <w:t>READING MATERIAL 1</w:t>
            </w:r>
            <w:r>
              <w:rPr>
                <w:noProof/>
                <w:webHidden/>
              </w:rPr>
              <w:tab/>
            </w:r>
            <w:r>
              <w:rPr>
                <w:noProof/>
                <w:webHidden/>
              </w:rPr>
              <w:fldChar w:fldCharType="begin"/>
            </w:r>
            <w:r>
              <w:rPr>
                <w:noProof/>
                <w:webHidden/>
              </w:rPr>
              <w:instrText xml:space="preserve"> PAGEREF _Toc179201769 \h </w:instrText>
            </w:r>
            <w:r>
              <w:rPr>
                <w:noProof/>
                <w:webHidden/>
              </w:rPr>
            </w:r>
            <w:r>
              <w:rPr>
                <w:noProof/>
                <w:webHidden/>
              </w:rPr>
              <w:fldChar w:fldCharType="separate"/>
            </w:r>
            <w:r>
              <w:rPr>
                <w:noProof/>
                <w:webHidden/>
              </w:rPr>
              <w:t>154</w:t>
            </w:r>
            <w:r>
              <w:rPr>
                <w:noProof/>
                <w:webHidden/>
              </w:rPr>
              <w:fldChar w:fldCharType="end"/>
            </w:r>
          </w:hyperlink>
        </w:p>
        <w:p w14:paraId="51F90C57" w14:textId="3121FF8F"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70"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_Toc179201770 \h </w:instrText>
            </w:r>
            <w:r>
              <w:rPr>
                <w:noProof/>
                <w:webHidden/>
              </w:rPr>
            </w:r>
            <w:r>
              <w:rPr>
                <w:noProof/>
                <w:webHidden/>
              </w:rPr>
              <w:fldChar w:fldCharType="separate"/>
            </w:r>
            <w:r>
              <w:rPr>
                <w:noProof/>
                <w:webHidden/>
              </w:rPr>
              <w:t>155</w:t>
            </w:r>
            <w:r>
              <w:rPr>
                <w:noProof/>
                <w:webHidden/>
              </w:rPr>
              <w:fldChar w:fldCharType="end"/>
            </w:r>
          </w:hyperlink>
        </w:p>
        <w:p w14:paraId="5A5B571F" w14:textId="426CDDA7"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71"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_Toc179201771 \h </w:instrText>
            </w:r>
            <w:r>
              <w:rPr>
                <w:noProof/>
                <w:webHidden/>
              </w:rPr>
            </w:r>
            <w:r>
              <w:rPr>
                <w:noProof/>
                <w:webHidden/>
              </w:rPr>
              <w:fldChar w:fldCharType="separate"/>
            </w:r>
            <w:r>
              <w:rPr>
                <w:noProof/>
                <w:webHidden/>
              </w:rPr>
              <w:t>155</w:t>
            </w:r>
            <w:r>
              <w:rPr>
                <w:noProof/>
                <w:webHidden/>
              </w:rPr>
              <w:fldChar w:fldCharType="end"/>
            </w:r>
          </w:hyperlink>
        </w:p>
        <w:p w14:paraId="7D2A2137" w14:textId="39745CBC"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72"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_Toc179201772 \h </w:instrText>
            </w:r>
            <w:r>
              <w:rPr>
                <w:noProof/>
                <w:webHidden/>
              </w:rPr>
            </w:r>
            <w:r>
              <w:rPr>
                <w:noProof/>
                <w:webHidden/>
              </w:rPr>
              <w:fldChar w:fldCharType="separate"/>
            </w:r>
            <w:r>
              <w:rPr>
                <w:noProof/>
                <w:webHidden/>
              </w:rPr>
              <w:t>155</w:t>
            </w:r>
            <w:r>
              <w:rPr>
                <w:noProof/>
                <w:webHidden/>
              </w:rPr>
              <w:fldChar w:fldCharType="end"/>
            </w:r>
          </w:hyperlink>
        </w:p>
        <w:p w14:paraId="54493CD5" w14:textId="0CCB0682"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73"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_Toc179201773 \h </w:instrText>
            </w:r>
            <w:r>
              <w:rPr>
                <w:noProof/>
                <w:webHidden/>
              </w:rPr>
            </w:r>
            <w:r>
              <w:rPr>
                <w:noProof/>
                <w:webHidden/>
              </w:rPr>
              <w:fldChar w:fldCharType="separate"/>
            </w:r>
            <w:r>
              <w:rPr>
                <w:noProof/>
                <w:webHidden/>
              </w:rPr>
              <w:t>155</w:t>
            </w:r>
            <w:r>
              <w:rPr>
                <w:noProof/>
                <w:webHidden/>
              </w:rPr>
              <w:fldChar w:fldCharType="end"/>
            </w:r>
          </w:hyperlink>
        </w:p>
        <w:p w14:paraId="18AF88FB" w14:textId="7C24FA3D"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74"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_Toc179201774 \h </w:instrText>
            </w:r>
            <w:r>
              <w:rPr>
                <w:noProof/>
                <w:webHidden/>
              </w:rPr>
            </w:r>
            <w:r>
              <w:rPr>
                <w:noProof/>
                <w:webHidden/>
              </w:rPr>
              <w:fldChar w:fldCharType="separate"/>
            </w:r>
            <w:r>
              <w:rPr>
                <w:noProof/>
                <w:webHidden/>
              </w:rPr>
              <w:t>155</w:t>
            </w:r>
            <w:r>
              <w:rPr>
                <w:noProof/>
                <w:webHidden/>
              </w:rPr>
              <w:fldChar w:fldCharType="end"/>
            </w:r>
          </w:hyperlink>
        </w:p>
        <w:p w14:paraId="2126B13E" w14:textId="3798B7F4"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75" w:history="1">
            <w:r w:rsidRPr="00BE19C5">
              <w:rPr>
                <w:rStyle w:val="Hyperlink"/>
                <w:rFonts w:ascii="Century Gothic" w:eastAsia="Century Gothic" w:hAnsi="Century Gothic" w:cs="Century Gothic"/>
                <w:b/>
                <w:noProof/>
              </w:rPr>
              <w:t>Core Texts:</w:t>
            </w:r>
            <w:r>
              <w:rPr>
                <w:noProof/>
                <w:webHidden/>
              </w:rPr>
              <w:tab/>
            </w:r>
            <w:r>
              <w:rPr>
                <w:noProof/>
                <w:webHidden/>
              </w:rPr>
              <w:fldChar w:fldCharType="begin"/>
            </w:r>
            <w:r>
              <w:rPr>
                <w:noProof/>
                <w:webHidden/>
              </w:rPr>
              <w:instrText xml:space="preserve"> PAGEREF _Toc179201775 \h </w:instrText>
            </w:r>
            <w:r>
              <w:rPr>
                <w:noProof/>
                <w:webHidden/>
              </w:rPr>
            </w:r>
            <w:r>
              <w:rPr>
                <w:noProof/>
                <w:webHidden/>
              </w:rPr>
              <w:fldChar w:fldCharType="separate"/>
            </w:r>
            <w:r>
              <w:rPr>
                <w:noProof/>
                <w:webHidden/>
              </w:rPr>
              <w:t>155</w:t>
            </w:r>
            <w:r>
              <w:rPr>
                <w:noProof/>
                <w:webHidden/>
              </w:rPr>
              <w:fldChar w:fldCharType="end"/>
            </w:r>
          </w:hyperlink>
        </w:p>
        <w:p w14:paraId="646A69DE" w14:textId="0CB6AC5C"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76"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_Toc179201776 \h </w:instrText>
            </w:r>
            <w:r>
              <w:rPr>
                <w:noProof/>
                <w:webHidden/>
              </w:rPr>
            </w:r>
            <w:r>
              <w:rPr>
                <w:noProof/>
                <w:webHidden/>
              </w:rPr>
              <w:fldChar w:fldCharType="separate"/>
            </w:r>
            <w:r>
              <w:rPr>
                <w:noProof/>
                <w:webHidden/>
              </w:rPr>
              <w:t>156</w:t>
            </w:r>
            <w:r>
              <w:rPr>
                <w:noProof/>
                <w:webHidden/>
              </w:rPr>
              <w:fldChar w:fldCharType="end"/>
            </w:r>
          </w:hyperlink>
        </w:p>
        <w:p w14:paraId="616C5B63" w14:textId="588058F0"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77"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_Toc179201777 \h </w:instrText>
            </w:r>
            <w:r>
              <w:rPr>
                <w:noProof/>
                <w:webHidden/>
              </w:rPr>
            </w:r>
            <w:r>
              <w:rPr>
                <w:noProof/>
                <w:webHidden/>
              </w:rPr>
              <w:fldChar w:fldCharType="separate"/>
            </w:r>
            <w:r>
              <w:rPr>
                <w:noProof/>
                <w:webHidden/>
              </w:rPr>
              <w:t>156</w:t>
            </w:r>
            <w:r>
              <w:rPr>
                <w:noProof/>
                <w:webHidden/>
              </w:rPr>
              <w:fldChar w:fldCharType="end"/>
            </w:r>
          </w:hyperlink>
        </w:p>
        <w:p w14:paraId="14FADAD4" w14:textId="0693D8C3" w:rsidR="00D61DB9" w:rsidRDefault="00D61DB9">
          <w:pPr>
            <w:pStyle w:val="TOC1"/>
            <w:tabs>
              <w:tab w:val="right" w:pos="9620"/>
            </w:tabs>
            <w:rPr>
              <w:rFonts w:asciiTheme="minorHAnsi" w:eastAsiaTheme="minorEastAsia" w:hAnsiTheme="minorHAnsi" w:cstheme="minorBidi"/>
              <w:noProof/>
              <w:color w:val="auto"/>
              <w:spacing w:val="0"/>
              <w:kern w:val="2"/>
              <w14:ligatures w14:val="standardContextual"/>
            </w:rPr>
          </w:pPr>
          <w:hyperlink w:anchor="_Toc179201778" w:history="1">
            <w:r w:rsidRPr="00BE19C5">
              <w:rPr>
                <w:rStyle w:val="Hyperlink"/>
                <w:noProof/>
              </w:rPr>
              <w:t>MODULE 8:  Non-Parametric Methods</w:t>
            </w:r>
            <w:r>
              <w:rPr>
                <w:noProof/>
                <w:webHidden/>
              </w:rPr>
              <w:tab/>
            </w:r>
            <w:r>
              <w:rPr>
                <w:noProof/>
                <w:webHidden/>
              </w:rPr>
              <w:fldChar w:fldCharType="begin"/>
            </w:r>
            <w:r>
              <w:rPr>
                <w:noProof/>
                <w:webHidden/>
              </w:rPr>
              <w:instrText xml:space="preserve"> PAGEREF _Toc179201778 \h </w:instrText>
            </w:r>
            <w:r>
              <w:rPr>
                <w:noProof/>
                <w:webHidden/>
              </w:rPr>
            </w:r>
            <w:r>
              <w:rPr>
                <w:noProof/>
                <w:webHidden/>
              </w:rPr>
              <w:fldChar w:fldCharType="separate"/>
            </w:r>
            <w:r>
              <w:rPr>
                <w:noProof/>
                <w:webHidden/>
              </w:rPr>
              <w:t>157</w:t>
            </w:r>
            <w:r>
              <w:rPr>
                <w:noProof/>
                <w:webHidden/>
              </w:rPr>
              <w:fldChar w:fldCharType="end"/>
            </w:r>
          </w:hyperlink>
        </w:p>
        <w:p w14:paraId="76A9C623" w14:textId="2A431C61"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79" w:history="1">
            <w:r w:rsidRPr="00BE19C5">
              <w:rPr>
                <w:rStyle w:val="Hyperlink"/>
                <w:b/>
                <w:noProof/>
              </w:rPr>
              <w:t>Module Overview</w:t>
            </w:r>
            <w:r>
              <w:rPr>
                <w:noProof/>
                <w:webHidden/>
              </w:rPr>
              <w:tab/>
            </w:r>
            <w:r>
              <w:rPr>
                <w:noProof/>
                <w:webHidden/>
              </w:rPr>
              <w:fldChar w:fldCharType="begin"/>
            </w:r>
            <w:r>
              <w:rPr>
                <w:noProof/>
                <w:webHidden/>
              </w:rPr>
              <w:instrText xml:space="preserve"> PAGEREF _Toc179201779 \h </w:instrText>
            </w:r>
            <w:r>
              <w:rPr>
                <w:noProof/>
                <w:webHidden/>
              </w:rPr>
            </w:r>
            <w:r>
              <w:rPr>
                <w:noProof/>
                <w:webHidden/>
              </w:rPr>
              <w:fldChar w:fldCharType="separate"/>
            </w:r>
            <w:r>
              <w:rPr>
                <w:noProof/>
                <w:webHidden/>
              </w:rPr>
              <w:t>157</w:t>
            </w:r>
            <w:r>
              <w:rPr>
                <w:noProof/>
                <w:webHidden/>
              </w:rPr>
              <w:fldChar w:fldCharType="end"/>
            </w:r>
          </w:hyperlink>
        </w:p>
        <w:p w14:paraId="6A2325B9" w14:textId="2F97348F"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0" w:history="1">
            <w:r w:rsidRPr="00BE19C5">
              <w:rPr>
                <w:rStyle w:val="Hyperlink"/>
                <w:b/>
                <w:noProof/>
              </w:rPr>
              <w:t>Learning Activities/Task List</w:t>
            </w:r>
            <w:r>
              <w:rPr>
                <w:noProof/>
                <w:webHidden/>
              </w:rPr>
              <w:tab/>
            </w:r>
            <w:r>
              <w:rPr>
                <w:noProof/>
                <w:webHidden/>
              </w:rPr>
              <w:fldChar w:fldCharType="begin"/>
            </w:r>
            <w:r>
              <w:rPr>
                <w:noProof/>
                <w:webHidden/>
              </w:rPr>
              <w:instrText xml:space="preserve"> PAGEREF _Toc179201780 \h </w:instrText>
            </w:r>
            <w:r>
              <w:rPr>
                <w:noProof/>
                <w:webHidden/>
              </w:rPr>
            </w:r>
            <w:r>
              <w:rPr>
                <w:noProof/>
                <w:webHidden/>
              </w:rPr>
              <w:fldChar w:fldCharType="separate"/>
            </w:r>
            <w:r>
              <w:rPr>
                <w:noProof/>
                <w:webHidden/>
              </w:rPr>
              <w:t>157</w:t>
            </w:r>
            <w:r>
              <w:rPr>
                <w:noProof/>
                <w:webHidden/>
              </w:rPr>
              <w:fldChar w:fldCharType="end"/>
            </w:r>
          </w:hyperlink>
        </w:p>
        <w:p w14:paraId="616B1188" w14:textId="614D4BDC"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81" w:history="1">
            <w:r w:rsidRPr="00BE19C5">
              <w:rPr>
                <w:rStyle w:val="Hyperlink"/>
                <w:noProof/>
              </w:rPr>
              <w:t>INSTRUCTIONAL MATERIALS &amp; LEARNING ACTIVITIES</w:t>
            </w:r>
            <w:r>
              <w:rPr>
                <w:noProof/>
                <w:webHidden/>
              </w:rPr>
              <w:tab/>
            </w:r>
            <w:r>
              <w:rPr>
                <w:noProof/>
                <w:webHidden/>
              </w:rPr>
              <w:fldChar w:fldCharType="begin"/>
            </w:r>
            <w:r>
              <w:rPr>
                <w:noProof/>
                <w:webHidden/>
              </w:rPr>
              <w:instrText xml:space="preserve"> PAGEREF _Toc179201781 \h </w:instrText>
            </w:r>
            <w:r>
              <w:rPr>
                <w:noProof/>
                <w:webHidden/>
              </w:rPr>
            </w:r>
            <w:r>
              <w:rPr>
                <w:noProof/>
                <w:webHidden/>
              </w:rPr>
              <w:fldChar w:fldCharType="separate"/>
            </w:r>
            <w:r>
              <w:rPr>
                <w:noProof/>
                <w:webHidden/>
              </w:rPr>
              <w:t>158</w:t>
            </w:r>
            <w:r>
              <w:rPr>
                <w:noProof/>
                <w:webHidden/>
              </w:rPr>
              <w:fldChar w:fldCharType="end"/>
            </w:r>
          </w:hyperlink>
        </w:p>
        <w:p w14:paraId="638C7AC0" w14:textId="4A9D48E3"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2" w:history="1">
            <w:r w:rsidRPr="00BE19C5">
              <w:rPr>
                <w:rStyle w:val="Hyperlink"/>
                <w:rFonts w:ascii="Nunito-Regular" w:eastAsia="Times New Roman" w:hAnsi="Nunito-Regular" w:cs="Times New Roman"/>
                <w:noProof/>
              </w:rPr>
              <w:t>Non-parametric methods have several distinguishing features that make them suitable for a wide range of applications:</w:t>
            </w:r>
            <w:r>
              <w:rPr>
                <w:noProof/>
                <w:webHidden/>
              </w:rPr>
              <w:tab/>
            </w:r>
            <w:r>
              <w:rPr>
                <w:noProof/>
                <w:webHidden/>
              </w:rPr>
              <w:fldChar w:fldCharType="begin"/>
            </w:r>
            <w:r>
              <w:rPr>
                <w:noProof/>
                <w:webHidden/>
              </w:rPr>
              <w:instrText xml:space="preserve"> PAGEREF _Toc179201782 \h </w:instrText>
            </w:r>
            <w:r>
              <w:rPr>
                <w:noProof/>
                <w:webHidden/>
              </w:rPr>
            </w:r>
            <w:r>
              <w:rPr>
                <w:noProof/>
                <w:webHidden/>
              </w:rPr>
              <w:fldChar w:fldCharType="separate"/>
            </w:r>
            <w:r>
              <w:rPr>
                <w:noProof/>
                <w:webHidden/>
              </w:rPr>
              <w:t>158</w:t>
            </w:r>
            <w:r>
              <w:rPr>
                <w:noProof/>
                <w:webHidden/>
              </w:rPr>
              <w:fldChar w:fldCharType="end"/>
            </w:r>
          </w:hyperlink>
        </w:p>
        <w:p w14:paraId="1F4E0A9E" w14:textId="7468049B"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3" w:history="1">
            <w:r w:rsidRPr="00BE19C5">
              <w:rPr>
                <w:rStyle w:val="Hyperlink"/>
                <w:rFonts w:ascii="Nunito-Regular" w:eastAsia="Times New Roman" w:hAnsi="Nunito-Regular" w:cs="Times New Roman"/>
                <w:noProof/>
              </w:rPr>
              <w:t>While non-parametric methods have many advantages, they also come with some limitations:</w:t>
            </w:r>
            <w:r>
              <w:rPr>
                <w:noProof/>
                <w:webHidden/>
              </w:rPr>
              <w:tab/>
            </w:r>
            <w:r>
              <w:rPr>
                <w:noProof/>
                <w:webHidden/>
              </w:rPr>
              <w:fldChar w:fldCharType="begin"/>
            </w:r>
            <w:r>
              <w:rPr>
                <w:noProof/>
                <w:webHidden/>
              </w:rPr>
              <w:instrText xml:space="preserve"> PAGEREF _Toc179201783 \h </w:instrText>
            </w:r>
            <w:r>
              <w:rPr>
                <w:noProof/>
                <w:webHidden/>
              </w:rPr>
            </w:r>
            <w:r>
              <w:rPr>
                <w:noProof/>
                <w:webHidden/>
              </w:rPr>
              <w:fldChar w:fldCharType="separate"/>
            </w:r>
            <w:r>
              <w:rPr>
                <w:noProof/>
                <w:webHidden/>
              </w:rPr>
              <w:t>159</w:t>
            </w:r>
            <w:r>
              <w:rPr>
                <w:noProof/>
                <w:webHidden/>
              </w:rPr>
              <w:fldChar w:fldCharType="end"/>
            </w:r>
          </w:hyperlink>
        </w:p>
        <w:p w14:paraId="0FFA1456" w14:textId="23C623F9"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4" w:history="1">
            <w:r w:rsidRPr="00BE19C5">
              <w:rPr>
                <w:rStyle w:val="Hyperlink"/>
                <w:rFonts w:ascii="Nunito-Regular" w:eastAsia="Times New Roman" w:hAnsi="Nunito-Regular" w:cs="Times New Roman"/>
                <w:noProof/>
              </w:rPr>
              <w:t>Before diving into the details of non-parametric methods, watch this video to gain further insights.</w:t>
            </w:r>
            <w:r>
              <w:rPr>
                <w:noProof/>
                <w:webHidden/>
              </w:rPr>
              <w:tab/>
            </w:r>
            <w:r>
              <w:rPr>
                <w:noProof/>
                <w:webHidden/>
              </w:rPr>
              <w:fldChar w:fldCharType="begin"/>
            </w:r>
            <w:r>
              <w:rPr>
                <w:noProof/>
                <w:webHidden/>
              </w:rPr>
              <w:instrText xml:space="preserve"> PAGEREF _Toc179201784 \h </w:instrText>
            </w:r>
            <w:r>
              <w:rPr>
                <w:noProof/>
                <w:webHidden/>
              </w:rPr>
            </w:r>
            <w:r>
              <w:rPr>
                <w:noProof/>
                <w:webHidden/>
              </w:rPr>
              <w:fldChar w:fldCharType="separate"/>
            </w:r>
            <w:r>
              <w:rPr>
                <w:noProof/>
                <w:webHidden/>
              </w:rPr>
              <w:t>159</w:t>
            </w:r>
            <w:r>
              <w:rPr>
                <w:noProof/>
                <w:webHidden/>
              </w:rPr>
              <w:fldChar w:fldCharType="end"/>
            </w:r>
          </w:hyperlink>
        </w:p>
        <w:p w14:paraId="07EADEEB" w14:textId="33666162"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5" w:history="1">
            <w:r w:rsidRPr="00BE19C5">
              <w:rPr>
                <w:rStyle w:val="Hyperlink"/>
                <w:rFonts w:ascii="Times New Roman" w:eastAsia="Times New Roman" w:hAnsi="Times New Roman" w:cs="Times New Roman"/>
                <w:b/>
                <w:bCs/>
                <w:noProof/>
              </w:rPr>
              <w:t>Content Curated Video: https://youtu.be/xA0QcbNxENs</w:t>
            </w:r>
            <w:r>
              <w:rPr>
                <w:noProof/>
                <w:webHidden/>
              </w:rPr>
              <w:tab/>
            </w:r>
            <w:r>
              <w:rPr>
                <w:noProof/>
                <w:webHidden/>
              </w:rPr>
              <w:fldChar w:fldCharType="begin"/>
            </w:r>
            <w:r>
              <w:rPr>
                <w:noProof/>
                <w:webHidden/>
              </w:rPr>
              <w:instrText xml:space="preserve"> PAGEREF _Toc179201785 \h </w:instrText>
            </w:r>
            <w:r>
              <w:rPr>
                <w:noProof/>
                <w:webHidden/>
              </w:rPr>
            </w:r>
            <w:r>
              <w:rPr>
                <w:noProof/>
                <w:webHidden/>
              </w:rPr>
              <w:fldChar w:fldCharType="separate"/>
            </w:r>
            <w:r>
              <w:rPr>
                <w:noProof/>
                <w:webHidden/>
              </w:rPr>
              <w:t>160</w:t>
            </w:r>
            <w:r>
              <w:rPr>
                <w:noProof/>
                <w:webHidden/>
              </w:rPr>
              <w:fldChar w:fldCharType="end"/>
            </w:r>
          </w:hyperlink>
        </w:p>
        <w:p w14:paraId="58768F46" w14:textId="70395ED5"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6" w:history="1">
            <w:r w:rsidRPr="00BE19C5">
              <w:rPr>
                <w:rStyle w:val="Hyperlink"/>
                <w:rFonts w:ascii="Times New Roman" w:eastAsia="Times New Roman" w:hAnsi="Times New Roman" w:cs="Times New Roman"/>
                <w:b/>
                <w:bCs/>
                <w:noProof/>
              </w:rPr>
              <w:t xml:space="preserve">on </w:t>
            </w:r>
            <w:r w:rsidRPr="00BE19C5">
              <w:rPr>
                <w:rStyle w:val="Hyperlink"/>
                <w:rFonts w:ascii="Times New Roman" w:eastAsia="Times New Roman" w:hAnsi="Times New Roman" w:cs="Times New Roman"/>
                <w:noProof/>
              </w:rPr>
              <w:t>A Gentle Introduction to Non-Parametric Methods</w:t>
            </w:r>
            <w:r>
              <w:rPr>
                <w:noProof/>
                <w:webHidden/>
              </w:rPr>
              <w:tab/>
            </w:r>
            <w:r>
              <w:rPr>
                <w:noProof/>
                <w:webHidden/>
              </w:rPr>
              <w:fldChar w:fldCharType="begin"/>
            </w:r>
            <w:r>
              <w:rPr>
                <w:noProof/>
                <w:webHidden/>
              </w:rPr>
              <w:instrText xml:space="preserve"> PAGEREF _Toc179201786 \h </w:instrText>
            </w:r>
            <w:r>
              <w:rPr>
                <w:noProof/>
                <w:webHidden/>
              </w:rPr>
            </w:r>
            <w:r>
              <w:rPr>
                <w:noProof/>
                <w:webHidden/>
              </w:rPr>
              <w:fldChar w:fldCharType="separate"/>
            </w:r>
            <w:r>
              <w:rPr>
                <w:noProof/>
                <w:webHidden/>
              </w:rPr>
              <w:t>160</w:t>
            </w:r>
            <w:r>
              <w:rPr>
                <w:noProof/>
                <w:webHidden/>
              </w:rPr>
              <w:fldChar w:fldCharType="end"/>
            </w:r>
          </w:hyperlink>
        </w:p>
        <w:p w14:paraId="57634938" w14:textId="666B357F"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7" w:history="1">
            <w:r w:rsidRPr="00BE19C5">
              <w:rPr>
                <w:rStyle w:val="Hyperlink"/>
                <w:rFonts w:ascii="Nunito-Regular" w:eastAsia="Times New Roman" w:hAnsi="Nunito-Regular" w:cs="Times New Roman"/>
                <w:noProof/>
              </w:rPr>
              <w:t>The Mann-Whitney U statistic is calculated based on the ranks of the data. The test compares the sum of the ranks in both groups to determine if there is a significant difference between them. The smaller the U value, the greater the difference between the groups.</w:t>
            </w:r>
            <w:r>
              <w:rPr>
                <w:noProof/>
                <w:webHidden/>
              </w:rPr>
              <w:tab/>
            </w:r>
            <w:r>
              <w:rPr>
                <w:noProof/>
                <w:webHidden/>
              </w:rPr>
              <w:fldChar w:fldCharType="begin"/>
            </w:r>
            <w:r>
              <w:rPr>
                <w:noProof/>
                <w:webHidden/>
              </w:rPr>
              <w:instrText xml:space="preserve"> PAGEREF _Toc179201787 \h </w:instrText>
            </w:r>
            <w:r>
              <w:rPr>
                <w:noProof/>
                <w:webHidden/>
              </w:rPr>
            </w:r>
            <w:r>
              <w:rPr>
                <w:noProof/>
                <w:webHidden/>
              </w:rPr>
              <w:fldChar w:fldCharType="separate"/>
            </w:r>
            <w:r>
              <w:rPr>
                <w:noProof/>
                <w:webHidden/>
              </w:rPr>
              <w:t>160</w:t>
            </w:r>
            <w:r>
              <w:rPr>
                <w:noProof/>
                <w:webHidden/>
              </w:rPr>
              <w:fldChar w:fldCharType="end"/>
            </w:r>
          </w:hyperlink>
        </w:p>
        <w:p w14:paraId="16FCCC8D" w14:textId="6E144853"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8" w:history="1">
            <w:r w:rsidRPr="00BE19C5">
              <w:rPr>
                <w:rStyle w:val="Hyperlink"/>
                <w:rFonts w:ascii="Nunito-Regular" w:eastAsia="Times New Roman" w:hAnsi="Nunito-Regular" w:cs="Times New Roman"/>
                <w:noProof/>
              </w:rPr>
              <w:t>values.</w:t>
            </w:r>
            <w:r>
              <w:rPr>
                <w:noProof/>
                <w:webHidden/>
              </w:rPr>
              <w:tab/>
            </w:r>
            <w:r>
              <w:rPr>
                <w:noProof/>
                <w:webHidden/>
              </w:rPr>
              <w:fldChar w:fldCharType="begin"/>
            </w:r>
            <w:r>
              <w:rPr>
                <w:noProof/>
                <w:webHidden/>
              </w:rPr>
              <w:instrText xml:space="preserve"> PAGEREF _Toc179201788 \h </w:instrText>
            </w:r>
            <w:r>
              <w:rPr>
                <w:noProof/>
                <w:webHidden/>
              </w:rPr>
            </w:r>
            <w:r>
              <w:rPr>
                <w:noProof/>
                <w:webHidden/>
              </w:rPr>
              <w:fldChar w:fldCharType="separate"/>
            </w:r>
            <w:r>
              <w:rPr>
                <w:noProof/>
                <w:webHidden/>
              </w:rPr>
              <w:t>161</w:t>
            </w:r>
            <w:r>
              <w:rPr>
                <w:noProof/>
                <w:webHidden/>
              </w:rPr>
              <w:fldChar w:fldCharType="end"/>
            </w:r>
          </w:hyperlink>
        </w:p>
        <w:p w14:paraId="7B400394" w14:textId="27D1EDC9"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89" w:history="1">
            <w:r w:rsidRPr="00BE19C5">
              <w:rPr>
                <w:rStyle w:val="Hyperlink"/>
                <w:rFonts w:ascii="Nunito-Regular" w:eastAsia="Times New Roman" w:hAnsi="Nunito-Regular" w:cs="Times New Roman"/>
                <w:noProof/>
              </w:rPr>
              <w:t>Since the U value is greater than the critical value, we fail to reject the null hypothesis. Therefore, there is not enough evidence to suggest a significant difference in customer satisfaction ratings between Product A and Product B.</w:t>
            </w:r>
            <w:r>
              <w:rPr>
                <w:noProof/>
                <w:webHidden/>
              </w:rPr>
              <w:tab/>
            </w:r>
            <w:r>
              <w:rPr>
                <w:noProof/>
                <w:webHidden/>
              </w:rPr>
              <w:fldChar w:fldCharType="begin"/>
            </w:r>
            <w:r>
              <w:rPr>
                <w:noProof/>
                <w:webHidden/>
              </w:rPr>
              <w:instrText xml:space="preserve"> PAGEREF _Toc179201789 \h </w:instrText>
            </w:r>
            <w:r>
              <w:rPr>
                <w:noProof/>
                <w:webHidden/>
              </w:rPr>
            </w:r>
            <w:r>
              <w:rPr>
                <w:noProof/>
                <w:webHidden/>
              </w:rPr>
              <w:fldChar w:fldCharType="separate"/>
            </w:r>
            <w:r>
              <w:rPr>
                <w:noProof/>
                <w:webHidden/>
              </w:rPr>
              <w:t>162</w:t>
            </w:r>
            <w:r>
              <w:rPr>
                <w:noProof/>
                <w:webHidden/>
              </w:rPr>
              <w:fldChar w:fldCharType="end"/>
            </w:r>
          </w:hyperlink>
        </w:p>
        <w:p w14:paraId="61D6341B" w14:textId="1FA19F42"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0" w:history="1">
            <w:r w:rsidRPr="00BE19C5">
              <w:rPr>
                <w:rStyle w:val="Hyperlink"/>
                <w:rFonts w:ascii="Nunito-Regular" w:eastAsia="Times New Roman" w:hAnsi="Nunito-Regular" w:cs="Times New Roman"/>
                <w:noProof/>
              </w:rPr>
              <w:t>The Wilcoxon Signed-Rank Test is a non-parametric test used to compare differences between two related samples or matched pairs. It is an alternative to the paired t-test when the differences between paired observations are not normally distributed or when the data are ordinal.</w:t>
            </w:r>
            <w:r>
              <w:rPr>
                <w:noProof/>
                <w:webHidden/>
              </w:rPr>
              <w:tab/>
            </w:r>
            <w:r>
              <w:rPr>
                <w:noProof/>
                <w:webHidden/>
              </w:rPr>
              <w:fldChar w:fldCharType="begin"/>
            </w:r>
            <w:r>
              <w:rPr>
                <w:noProof/>
                <w:webHidden/>
              </w:rPr>
              <w:instrText xml:space="preserve"> PAGEREF _Toc179201790 \h </w:instrText>
            </w:r>
            <w:r>
              <w:rPr>
                <w:noProof/>
                <w:webHidden/>
              </w:rPr>
            </w:r>
            <w:r>
              <w:rPr>
                <w:noProof/>
                <w:webHidden/>
              </w:rPr>
              <w:fldChar w:fldCharType="separate"/>
            </w:r>
            <w:r>
              <w:rPr>
                <w:noProof/>
                <w:webHidden/>
              </w:rPr>
              <w:t>162</w:t>
            </w:r>
            <w:r>
              <w:rPr>
                <w:noProof/>
                <w:webHidden/>
              </w:rPr>
              <w:fldChar w:fldCharType="end"/>
            </w:r>
          </w:hyperlink>
        </w:p>
        <w:p w14:paraId="7199ED03" w14:textId="10D59431"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1" w:history="1">
            <w:r w:rsidRPr="00BE19C5">
              <w:rPr>
                <w:rStyle w:val="Hyperlink"/>
                <w:rFonts w:ascii="Nunito-Regular" w:eastAsia="Times New Roman" w:hAnsi="Nunito-Regular" w:cs="Times New Roman"/>
                <w:noProof/>
              </w:rPr>
              <w:t>The Wilcoxon Signed-Rank Test calculates the test statistic based on the ranks of the absolute differences between paired observations. The test sums the positive and negative ranks and compares these sums to determine if there is a significant difference between the paired samples.</w:t>
            </w:r>
            <w:r>
              <w:rPr>
                <w:noProof/>
                <w:webHidden/>
              </w:rPr>
              <w:tab/>
            </w:r>
            <w:r>
              <w:rPr>
                <w:noProof/>
                <w:webHidden/>
              </w:rPr>
              <w:fldChar w:fldCharType="begin"/>
            </w:r>
            <w:r>
              <w:rPr>
                <w:noProof/>
                <w:webHidden/>
              </w:rPr>
              <w:instrText xml:space="preserve"> PAGEREF _Toc179201791 \h </w:instrText>
            </w:r>
            <w:r>
              <w:rPr>
                <w:noProof/>
                <w:webHidden/>
              </w:rPr>
            </w:r>
            <w:r>
              <w:rPr>
                <w:noProof/>
                <w:webHidden/>
              </w:rPr>
              <w:fldChar w:fldCharType="separate"/>
            </w:r>
            <w:r>
              <w:rPr>
                <w:noProof/>
                <w:webHidden/>
              </w:rPr>
              <w:t>163</w:t>
            </w:r>
            <w:r>
              <w:rPr>
                <w:noProof/>
                <w:webHidden/>
              </w:rPr>
              <w:fldChar w:fldCharType="end"/>
            </w:r>
          </w:hyperlink>
        </w:p>
        <w:p w14:paraId="392679EF" w14:textId="04AC70E8"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2" w:history="1">
            <w:r w:rsidRPr="00BE19C5">
              <w:rPr>
                <w:rStyle w:val="Hyperlink"/>
                <w:rFonts w:ascii="Nunito-Regular" w:eastAsia="Times New Roman" w:hAnsi="Nunito-Regular" w:cs="Times New Roman"/>
                <w:noProof/>
              </w:rPr>
              <w:t>The following video https://youtu.be/TqCg2tb4wJ0</w:t>
            </w:r>
            <w:r>
              <w:rPr>
                <w:noProof/>
                <w:webHidden/>
              </w:rPr>
              <w:tab/>
            </w:r>
            <w:r>
              <w:rPr>
                <w:noProof/>
                <w:webHidden/>
              </w:rPr>
              <w:fldChar w:fldCharType="begin"/>
            </w:r>
            <w:r>
              <w:rPr>
                <w:noProof/>
                <w:webHidden/>
              </w:rPr>
              <w:instrText xml:space="preserve"> PAGEREF _Toc179201792 \h </w:instrText>
            </w:r>
            <w:r>
              <w:rPr>
                <w:noProof/>
                <w:webHidden/>
              </w:rPr>
            </w:r>
            <w:r>
              <w:rPr>
                <w:noProof/>
                <w:webHidden/>
              </w:rPr>
              <w:fldChar w:fldCharType="separate"/>
            </w:r>
            <w:r>
              <w:rPr>
                <w:noProof/>
                <w:webHidden/>
              </w:rPr>
              <w:t>163</w:t>
            </w:r>
            <w:r>
              <w:rPr>
                <w:noProof/>
                <w:webHidden/>
              </w:rPr>
              <w:fldChar w:fldCharType="end"/>
            </w:r>
          </w:hyperlink>
        </w:p>
        <w:p w14:paraId="1420AAC1" w14:textId="000CE36F"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3" w:history="1">
            <w:r w:rsidRPr="00BE19C5">
              <w:rPr>
                <w:rStyle w:val="Hyperlink"/>
                <w:rFonts w:ascii="Nunito-Regular" w:eastAsia="Times New Roman" w:hAnsi="Nunito-Regular" w:cs="Times New Roman"/>
                <w:noProof/>
              </w:rPr>
              <w:t>provide an example on how to compute Wilcoxon signed-rank test. Watch it then undertake the following Quiz:</w:t>
            </w:r>
            <w:r>
              <w:rPr>
                <w:noProof/>
                <w:webHidden/>
              </w:rPr>
              <w:tab/>
            </w:r>
            <w:r>
              <w:rPr>
                <w:noProof/>
                <w:webHidden/>
              </w:rPr>
              <w:fldChar w:fldCharType="begin"/>
            </w:r>
            <w:r>
              <w:rPr>
                <w:noProof/>
                <w:webHidden/>
              </w:rPr>
              <w:instrText xml:space="preserve"> PAGEREF _Toc179201793 \h </w:instrText>
            </w:r>
            <w:r>
              <w:rPr>
                <w:noProof/>
                <w:webHidden/>
              </w:rPr>
            </w:r>
            <w:r>
              <w:rPr>
                <w:noProof/>
                <w:webHidden/>
              </w:rPr>
              <w:fldChar w:fldCharType="separate"/>
            </w:r>
            <w:r>
              <w:rPr>
                <w:noProof/>
                <w:webHidden/>
              </w:rPr>
              <w:t>163</w:t>
            </w:r>
            <w:r>
              <w:rPr>
                <w:noProof/>
                <w:webHidden/>
              </w:rPr>
              <w:fldChar w:fldCharType="end"/>
            </w:r>
          </w:hyperlink>
        </w:p>
        <w:p w14:paraId="44437B4A" w14:textId="46BF1D9B"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4" w:history="1">
            <w:r w:rsidRPr="00BE19C5">
              <w:rPr>
                <w:rStyle w:val="Hyperlink"/>
                <w:rFonts w:ascii="Nunito-Regular" w:eastAsia="Times New Roman" w:hAnsi="Nunito-Regular" w:cs="Times New Roman"/>
                <w:noProof/>
              </w:rPr>
              <w:t>The test statistic W is significantly less than the critical value, indicating that there is a significant difference between the number of sales before and after the training program. Thus, the training program has had a significant impact on productivity.</w:t>
            </w:r>
            <w:r>
              <w:rPr>
                <w:noProof/>
                <w:webHidden/>
              </w:rPr>
              <w:tab/>
            </w:r>
            <w:r>
              <w:rPr>
                <w:noProof/>
                <w:webHidden/>
              </w:rPr>
              <w:fldChar w:fldCharType="begin"/>
            </w:r>
            <w:r>
              <w:rPr>
                <w:noProof/>
                <w:webHidden/>
              </w:rPr>
              <w:instrText xml:space="preserve"> PAGEREF _Toc179201794 \h </w:instrText>
            </w:r>
            <w:r>
              <w:rPr>
                <w:noProof/>
                <w:webHidden/>
              </w:rPr>
            </w:r>
            <w:r>
              <w:rPr>
                <w:noProof/>
                <w:webHidden/>
              </w:rPr>
              <w:fldChar w:fldCharType="separate"/>
            </w:r>
            <w:r>
              <w:rPr>
                <w:noProof/>
                <w:webHidden/>
              </w:rPr>
              <w:t>164</w:t>
            </w:r>
            <w:r>
              <w:rPr>
                <w:noProof/>
                <w:webHidden/>
              </w:rPr>
              <w:fldChar w:fldCharType="end"/>
            </w:r>
          </w:hyperlink>
        </w:p>
        <w:p w14:paraId="6BDDA32B" w14:textId="37223C80"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795" w:history="1">
            <w:r w:rsidRPr="00BE19C5">
              <w:rPr>
                <w:rStyle w:val="Hyperlink"/>
                <w:rFonts w:ascii="Times New Roman" w:eastAsia="Times New Roman" w:hAnsi="Times New Roman" w:cs="Times New Roman"/>
                <w:b/>
                <w:noProof/>
              </w:rPr>
              <w:t>Mastery  exercise</w:t>
            </w:r>
            <w:r>
              <w:rPr>
                <w:noProof/>
                <w:webHidden/>
              </w:rPr>
              <w:tab/>
            </w:r>
            <w:r>
              <w:rPr>
                <w:noProof/>
                <w:webHidden/>
              </w:rPr>
              <w:fldChar w:fldCharType="begin"/>
            </w:r>
            <w:r>
              <w:rPr>
                <w:noProof/>
                <w:webHidden/>
              </w:rPr>
              <w:instrText xml:space="preserve"> PAGEREF _Toc179201795 \h </w:instrText>
            </w:r>
            <w:r>
              <w:rPr>
                <w:noProof/>
                <w:webHidden/>
              </w:rPr>
            </w:r>
            <w:r>
              <w:rPr>
                <w:noProof/>
                <w:webHidden/>
              </w:rPr>
              <w:fldChar w:fldCharType="separate"/>
            </w:r>
            <w:r>
              <w:rPr>
                <w:noProof/>
                <w:webHidden/>
              </w:rPr>
              <w:t>169</w:t>
            </w:r>
            <w:r>
              <w:rPr>
                <w:noProof/>
                <w:webHidden/>
              </w:rPr>
              <w:fldChar w:fldCharType="end"/>
            </w:r>
          </w:hyperlink>
        </w:p>
        <w:p w14:paraId="30C987EE" w14:textId="731B0D0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96" w:history="1">
            <w:r w:rsidRPr="00BE19C5">
              <w:rPr>
                <w:rStyle w:val="Hyperlink"/>
                <w:rFonts w:ascii="Century Gothic" w:eastAsia="Century Gothic" w:hAnsi="Century Gothic" w:cs="Century Gothic"/>
                <w:noProof/>
              </w:rPr>
              <w:t>VIDEO 2: (to be developed)</w:t>
            </w:r>
            <w:r>
              <w:rPr>
                <w:noProof/>
                <w:webHidden/>
              </w:rPr>
              <w:tab/>
            </w:r>
            <w:r>
              <w:rPr>
                <w:noProof/>
                <w:webHidden/>
              </w:rPr>
              <w:fldChar w:fldCharType="begin"/>
            </w:r>
            <w:r>
              <w:rPr>
                <w:noProof/>
                <w:webHidden/>
              </w:rPr>
              <w:instrText xml:space="preserve"> PAGEREF _Toc179201796 \h </w:instrText>
            </w:r>
            <w:r>
              <w:rPr>
                <w:noProof/>
                <w:webHidden/>
              </w:rPr>
            </w:r>
            <w:r>
              <w:rPr>
                <w:noProof/>
                <w:webHidden/>
              </w:rPr>
              <w:fldChar w:fldCharType="separate"/>
            </w:r>
            <w:r>
              <w:rPr>
                <w:noProof/>
                <w:webHidden/>
              </w:rPr>
              <w:t>170</w:t>
            </w:r>
            <w:r>
              <w:rPr>
                <w:noProof/>
                <w:webHidden/>
              </w:rPr>
              <w:fldChar w:fldCharType="end"/>
            </w:r>
          </w:hyperlink>
        </w:p>
        <w:p w14:paraId="3E709119" w14:textId="05E3AE0D"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97" w:history="1">
            <w:r w:rsidRPr="00BE19C5">
              <w:rPr>
                <w:rStyle w:val="Hyperlink"/>
                <w:rFonts w:ascii="Century Gothic" w:eastAsia="Century Gothic" w:hAnsi="Century Gothic" w:cs="Century Gothic"/>
                <w:noProof/>
              </w:rPr>
              <w:t>VIDEO 3 (Youtube, please include link)</w:t>
            </w:r>
            <w:r>
              <w:rPr>
                <w:noProof/>
                <w:webHidden/>
              </w:rPr>
              <w:tab/>
            </w:r>
            <w:r>
              <w:rPr>
                <w:noProof/>
                <w:webHidden/>
              </w:rPr>
              <w:fldChar w:fldCharType="begin"/>
            </w:r>
            <w:r>
              <w:rPr>
                <w:noProof/>
                <w:webHidden/>
              </w:rPr>
              <w:instrText xml:space="preserve"> PAGEREF _Toc179201797 \h </w:instrText>
            </w:r>
            <w:r>
              <w:rPr>
                <w:noProof/>
                <w:webHidden/>
              </w:rPr>
            </w:r>
            <w:r>
              <w:rPr>
                <w:noProof/>
                <w:webHidden/>
              </w:rPr>
              <w:fldChar w:fldCharType="separate"/>
            </w:r>
            <w:r>
              <w:rPr>
                <w:noProof/>
                <w:webHidden/>
              </w:rPr>
              <w:t>170</w:t>
            </w:r>
            <w:r>
              <w:rPr>
                <w:noProof/>
                <w:webHidden/>
              </w:rPr>
              <w:fldChar w:fldCharType="end"/>
            </w:r>
          </w:hyperlink>
        </w:p>
        <w:p w14:paraId="7F7B4B8A" w14:textId="6CE542F6"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798" w:history="1">
            <w:r w:rsidRPr="00BE19C5">
              <w:rPr>
                <w:rStyle w:val="Hyperlink"/>
                <w:rFonts w:ascii="Century Gothic" w:eastAsia="Century Gothic" w:hAnsi="Century Gothic" w:cs="Century Gothic"/>
                <w:noProof/>
              </w:rPr>
              <w:t>QUIZ/ Questions</w:t>
            </w:r>
            <w:r>
              <w:rPr>
                <w:noProof/>
                <w:webHidden/>
              </w:rPr>
              <w:tab/>
            </w:r>
            <w:r>
              <w:rPr>
                <w:noProof/>
                <w:webHidden/>
              </w:rPr>
              <w:fldChar w:fldCharType="begin"/>
            </w:r>
            <w:r>
              <w:rPr>
                <w:noProof/>
                <w:webHidden/>
              </w:rPr>
              <w:instrText xml:space="preserve"> PAGEREF _Toc179201798 \h </w:instrText>
            </w:r>
            <w:r>
              <w:rPr>
                <w:noProof/>
                <w:webHidden/>
              </w:rPr>
            </w:r>
            <w:r>
              <w:rPr>
                <w:noProof/>
                <w:webHidden/>
              </w:rPr>
              <w:fldChar w:fldCharType="separate"/>
            </w:r>
            <w:r>
              <w:rPr>
                <w:noProof/>
                <w:webHidden/>
              </w:rPr>
              <w:t>170</w:t>
            </w:r>
            <w:r>
              <w:rPr>
                <w:noProof/>
                <w:webHidden/>
              </w:rPr>
              <w:fldChar w:fldCharType="end"/>
            </w:r>
          </w:hyperlink>
        </w:p>
        <w:p w14:paraId="380DD6B5" w14:textId="2F0B3291"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799" w:history="1">
            <w:r w:rsidRPr="00BE19C5">
              <w:rPr>
                <w:rStyle w:val="Hyperlink"/>
                <w:b/>
                <w:noProof/>
              </w:rPr>
              <w:t>ACTIVITY 3: PRACTICAL SKILLS</w:t>
            </w:r>
            <w:r>
              <w:rPr>
                <w:noProof/>
                <w:webHidden/>
              </w:rPr>
              <w:tab/>
            </w:r>
            <w:r>
              <w:rPr>
                <w:noProof/>
                <w:webHidden/>
              </w:rPr>
              <w:fldChar w:fldCharType="begin"/>
            </w:r>
            <w:r>
              <w:rPr>
                <w:noProof/>
                <w:webHidden/>
              </w:rPr>
              <w:instrText xml:space="preserve"> PAGEREF _Toc179201799 \h </w:instrText>
            </w:r>
            <w:r>
              <w:rPr>
                <w:noProof/>
                <w:webHidden/>
              </w:rPr>
            </w:r>
            <w:r>
              <w:rPr>
                <w:noProof/>
                <w:webHidden/>
              </w:rPr>
              <w:fldChar w:fldCharType="separate"/>
            </w:r>
            <w:r>
              <w:rPr>
                <w:noProof/>
                <w:webHidden/>
              </w:rPr>
              <w:t>171</w:t>
            </w:r>
            <w:r>
              <w:rPr>
                <w:noProof/>
                <w:webHidden/>
              </w:rPr>
              <w:fldChar w:fldCharType="end"/>
            </w:r>
          </w:hyperlink>
        </w:p>
        <w:p w14:paraId="05F2B50D" w14:textId="65205C68"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800" w:history="1">
            <w:r w:rsidRPr="00BE19C5">
              <w:rPr>
                <w:rStyle w:val="Hyperlink"/>
                <w:rFonts w:ascii="Century Gothic" w:eastAsia="Century Gothic" w:hAnsi="Century Gothic" w:cs="Century Gothic"/>
                <w:noProof/>
              </w:rPr>
              <w:t>VIDEO 1: Demonstration of practical use of knowledge acquired</w:t>
            </w:r>
            <w:r>
              <w:rPr>
                <w:noProof/>
                <w:webHidden/>
              </w:rPr>
              <w:tab/>
            </w:r>
            <w:r>
              <w:rPr>
                <w:noProof/>
                <w:webHidden/>
              </w:rPr>
              <w:fldChar w:fldCharType="begin"/>
            </w:r>
            <w:r>
              <w:rPr>
                <w:noProof/>
                <w:webHidden/>
              </w:rPr>
              <w:instrText xml:space="preserve"> PAGEREF _Toc179201800 \h </w:instrText>
            </w:r>
            <w:r>
              <w:rPr>
                <w:noProof/>
                <w:webHidden/>
              </w:rPr>
            </w:r>
            <w:r>
              <w:rPr>
                <w:noProof/>
                <w:webHidden/>
              </w:rPr>
              <w:fldChar w:fldCharType="separate"/>
            </w:r>
            <w:r>
              <w:rPr>
                <w:noProof/>
                <w:webHidden/>
              </w:rPr>
              <w:t>171</w:t>
            </w:r>
            <w:r>
              <w:rPr>
                <w:noProof/>
                <w:webHidden/>
              </w:rPr>
              <w:fldChar w:fldCharType="end"/>
            </w:r>
          </w:hyperlink>
        </w:p>
        <w:p w14:paraId="4B18584A" w14:textId="560B4036"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801" w:history="1">
            <w:r w:rsidRPr="00BE19C5">
              <w:rPr>
                <w:rStyle w:val="Hyperlink"/>
                <w:b/>
                <w:noProof/>
              </w:rPr>
              <w:t>ACTIVITY 4: ONLINE DISCUSSION</w:t>
            </w:r>
            <w:r>
              <w:rPr>
                <w:noProof/>
                <w:webHidden/>
              </w:rPr>
              <w:tab/>
            </w:r>
            <w:r>
              <w:rPr>
                <w:noProof/>
                <w:webHidden/>
              </w:rPr>
              <w:fldChar w:fldCharType="begin"/>
            </w:r>
            <w:r>
              <w:rPr>
                <w:noProof/>
                <w:webHidden/>
              </w:rPr>
              <w:instrText xml:space="preserve"> PAGEREF _Toc179201801 \h </w:instrText>
            </w:r>
            <w:r>
              <w:rPr>
                <w:noProof/>
                <w:webHidden/>
              </w:rPr>
            </w:r>
            <w:r>
              <w:rPr>
                <w:noProof/>
                <w:webHidden/>
              </w:rPr>
              <w:fldChar w:fldCharType="separate"/>
            </w:r>
            <w:r>
              <w:rPr>
                <w:noProof/>
                <w:webHidden/>
              </w:rPr>
              <w:t>171</w:t>
            </w:r>
            <w:r>
              <w:rPr>
                <w:noProof/>
                <w:webHidden/>
              </w:rPr>
              <w:fldChar w:fldCharType="end"/>
            </w:r>
          </w:hyperlink>
        </w:p>
        <w:p w14:paraId="7FFFDAEE" w14:textId="0DA6B01E" w:rsidR="00D61DB9" w:rsidRDefault="00D61DB9">
          <w:pPr>
            <w:pStyle w:val="TOC4"/>
            <w:tabs>
              <w:tab w:val="right" w:pos="9620"/>
            </w:tabs>
            <w:rPr>
              <w:rFonts w:asciiTheme="minorHAnsi" w:eastAsiaTheme="minorEastAsia" w:hAnsiTheme="minorHAnsi" w:cstheme="minorBidi"/>
              <w:noProof/>
              <w:color w:val="auto"/>
              <w:spacing w:val="0"/>
              <w:kern w:val="2"/>
              <w14:ligatures w14:val="standardContextual"/>
            </w:rPr>
          </w:pPr>
          <w:hyperlink w:anchor="_Toc179201802" w:history="1">
            <w:r w:rsidRPr="00BE19C5">
              <w:rPr>
                <w:rStyle w:val="Hyperlink"/>
                <w:rFonts w:ascii="Century Gothic" w:eastAsia="Century Gothic" w:hAnsi="Century Gothic" w:cs="Century Gothic"/>
                <w:noProof/>
              </w:rPr>
              <w:t>Use chats, forum, question/answer, message my teacher to engage others.</w:t>
            </w:r>
            <w:r>
              <w:rPr>
                <w:noProof/>
                <w:webHidden/>
              </w:rPr>
              <w:tab/>
            </w:r>
            <w:r>
              <w:rPr>
                <w:noProof/>
                <w:webHidden/>
              </w:rPr>
              <w:fldChar w:fldCharType="begin"/>
            </w:r>
            <w:r>
              <w:rPr>
                <w:noProof/>
                <w:webHidden/>
              </w:rPr>
              <w:instrText xml:space="preserve"> PAGEREF _Toc179201802 \h </w:instrText>
            </w:r>
            <w:r>
              <w:rPr>
                <w:noProof/>
                <w:webHidden/>
              </w:rPr>
            </w:r>
            <w:r>
              <w:rPr>
                <w:noProof/>
                <w:webHidden/>
              </w:rPr>
              <w:fldChar w:fldCharType="separate"/>
            </w:r>
            <w:r>
              <w:rPr>
                <w:noProof/>
                <w:webHidden/>
              </w:rPr>
              <w:t>171</w:t>
            </w:r>
            <w:r>
              <w:rPr>
                <w:noProof/>
                <w:webHidden/>
              </w:rPr>
              <w:fldChar w:fldCharType="end"/>
            </w:r>
          </w:hyperlink>
        </w:p>
        <w:p w14:paraId="157EEAAE" w14:textId="3846F014"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803" w:history="1">
            <w:r w:rsidRPr="00BE19C5">
              <w:rPr>
                <w:rStyle w:val="Hyperlink"/>
                <w:b/>
                <w:noProof/>
              </w:rPr>
              <w:t>Reference list and Further Reading</w:t>
            </w:r>
            <w:r>
              <w:rPr>
                <w:noProof/>
                <w:webHidden/>
              </w:rPr>
              <w:tab/>
            </w:r>
            <w:r>
              <w:rPr>
                <w:noProof/>
                <w:webHidden/>
              </w:rPr>
              <w:fldChar w:fldCharType="begin"/>
            </w:r>
            <w:r>
              <w:rPr>
                <w:noProof/>
                <w:webHidden/>
              </w:rPr>
              <w:instrText xml:space="preserve"> PAGEREF _Toc179201803 \h </w:instrText>
            </w:r>
            <w:r>
              <w:rPr>
                <w:noProof/>
                <w:webHidden/>
              </w:rPr>
            </w:r>
            <w:r>
              <w:rPr>
                <w:noProof/>
                <w:webHidden/>
              </w:rPr>
              <w:fldChar w:fldCharType="separate"/>
            </w:r>
            <w:r>
              <w:rPr>
                <w:noProof/>
                <w:webHidden/>
              </w:rPr>
              <w:t>172</w:t>
            </w:r>
            <w:r>
              <w:rPr>
                <w:noProof/>
                <w:webHidden/>
              </w:rPr>
              <w:fldChar w:fldCharType="end"/>
            </w:r>
          </w:hyperlink>
        </w:p>
        <w:p w14:paraId="40FDBF65" w14:textId="78D22227"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804" w:history="1">
            <w:r w:rsidRPr="00BE19C5">
              <w:rPr>
                <w:rStyle w:val="Hyperlink"/>
                <w:b/>
                <w:noProof/>
              </w:rPr>
              <w:t>CORE READING</w:t>
            </w:r>
            <w:r>
              <w:rPr>
                <w:noProof/>
                <w:webHidden/>
              </w:rPr>
              <w:tab/>
            </w:r>
            <w:r>
              <w:rPr>
                <w:noProof/>
                <w:webHidden/>
              </w:rPr>
              <w:fldChar w:fldCharType="begin"/>
            </w:r>
            <w:r>
              <w:rPr>
                <w:noProof/>
                <w:webHidden/>
              </w:rPr>
              <w:instrText xml:space="preserve"> PAGEREF _Toc179201804 \h </w:instrText>
            </w:r>
            <w:r>
              <w:rPr>
                <w:noProof/>
                <w:webHidden/>
              </w:rPr>
            </w:r>
            <w:r>
              <w:rPr>
                <w:noProof/>
                <w:webHidden/>
              </w:rPr>
              <w:fldChar w:fldCharType="separate"/>
            </w:r>
            <w:r>
              <w:rPr>
                <w:noProof/>
                <w:webHidden/>
              </w:rPr>
              <w:t>172</w:t>
            </w:r>
            <w:r>
              <w:rPr>
                <w:noProof/>
                <w:webHidden/>
              </w:rPr>
              <w:fldChar w:fldCharType="end"/>
            </w:r>
          </w:hyperlink>
        </w:p>
        <w:p w14:paraId="61A469A5" w14:textId="77F2B79D" w:rsidR="00D61DB9" w:rsidRDefault="00D61DB9">
          <w:pPr>
            <w:pStyle w:val="TOC3"/>
            <w:tabs>
              <w:tab w:val="right" w:pos="9620"/>
            </w:tabs>
            <w:rPr>
              <w:rFonts w:asciiTheme="minorHAnsi" w:eastAsiaTheme="minorEastAsia" w:hAnsiTheme="minorHAnsi" w:cstheme="minorBidi"/>
              <w:noProof/>
              <w:color w:val="auto"/>
              <w:spacing w:val="0"/>
              <w:kern w:val="2"/>
              <w14:ligatures w14:val="standardContextual"/>
            </w:rPr>
          </w:pPr>
          <w:hyperlink w:anchor="_Toc179201805" w:history="1">
            <w:r w:rsidRPr="00BE19C5">
              <w:rPr>
                <w:rStyle w:val="Hyperlink"/>
                <w:rFonts w:ascii="Century Gothic" w:eastAsia="Century Gothic" w:hAnsi="Century Gothic" w:cs="Century Gothic"/>
                <w:b/>
                <w:noProof/>
              </w:rPr>
              <w:t>Open Educational Resources (OERs):</w:t>
            </w:r>
            <w:r>
              <w:rPr>
                <w:noProof/>
                <w:webHidden/>
              </w:rPr>
              <w:tab/>
            </w:r>
            <w:r>
              <w:rPr>
                <w:noProof/>
                <w:webHidden/>
              </w:rPr>
              <w:fldChar w:fldCharType="begin"/>
            </w:r>
            <w:r>
              <w:rPr>
                <w:noProof/>
                <w:webHidden/>
              </w:rPr>
              <w:instrText xml:space="preserve"> PAGEREF _Toc179201805 \h </w:instrText>
            </w:r>
            <w:r>
              <w:rPr>
                <w:noProof/>
                <w:webHidden/>
              </w:rPr>
            </w:r>
            <w:r>
              <w:rPr>
                <w:noProof/>
                <w:webHidden/>
              </w:rPr>
              <w:fldChar w:fldCharType="separate"/>
            </w:r>
            <w:r>
              <w:rPr>
                <w:noProof/>
                <w:webHidden/>
              </w:rPr>
              <w:t>172</w:t>
            </w:r>
            <w:r>
              <w:rPr>
                <w:noProof/>
                <w:webHidden/>
              </w:rPr>
              <w:fldChar w:fldCharType="end"/>
            </w:r>
          </w:hyperlink>
        </w:p>
        <w:p w14:paraId="7B75C49E" w14:textId="203B9BBB"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806" w:history="1">
            <w:r w:rsidRPr="00BE19C5">
              <w:rPr>
                <w:rStyle w:val="Hyperlink"/>
                <w:rFonts w:ascii="Times New Roman" w:eastAsia="Times New Roman" w:hAnsi="Times New Roman" w:cs="Times New Roman"/>
                <w:b/>
                <w:noProof/>
              </w:rPr>
              <w:t>Take Home Message</w:t>
            </w:r>
            <w:r>
              <w:rPr>
                <w:noProof/>
                <w:webHidden/>
              </w:rPr>
              <w:tab/>
            </w:r>
            <w:r>
              <w:rPr>
                <w:noProof/>
                <w:webHidden/>
              </w:rPr>
              <w:fldChar w:fldCharType="begin"/>
            </w:r>
            <w:r>
              <w:rPr>
                <w:noProof/>
                <w:webHidden/>
              </w:rPr>
              <w:instrText xml:space="preserve"> PAGEREF _Toc179201806 \h </w:instrText>
            </w:r>
            <w:r>
              <w:rPr>
                <w:noProof/>
                <w:webHidden/>
              </w:rPr>
            </w:r>
            <w:r>
              <w:rPr>
                <w:noProof/>
                <w:webHidden/>
              </w:rPr>
              <w:fldChar w:fldCharType="separate"/>
            </w:r>
            <w:r>
              <w:rPr>
                <w:noProof/>
                <w:webHidden/>
              </w:rPr>
              <w:t>172</w:t>
            </w:r>
            <w:r>
              <w:rPr>
                <w:noProof/>
                <w:webHidden/>
              </w:rPr>
              <w:fldChar w:fldCharType="end"/>
            </w:r>
          </w:hyperlink>
        </w:p>
        <w:p w14:paraId="7004CDE4" w14:textId="516953C5" w:rsidR="00D61DB9" w:rsidRDefault="00D61DB9">
          <w:pPr>
            <w:pStyle w:val="TOC2"/>
            <w:tabs>
              <w:tab w:val="right" w:pos="9620"/>
            </w:tabs>
            <w:rPr>
              <w:rFonts w:asciiTheme="minorHAnsi" w:eastAsiaTheme="minorEastAsia" w:hAnsiTheme="minorHAnsi" w:cstheme="minorBidi"/>
              <w:noProof/>
              <w:color w:val="auto"/>
              <w:spacing w:val="0"/>
              <w:kern w:val="2"/>
              <w14:ligatures w14:val="standardContextual"/>
            </w:rPr>
          </w:pPr>
          <w:hyperlink w:anchor="_Toc179201807" w:history="1">
            <w:r w:rsidRPr="00BE19C5">
              <w:rPr>
                <w:rStyle w:val="Hyperlink"/>
                <w:rFonts w:ascii="Times New Roman" w:eastAsia="Times New Roman" w:hAnsi="Times New Roman" w:cs="Times New Roman"/>
                <w:b/>
                <w:noProof/>
              </w:rPr>
              <w:t>What’s Next?</w:t>
            </w:r>
            <w:r>
              <w:rPr>
                <w:noProof/>
                <w:webHidden/>
              </w:rPr>
              <w:tab/>
            </w:r>
            <w:r>
              <w:rPr>
                <w:noProof/>
                <w:webHidden/>
              </w:rPr>
              <w:fldChar w:fldCharType="begin"/>
            </w:r>
            <w:r>
              <w:rPr>
                <w:noProof/>
                <w:webHidden/>
              </w:rPr>
              <w:instrText xml:space="preserve"> PAGEREF _Toc179201807 \h </w:instrText>
            </w:r>
            <w:r>
              <w:rPr>
                <w:noProof/>
                <w:webHidden/>
              </w:rPr>
            </w:r>
            <w:r>
              <w:rPr>
                <w:noProof/>
                <w:webHidden/>
              </w:rPr>
              <w:fldChar w:fldCharType="separate"/>
            </w:r>
            <w:r>
              <w:rPr>
                <w:noProof/>
                <w:webHidden/>
              </w:rPr>
              <w:t>172</w:t>
            </w:r>
            <w:r>
              <w:rPr>
                <w:noProof/>
                <w:webHidden/>
              </w:rPr>
              <w:fldChar w:fldCharType="end"/>
            </w:r>
          </w:hyperlink>
        </w:p>
        <w:p w14:paraId="6F67B4C1" w14:textId="035BA4A2" w:rsidR="00442337" w:rsidRDefault="003E0864">
          <w:pPr>
            <w:widowControl w:val="0"/>
            <w:tabs>
              <w:tab w:val="right" w:pos="12000"/>
            </w:tabs>
            <w:spacing w:before="60" w:after="0" w:line="240" w:lineRule="auto"/>
            <w:rPr>
              <w:rFonts w:ascii="Arial" w:eastAsia="Arial" w:hAnsi="Arial" w:cs="Arial"/>
              <w:b/>
              <w:color w:val="000000"/>
              <w:sz w:val="22"/>
              <w:szCs w:val="22"/>
            </w:rPr>
          </w:pPr>
          <w:r>
            <w:fldChar w:fldCharType="end"/>
          </w:r>
        </w:p>
      </w:sdtContent>
    </w:sdt>
    <w:p w14:paraId="788E339D" w14:textId="77777777" w:rsidR="00442337" w:rsidRDefault="00442337">
      <w:pPr>
        <w:spacing w:line="240" w:lineRule="auto"/>
        <w:ind w:right="-2160"/>
        <w:rPr>
          <w:rFonts w:ascii="Century Gothic" w:eastAsia="Century Gothic" w:hAnsi="Century Gothic" w:cs="Century Gothic"/>
        </w:rPr>
        <w:sectPr w:rsidR="00442337">
          <w:footerReference w:type="first" r:id="rId11"/>
          <w:pgSz w:w="12240" w:h="15840"/>
          <w:pgMar w:top="954" w:right="630" w:bottom="900" w:left="1980" w:header="720" w:footer="720" w:gutter="0"/>
          <w:pgNumType w:start="1"/>
          <w:cols w:space="720"/>
          <w:titlePg/>
        </w:sectPr>
      </w:pPr>
    </w:p>
    <w:tbl>
      <w:tblPr>
        <w:tblStyle w:val="110"/>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14F3FD6D" w14:textId="77777777" w:rsidTr="00D95614">
        <w:trPr>
          <w:trHeight w:val="426"/>
        </w:trPr>
        <w:tc>
          <w:tcPr>
            <w:tcW w:w="11250" w:type="dxa"/>
            <w:tcBorders>
              <w:top w:val="nil"/>
              <w:left w:val="nil"/>
              <w:bottom w:val="single" w:sz="4" w:space="0" w:color="037B90"/>
              <w:right w:val="nil"/>
            </w:tcBorders>
            <w:tcMar>
              <w:top w:w="0" w:type="dxa"/>
              <w:left w:w="0" w:type="dxa"/>
              <w:bottom w:w="0" w:type="dxa"/>
              <w:right w:w="0" w:type="dxa"/>
            </w:tcMar>
          </w:tcPr>
          <w:p w14:paraId="025F16A2" w14:textId="77777777" w:rsidR="00442337" w:rsidRPr="00D95614" w:rsidRDefault="003E0864">
            <w:pPr>
              <w:pStyle w:val="Heading1"/>
              <w:rPr>
                <w:rFonts w:ascii="Times New Roman" w:hAnsi="Times New Roman" w:cs="Times New Roman"/>
                <w:sz w:val="32"/>
                <w:szCs w:val="32"/>
              </w:rPr>
            </w:pPr>
            <w:bookmarkStart w:id="1" w:name="_Toc179201661"/>
            <w:bookmarkStart w:id="2" w:name="_Hlk178713467"/>
            <w:r w:rsidRPr="00D95614">
              <w:rPr>
                <w:rFonts w:ascii="Times New Roman" w:hAnsi="Times New Roman" w:cs="Times New Roman"/>
                <w:sz w:val="32"/>
                <w:szCs w:val="32"/>
              </w:rPr>
              <w:lastRenderedPageBreak/>
              <w:t xml:space="preserve">MODULE 1: </w:t>
            </w:r>
            <w:r w:rsidR="00D95614" w:rsidRPr="00D95614">
              <w:rPr>
                <w:rFonts w:ascii="Times New Roman" w:hAnsi="Times New Roman" w:cs="Times New Roman"/>
                <w:sz w:val="32"/>
                <w:szCs w:val="32"/>
              </w:rPr>
              <w:t>Review of Statistical Concepts and Methods</w:t>
            </w:r>
            <w:bookmarkEnd w:id="1"/>
          </w:p>
        </w:tc>
      </w:tr>
    </w:tbl>
    <w:p w14:paraId="6F4DF765" w14:textId="77777777" w:rsidR="00442337" w:rsidRDefault="003E0864">
      <w:pPr>
        <w:ind w:hanging="720"/>
      </w:pPr>
      <w:r>
        <w:rPr>
          <w:rFonts w:ascii="Century Gothic" w:eastAsia="Century Gothic" w:hAnsi="Century Gothic" w:cs="Century Gothic"/>
          <w:color w:val="FF7F50"/>
        </w:rPr>
        <w:t xml:space="preserve"> INSTRUCTIONAL HOURS: 4</w:t>
      </w:r>
    </w:p>
    <w:p w14:paraId="1D18C266" w14:textId="77777777" w:rsidR="00D95614" w:rsidRPr="007221F0" w:rsidRDefault="007221F0">
      <w:pPr>
        <w:spacing w:before="0" w:after="0"/>
        <w:ind w:left="-630"/>
        <w:rPr>
          <w:rFonts w:ascii="Century Gothic" w:eastAsia="Century Gothic" w:hAnsi="Century Gothic" w:cs="Century Gothic"/>
          <w:b/>
          <w:bCs/>
        </w:rPr>
      </w:pPr>
      <w:r w:rsidRPr="007221F0">
        <w:rPr>
          <w:rFonts w:ascii="Century Gothic" w:eastAsia="Century Gothic" w:hAnsi="Century Gothic" w:cs="Century Gothic"/>
          <w:b/>
          <w:bCs/>
        </w:rPr>
        <w:t>Module Overview</w:t>
      </w:r>
    </w:p>
    <w:p w14:paraId="59E67B53" w14:textId="77777777" w:rsidR="00A77A0C" w:rsidRDefault="00A77A0C">
      <w:pPr>
        <w:spacing w:before="0" w:after="0"/>
        <w:ind w:left="-630"/>
        <w:rPr>
          <w:rFonts w:ascii="Century Gothic" w:eastAsia="Century Gothic" w:hAnsi="Century Gothic" w:cs="Century Gothic"/>
        </w:rPr>
      </w:pPr>
      <w:r w:rsidRPr="00A77A0C">
        <w:rPr>
          <w:rFonts w:ascii="Century Gothic" w:eastAsia="Century Gothic" w:hAnsi="Century Gothic" w:cs="Century Gothic"/>
        </w:rPr>
        <w:t>This module provides a comprehensive review of fundamental statistical concepts and methods essential for</w:t>
      </w:r>
      <w:r w:rsidR="000C2474" w:rsidRPr="000C2474">
        <w:rPr>
          <w:rFonts w:ascii="Century Gothic" w:eastAsia="Century Gothic" w:hAnsi="Century Gothic" w:cs="Century Gothic"/>
        </w:rPr>
        <w:t xml:space="preserve"> conducting and interpreting statistical analyses </w:t>
      </w:r>
      <w:r w:rsidRPr="00A77A0C">
        <w:rPr>
          <w:rFonts w:ascii="Century Gothic" w:eastAsia="Century Gothic" w:hAnsi="Century Gothic" w:cs="Century Gothic"/>
        </w:rPr>
        <w:t xml:space="preserve">data analysis </w:t>
      </w:r>
      <w:r w:rsidR="000C2474">
        <w:rPr>
          <w:rFonts w:ascii="Century Gothic" w:eastAsia="Century Gothic" w:hAnsi="Century Gothic" w:cs="Century Gothic"/>
        </w:rPr>
        <w:t xml:space="preserve">in business </w:t>
      </w:r>
      <w:r w:rsidRPr="00A77A0C">
        <w:rPr>
          <w:rFonts w:ascii="Century Gothic" w:eastAsia="Century Gothic" w:hAnsi="Century Gothic" w:cs="Century Gothic"/>
        </w:rPr>
        <w:t>research.</w:t>
      </w:r>
    </w:p>
    <w:p w14:paraId="7A1608CC" w14:textId="77777777" w:rsidR="00442337" w:rsidRDefault="003E0864">
      <w:pPr>
        <w:spacing w:before="0" w:after="0"/>
        <w:ind w:left="-630"/>
        <w:rPr>
          <w:rFonts w:ascii="Century Gothic" w:eastAsia="Century Gothic" w:hAnsi="Century Gothic" w:cs="Century Gothic"/>
          <w:sz w:val="28"/>
          <w:szCs w:val="28"/>
        </w:rPr>
      </w:pPr>
      <w:r>
        <w:rPr>
          <w:b/>
          <w:sz w:val="32"/>
          <w:szCs w:val="32"/>
        </w:rPr>
        <w:t>Expected Learning Outcomes</w:t>
      </w:r>
    </w:p>
    <w:p w14:paraId="3A5C7EA8" w14:textId="77777777" w:rsidR="00442337" w:rsidRDefault="003E0864">
      <w:pPr>
        <w:spacing w:before="0" w:after="0"/>
        <w:rPr>
          <w:rFonts w:ascii="Century Gothic" w:eastAsia="Century Gothic" w:hAnsi="Century Gothic" w:cs="Century Gothic"/>
        </w:rPr>
      </w:pPr>
      <w:r>
        <w:rPr>
          <w:rFonts w:ascii="Century Gothic" w:eastAsia="Century Gothic" w:hAnsi="Century Gothic" w:cs="Century Gothic"/>
        </w:rPr>
        <w:t>By the end of this module, you should be able to:</w:t>
      </w:r>
    </w:p>
    <w:p w14:paraId="0973D950" w14:textId="77777777" w:rsidR="00442337" w:rsidRDefault="000C2474" w:rsidP="008C0C29">
      <w:pPr>
        <w:numPr>
          <w:ilvl w:val="0"/>
          <w:numId w:val="54"/>
        </w:numPr>
        <w:spacing w:before="0" w:after="0"/>
        <w:rPr>
          <w:rFonts w:ascii="Century Gothic" w:eastAsia="Century Gothic" w:hAnsi="Century Gothic" w:cs="Century Gothic"/>
        </w:rPr>
      </w:pPr>
      <w:r>
        <w:rPr>
          <w:rFonts w:ascii="Century Gothic" w:eastAsia="Century Gothic" w:hAnsi="Century Gothic" w:cs="Century Gothic"/>
        </w:rPr>
        <w:t>Define and describe</w:t>
      </w:r>
      <w:r w:rsidR="003E0864">
        <w:rPr>
          <w:rFonts w:ascii="Century Gothic" w:eastAsia="Century Gothic" w:hAnsi="Century Gothic" w:cs="Century Gothic"/>
        </w:rPr>
        <w:t xml:space="preserve"> the fundamentals </w:t>
      </w:r>
      <w:r w:rsidR="00B2623B">
        <w:rPr>
          <w:rFonts w:ascii="Century Gothic" w:eastAsia="Century Gothic" w:hAnsi="Century Gothic" w:cs="Century Gothic"/>
        </w:rPr>
        <w:t>statistical concepts</w:t>
      </w:r>
    </w:p>
    <w:p w14:paraId="3C648337" w14:textId="77777777" w:rsidR="00B2623B" w:rsidRDefault="00B2623B" w:rsidP="008C0C29">
      <w:pPr>
        <w:numPr>
          <w:ilvl w:val="0"/>
          <w:numId w:val="54"/>
        </w:numPr>
        <w:spacing w:before="0" w:after="0"/>
        <w:rPr>
          <w:rFonts w:ascii="Century Gothic" w:eastAsia="Century Gothic" w:hAnsi="Century Gothic" w:cs="Century Gothic"/>
        </w:rPr>
      </w:pPr>
      <w:r>
        <w:rPr>
          <w:rFonts w:ascii="Century Gothic" w:eastAsia="Century Gothic" w:hAnsi="Century Gothic" w:cs="Century Gothic"/>
        </w:rPr>
        <w:t xml:space="preserve">Determine and understand the various statistical </w:t>
      </w:r>
      <w:r w:rsidRPr="00B2623B">
        <w:rPr>
          <w:rFonts w:ascii="Century Gothic" w:eastAsia="Century Gothic" w:hAnsi="Century Gothic" w:cs="Century Gothic"/>
        </w:rPr>
        <w:t>methods</w:t>
      </w:r>
    </w:p>
    <w:p w14:paraId="770AB4D0" w14:textId="77777777" w:rsidR="00B2623B" w:rsidRDefault="00B2623B" w:rsidP="008C0C29">
      <w:pPr>
        <w:numPr>
          <w:ilvl w:val="0"/>
          <w:numId w:val="54"/>
        </w:numPr>
        <w:spacing w:before="0" w:after="0"/>
        <w:rPr>
          <w:rFonts w:ascii="Century Gothic" w:eastAsia="Century Gothic" w:hAnsi="Century Gothic" w:cs="Century Gothic"/>
        </w:rPr>
      </w:pPr>
      <w:r>
        <w:rPr>
          <w:rFonts w:ascii="Century Gothic" w:eastAsia="Century Gothic" w:hAnsi="Century Gothic" w:cs="Century Gothic"/>
        </w:rPr>
        <w:t>Evaluate the</w:t>
      </w:r>
      <w:r w:rsidRPr="00B2623B">
        <w:rPr>
          <w:rFonts w:ascii="Century Gothic" w:eastAsia="Century Gothic" w:hAnsi="Century Gothic" w:cs="Century Gothic"/>
        </w:rPr>
        <w:t xml:space="preserve"> role of statistics in research and decision-making</w:t>
      </w:r>
    </w:p>
    <w:p w14:paraId="70C7759D" w14:textId="77777777" w:rsidR="00B2623B" w:rsidRDefault="00B2623B" w:rsidP="008C0C29">
      <w:pPr>
        <w:numPr>
          <w:ilvl w:val="0"/>
          <w:numId w:val="54"/>
        </w:numPr>
        <w:spacing w:before="0" w:after="0"/>
        <w:rPr>
          <w:rFonts w:ascii="Century Gothic" w:eastAsia="Century Gothic" w:hAnsi="Century Gothic" w:cs="Century Gothic"/>
        </w:rPr>
      </w:pPr>
      <w:r w:rsidRPr="00B2623B">
        <w:rPr>
          <w:rFonts w:ascii="Century Gothic" w:eastAsia="Century Gothic" w:hAnsi="Century Gothic" w:cs="Century Gothic"/>
        </w:rPr>
        <w:t>Utilize statistical software to perform data analysis</w:t>
      </w:r>
    </w:p>
    <w:p w14:paraId="2EF7F129" w14:textId="77777777" w:rsidR="00442337" w:rsidRDefault="003E0864">
      <w:pPr>
        <w:pStyle w:val="Heading3"/>
        <w:spacing w:before="0" w:after="200"/>
        <w:ind w:left="-270" w:hanging="720"/>
        <w:rPr>
          <w:b/>
        </w:rPr>
      </w:pPr>
      <w:r>
        <w:rPr>
          <w:sz w:val="32"/>
          <w:szCs w:val="32"/>
        </w:rPr>
        <w:t xml:space="preserve">    </w:t>
      </w:r>
      <w:bookmarkStart w:id="3" w:name="_Toc179201662"/>
      <w:r>
        <w:rPr>
          <w:b/>
          <w:sz w:val="32"/>
          <w:szCs w:val="32"/>
        </w:rPr>
        <w:t>Learning Activities/Task List</w:t>
      </w:r>
      <w:bookmarkEnd w:id="3"/>
    </w:p>
    <w:p w14:paraId="78EB85BC"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0288" behindDoc="0" locked="0" layoutInCell="1" hidden="0" allowOverlap="1" wp14:anchorId="78CB1C77" wp14:editId="230FF18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54"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E768750"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2431F862"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C1285DE"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5DA66D50"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54BC83D5" w14:textId="77777777" w:rsidR="00442337" w:rsidRDefault="003E0864" w:rsidP="008C0C29">
      <w:pPr>
        <w:numPr>
          <w:ilvl w:val="0"/>
          <w:numId w:val="47"/>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r>
        <w:br w:type="page"/>
      </w:r>
    </w:p>
    <w:p w14:paraId="5F1A6030" w14:textId="77777777" w:rsidR="00442337" w:rsidRDefault="003E0864">
      <w:pPr>
        <w:pStyle w:val="Heading2"/>
        <w:spacing w:before="0" w:line="240" w:lineRule="auto"/>
        <w:rPr>
          <w:rFonts w:eastAsia="Century Gothic" w:cs="Century Gothic"/>
          <w:color w:val="FF7F50"/>
          <w:sz w:val="22"/>
          <w:szCs w:val="22"/>
        </w:rPr>
      </w:pPr>
      <w:bookmarkStart w:id="4" w:name="_Toc179201663"/>
      <w:r>
        <w:lastRenderedPageBreak/>
        <w:t>INSTRUCTIONAL MATERIALS &amp; LEARNING ACTIVITIES</w:t>
      </w:r>
      <w:bookmarkEnd w:id="4"/>
      <w:r>
        <w:t xml:space="preserve"> </w:t>
      </w:r>
    </w:p>
    <w:sdt>
      <w:sdtPr>
        <w:tag w:val="goog_rdk_1"/>
        <w:id w:val="-1675572974"/>
        <w:lock w:val="contentLocked"/>
      </w:sdtPr>
      <w:sdtContent>
        <w:tbl>
          <w:tblPr>
            <w:tblStyle w:val="109"/>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27B84EE4"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1E8FB2A" w14:textId="77777777" w:rsidR="00442337" w:rsidRDefault="003E086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35B26C7D" wp14:editId="18F8CF14">
                      <wp:extent cx="319088" cy="314325"/>
                      <wp:effectExtent l="0" t="0" r="0" b="0"/>
                      <wp:docPr id="214731934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5"/>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1F8390D"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1AB16371" w14:textId="77777777" w:rsidR="00442337" w:rsidRDefault="003E086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2240B6FA"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64B751E6" w14:textId="77777777" w:rsidR="00442337" w:rsidRDefault="003E0864">
      <w:pPr>
        <w:spacing w:after="0" w:line="240" w:lineRule="auto"/>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w:t>
      </w:r>
      <w:r w:rsidR="00872BBB">
        <w:rPr>
          <w:rFonts w:ascii="Century Gothic" w:eastAsia="Century Gothic" w:hAnsi="Century Gothic" w:cs="Century Gothic"/>
          <w:b/>
          <w:color w:val="FF7F50"/>
        </w:rPr>
        <w:t>Statistics</w:t>
      </w:r>
    </w:p>
    <w:p w14:paraId="67CDD2EC" w14:textId="77777777" w:rsidR="003B3E0C" w:rsidRDefault="00A90E22" w:rsidP="007D7076">
      <w:pPr>
        <w:spacing w:before="0" w:after="0" w:line="240" w:lineRule="auto"/>
        <w:rPr>
          <w:rFonts w:ascii="Century Gothic" w:eastAsia="Century Gothic" w:hAnsi="Century Gothic" w:cs="Century Gothic"/>
        </w:rPr>
      </w:pPr>
      <w:r w:rsidRPr="00A90E22">
        <w:rPr>
          <w:rFonts w:ascii="Century Gothic" w:eastAsia="Century Gothic" w:hAnsi="Century Gothic" w:cs="Century Gothic"/>
        </w:rPr>
        <w:t>Statistics is the science that deals with the collection, preparation, analysis, interpretation</w:t>
      </w:r>
      <w:r w:rsidR="007D7076" w:rsidRPr="007D7076">
        <w:rPr>
          <w:rFonts w:ascii="Century Gothic" w:eastAsia="Century Gothic" w:hAnsi="Century Gothic" w:cs="Century Gothic"/>
        </w:rPr>
        <w:t>, presentation, and organization of data</w:t>
      </w:r>
      <w:r w:rsidR="007D7076">
        <w:rPr>
          <w:rFonts w:ascii="Century Gothic" w:eastAsia="Century Gothic" w:hAnsi="Century Gothic" w:cs="Century Gothic"/>
        </w:rPr>
        <w:t xml:space="preserve"> to </w:t>
      </w:r>
      <w:r w:rsidR="007D7076" w:rsidRPr="007D7076">
        <w:rPr>
          <w:rFonts w:ascii="Century Gothic" w:eastAsia="Century Gothic" w:hAnsi="Century Gothic" w:cs="Century Gothic"/>
        </w:rPr>
        <w:t>draw conclusions</w:t>
      </w:r>
      <w:r w:rsidR="007D7076">
        <w:rPr>
          <w:rFonts w:ascii="Century Gothic" w:eastAsia="Century Gothic" w:hAnsi="Century Gothic" w:cs="Century Gothic"/>
        </w:rPr>
        <w:t xml:space="preserve"> for policy</w:t>
      </w:r>
      <w:r w:rsidR="003B3E0C">
        <w:rPr>
          <w:rFonts w:ascii="Century Gothic" w:eastAsia="Century Gothic" w:hAnsi="Century Gothic" w:cs="Century Gothic"/>
        </w:rPr>
        <w:t xml:space="preserve"> formulation</w:t>
      </w:r>
      <w:r w:rsidR="007D7076">
        <w:rPr>
          <w:rFonts w:ascii="Century Gothic" w:eastAsia="Century Gothic" w:hAnsi="Century Gothic" w:cs="Century Gothic"/>
        </w:rPr>
        <w:t>.</w:t>
      </w:r>
    </w:p>
    <w:p w14:paraId="5E2196ED" w14:textId="77777777" w:rsidR="007D7076" w:rsidRDefault="007D7076">
      <w:pPr>
        <w:spacing w:before="0" w:after="0" w:line="240" w:lineRule="auto"/>
        <w:rPr>
          <w:rFonts w:ascii="Century Gothic" w:eastAsia="Century Gothic" w:hAnsi="Century Gothic" w:cs="Century Gothic"/>
        </w:rPr>
      </w:pPr>
      <w:r w:rsidRPr="007D7076">
        <w:rPr>
          <w:rFonts w:ascii="Century Gothic" w:eastAsia="Century Gothic" w:hAnsi="Century Gothic" w:cs="Century Gothic"/>
        </w:rPr>
        <w:t>It provides tools and methods to make sense of data, draw meaningful conclusions, and make informed decisions.</w:t>
      </w:r>
    </w:p>
    <w:p w14:paraId="49A7F137" w14:textId="77777777" w:rsidR="00FF1378" w:rsidRDefault="007D7076">
      <w:pPr>
        <w:spacing w:before="0" w:after="0" w:line="240" w:lineRule="auto"/>
        <w:rPr>
          <w:rFonts w:ascii="Century Gothic" w:eastAsia="Century Gothic" w:hAnsi="Century Gothic" w:cs="Century Gothic"/>
        </w:rPr>
      </w:pPr>
      <w:r w:rsidRPr="007D7076">
        <w:rPr>
          <w:rFonts w:ascii="Century Gothic" w:eastAsia="Century Gothic" w:hAnsi="Century Gothic" w:cs="Century Gothic"/>
        </w:rPr>
        <w:t xml:space="preserve">Understanding </w:t>
      </w:r>
      <w:r w:rsidR="00FF1378" w:rsidRPr="00FF1378">
        <w:rPr>
          <w:rFonts w:ascii="Century Gothic" w:eastAsia="Century Gothic" w:hAnsi="Century Gothic" w:cs="Century Gothic"/>
        </w:rPr>
        <w:t>and applying statistical concepts and methods</w:t>
      </w:r>
      <w:r w:rsidR="00FF1378">
        <w:rPr>
          <w:rFonts w:ascii="Century Gothic" w:eastAsia="Century Gothic" w:hAnsi="Century Gothic" w:cs="Century Gothic"/>
        </w:rPr>
        <w:t xml:space="preserve"> by an</w:t>
      </w:r>
      <w:r w:rsidR="00FF1378" w:rsidRPr="00FF1378">
        <w:rPr>
          <w:rFonts w:ascii="Century Gothic" w:eastAsia="Century Gothic" w:hAnsi="Century Gothic" w:cs="Century Gothic"/>
        </w:rPr>
        <w:t xml:space="preserve"> individual</w:t>
      </w:r>
      <w:r w:rsidR="00FF1378" w:rsidRPr="007D7076">
        <w:rPr>
          <w:rFonts w:ascii="Century Gothic" w:eastAsia="Century Gothic" w:hAnsi="Century Gothic" w:cs="Century Gothic"/>
        </w:rPr>
        <w:t xml:space="preserve"> </w:t>
      </w:r>
      <w:r w:rsidRPr="007D7076">
        <w:rPr>
          <w:rFonts w:ascii="Century Gothic" w:eastAsia="Century Gothic" w:hAnsi="Century Gothic" w:cs="Century Gothic"/>
        </w:rPr>
        <w:t xml:space="preserve">is essential for analyzing data and drawing valid </w:t>
      </w:r>
      <w:r w:rsidR="00FF1378" w:rsidRPr="00FF1378">
        <w:rPr>
          <w:rFonts w:ascii="Century Gothic" w:eastAsia="Century Gothic" w:hAnsi="Century Gothic" w:cs="Century Gothic"/>
        </w:rPr>
        <w:t xml:space="preserve">data-driven decisions </w:t>
      </w:r>
      <w:r w:rsidR="00FF1378">
        <w:rPr>
          <w:rFonts w:ascii="Century Gothic" w:eastAsia="Century Gothic" w:hAnsi="Century Gothic" w:cs="Century Gothic"/>
        </w:rPr>
        <w:t>that will</w:t>
      </w:r>
      <w:r w:rsidR="00FF1378" w:rsidRPr="00FF1378">
        <w:rPr>
          <w:rFonts w:ascii="Century Gothic" w:eastAsia="Century Gothic" w:hAnsi="Century Gothic" w:cs="Century Gothic"/>
        </w:rPr>
        <w:t xml:space="preserve"> gain valuable insights into various aspects of</w:t>
      </w:r>
      <w:r w:rsidR="00FF1378">
        <w:rPr>
          <w:rFonts w:ascii="Century Gothic" w:eastAsia="Century Gothic" w:hAnsi="Century Gothic" w:cs="Century Gothic"/>
        </w:rPr>
        <w:t xml:space="preserve"> re</w:t>
      </w:r>
      <w:r w:rsidR="00FF1378" w:rsidRPr="00FF1378">
        <w:rPr>
          <w:rFonts w:ascii="Century Gothic" w:eastAsia="Century Gothic" w:hAnsi="Century Gothic" w:cs="Century Gothic"/>
        </w:rPr>
        <w:t xml:space="preserve"> life.</w:t>
      </w:r>
    </w:p>
    <w:p w14:paraId="4ADDB321" w14:textId="77777777" w:rsidR="003F2716" w:rsidRDefault="003F2716" w:rsidP="003F2716">
      <w:pPr>
        <w:spacing w:before="0" w:after="0" w:line="240" w:lineRule="auto"/>
        <w:rPr>
          <w:rFonts w:ascii="Century Gothic" w:eastAsia="Century Gothic" w:hAnsi="Century Gothic" w:cs="Century Gothic"/>
        </w:rPr>
      </w:pPr>
      <w:r w:rsidRPr="003F2716">
        <w:rPr>
          <w:rFonts w:ascii="Century Gothic" w:eastAsia="Century Gothic" w:hAnsi="Century Gothic" w:cs="Century Gothic"/>
        </w:rPr>
        <w:t xml:space="preserve">These statistical concepts and methods </w:t>
      </w:r>
      <w:r w:rsidRPr="00170B36">
        <w:rPr>
          <w:rFonts w:ascii="Century Gothic" w:eastAsia="Century Gothic" w:hAnsi="Century Gothic" w:cs="Century Gothic"/>
        </w:rPr>
        <w:t xml:space="preserve">form the foundation of </w:t>
      </w:r>
      <w:r>
        <w:rPr>
          <w:rFonts w:ascii="Century Gothic" w:eastAsia="Century Gothic" w:hAnsi="Century Gothic" w:cs="Century Gothic"/>
        </w:rPr>
        <w:t xml:space="preserve">statistical </w:t>
      </w:r>
      <w:r w:rsidRPr="003F2716">
        <w:rPr>
          <w:rFonts w:ascii="Century Gothic" w:eastAsia="Century Gothic" w:hAnsi="Century Gothic" w:cs="Century Gothic"/>
        </w:rPr>
        <w:t xml:space="preserve">data analysis, allowing researchers to summarize data, </w:t>
      </w:r>
      <w:r w:rsidRPr="00170B36">
        <w:rPr>
          <w:rFonts w:ascii="Century Gothic" w:eastAsia="Century Gothic" w:hAnsi="Century Gothic" w:cs="Century Gothic"/>
        </w:rPr>
        <w:t xml:space="preserve">make predictions, </w:t>
      </w:r>
      <w:r w:rsidRPr="003F2716">
        <w:rPr>
          <w:rFonts w:ascii="Century Gothic" w:eastAsia="Century Gothic" w:hAnsi="Century Gothic" w:cs="Century Gothic"/>
        </w:rPr>
        <w:t>test hypotheses, model relationships between variables</w:t>
      </w:r>
      <w:r>
        <w:rPr>
          <w:rFonts w:ascii="Century Gothic" w:eastAsia="Century Gothic" w:hAnsi="Century Gothic" w:cs="Century Gothic"/>
        </w:rPr>
        <w:t xml:space="preserve">, </w:t>
      </w:r>
      <w:r w:rsidRPr="00170B36">
        <w:rPr>
          <w:rFonts w:ascii="Century Gothic" w:eastAsia="Century Gothic" w:hAnsi="Century Gothic" w:cs="Century Gothic"/>
        </w:rPr>
        <w:t>and infer conclusions about larger populations based on sample data.</w:t>
      </w:r>
    </w:p>
    <w:p w14:paraId="362DE543" w14:textId="77777777" w:rsidR="00C2438B" w:rsidRPr="00F16946" w:rsidRDefault="00C2438B" w:rsidP="00C2438B">
      <w:p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 xml:space="preserve">Statistics </w:t>
      </w:r>
      <w:r w:rsidRPr="00C2438B">
        <w:rPr>
          <w:rFonts w:ascii="Century Gothic" w:eastAsia="Century Gothic" w:hAnsi="Century Gothic" w:cs="Century Gothic"/>
        </w:rPr>
        <w:t>is</w:t>
      </w:r>
      <w:r w:rsidRPr="00F16946">
        <w:rPr>
          <w:rFonts w:ascii="Century Gothic" w:eastAsia="Century Gothic" w:hAnsi="Century Gothic" w:cs="Century Gothic"/>
        </w:rPr>
        <w:t xml:space="preserve"> integral to both research and decision-making, providing the tools needed to analyze data, test hypotheses, and make informed choices. Whether in scientific research, business, public policy, or everyday decisions, statistics help us understand the world, manage uncertainty, and optimize outcomes.</w:t>
      </w:r>
    </w:p>
    <w:p w14:paraId="19C100E0" w14:textId="77777777" w:rsidR="00FF1378" w:rsidRPr="00FF1378" w:rsidRDefault="00FF1378" w:rsidP="00FF1378">
      <w:pPr>
        <w:spacing w:before="240" w:after="240" w:line="240" w:lineRule="auto"/>
        <w:jc w:val="both"/>
        <w:rPr>
          <w:rFonts w:ascii="Century Gothic" w:eastAsia="Century Gothic" w:hAnsi="Century Gothic" w:cs="Century Gothic"/>
          <w:b/>
          <w:bCs/>
        </w:rPr>
      </w:pPr>
      <w:r w:rsidRPr="00FF1378">
        <w:rPr>
          <w:rFonts w:ascii="Century Gothic" w:eastAsia="Century Gothic" w:hAnsi="Century Gothic" w:cs="Century Gothic"/>
          <w:b/>
          <w:bCs/>
        </w:rPr>
        <w:t>Concepts in Statistics</w:t>
      </w:r>
    </w:p>
    <w:p w14:paraId="1C4B5A6F" w14:textId="77777777" w:rsidR="00A35D7D" w:rsidRPr="00A35D7D" w:rsidRDefault="00FF1378" w:rsidP="008C0C29">
      <w:pPr>
        <w:pStyle w:val="ListParagraph"/>
        <w:numPr>
          <w:ilvl w:val="0"/>
          <w:numId w:val="63"/>
        </w:numPr>
        <w:rPr>
          <w:rFonts w:ascii="Century Gothic" w:eastAsia="Century Gothic" w:hAnsi="Century Gothic" w:cs="Century Gothic"/>
        </w:rPr>
      </w:pPr>
      <w:r w:rsidRPr="00A35D7D">
        <w:rPr>
          <w:rFonts w:ascii="Century Gothic" w:eastAsia="Century Gothic" w:hAnsi="Century Gothic" w:cs="Century Gothic"/>
          <w:b/>
          <w:bCs/>
        </w:rPr>
        <w:t>Data:</w:t>
      </w:r>
      <w:r w:rsidRPr="00A35D7D">
        <w:rPr>
          <w:rFonts w:ascii="Century Gothic" w:eastAsia="Century Gothic" w:hAnsi="Century Gothic" w:cs="Century Gothic"/>
        </w:rPr>
        <w:t xml:space="preserve"> A collection of</w:t>
      </w:r>
      <w:r w:rsidR="00A35D7D">
        <w:rPr>
          <w:rFonts w:ascii="Century Gothic" w:eastAsia="Century Gothic" w:hAnsi="Century Gothic" w:cs="Century Gothic"/>
        </w:rPr>
        <w:t xml:space="preserve"> </w:t>
      </w:r>
      <w:r w:rsidR="00A35D7D" w:rsidRPr="00A35D7D">
        <w:rPr>
          <w:rFonts w:ascii="Century Gothic" w:eastAsia="Century Gothic" w:hAnsi="Century Gothic" w:cs="Century Gothic"/>
        </w:rPr>
        <w:t>sample data</w:t>
      </w:r>
      <w:r w:rsidRPr="00A35D7D">
        <w:rPr>
          <w:rFonts w:ascii="Century Gothic" w:eastAsia="Century Gothic" w:hAnsi="Century Gothic" w:cs="Century Gothic"/>
        </w:rPr>
        <w:t xml:space="preserve"> </w:t>
      </w:r>
      <w:r w:rsidR="00A35D7D">
        <w:rPr>
          <w:rFonts w:ascii="Century Gothic" w:eastAsia="Century Gothic" w:hAnsi="Century Gothic" w:cs="Century Gothic"/>
        </w:rPr>
        <w:t>(</w:t>
      </w:r>
      <w:r w:rsidRPr="00A35D7D">
        <w:rPr>
          <w:rFonts w:ascii="Century Gothic" w:eastAsia="Century Gothic" w:hAnsi="Century Gothic" w:cs="Century Gothic"/>
        </w:rPr>
        <w:t>facts or observations</w:t>
      </w:r>
      <w:r w:rsidR="00A35D7D">
        <w:rPr>
          <w:rFonts w:ascii="Century Gothic" w:eastAsia="Century Gothic" w:hAnsi="Century Gothic" w:cs="Century Gothic"/>
        </w:rPr>
        <w:t>)</w:t>
      </w:r>
      <w:r w:rsidR="006878D5" w:rsidRPr="00A35D7D">
        <w:rPr>
          <w:rFonts w:ascii="Century Gothic" w:eastAsia="Century Gothic" w:hAnsi="Century Gothic" w:cs="Century Gothic"/>
        </w:rPr>
        <w:t xml:space="preserve"> for analysis</w:t>
      </w:r>
      <w:r w:rsidRPr="00A35D7D">
        <w:rPr>
          <w:rFonts w:ascii="Century Gothic" w:eastAsia="Century Gothic" w:hAnsi="Century Gothic" w:cs="Century Gothic"/>
        </w:rPr>
        <w:t>.</w:t>
      </w:r>
    </w:p>
    <w:p w14:paraId="11D90BA0" w14:textId="77777777" w:rsidR="00FF1378" w:rsidRPr="00FF1378" w:rsidRDefault="00FF1378" w:rsidP="008C0C29">
      <w:pPr>
        <w:pStyle w:val="ListParagraph"/>
        <w:numPr>
          <w:ilvl w:val="0"/>
          <w:numId w:val="63"/>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Population:</w:t>
      </w:r>
      <w:r w:rsidRPr="00FF1378">
        <w:rPr>
          <w:rFonts w:ascii="Century Gothic" w:eastAsia="Century Gothic" w:hAnsi="Century Gothic" w:cs="Century Gothic"/>
        </w:rPr>
        <w:t xml:space="preserve"> The entire group of individuals or objects under study.</w:t>
      </w:r>
    </w:p>
    <w:p w14:paraId="4E9FAE8C" w14:textId="77777777" w:rsidR="00FF1378" w:rsidRDefault="00FF1378" w:rsidP="008C0C29">
      <w:pPr>
        <w:pStyle w:val="ListParagraph"/>
        <w:numPr>
          <w:ilvl w:val="0"/>
          <w:numId w:val="63"/>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Sample:</w:t>
      </w:r>
      <w:r w:rsidRPr="00FF1378">
        <w:rPr>
          <w:rFonts w:ascii="Century Gothic" w:eastAsia="Century Gothic" w:hAnsi="Century Gothic" w:cs="Century Gothic"/>
        </w:rPr>
        <w:t xml:space="preserve"> A subset of the population used to represent the whole.</w:t>
      </w:r>
    </w:p>
    <w:p w14:paraId="5EF81E41" w14:textId="77777777" w:rsidR="006878D5" w:rsidRPr="006878D5" w:rsidRDefault="006878D5" w:rsidP="008C0C29">
      <w:pPr>
        <w:pStyle w:val="ListParagraph"/>
        <w:numPr>
          <w:ilvl w:val="0"/>
          <w:numId w:val="63"/>
        </w:numPr>
        <w:spacing w:before="240" w:after="240" w:line="240" w:lineRule="auto"/>
        <w:jc w:val="both"/>
        <w:rPr>
          <w:rFonts w:ascii="Century Gothic" w:eastAsia="Century Gothic" w:hAnsi="Century Gothic" w:cs="Century Gothic"/>
        </w:rPr>
      </w:pPr>
      <w:r w:rsidRPr="00DC6BAE">
        <w:rPr>
          <w:rFonts w:ascii="Century Gothic" w:eastAsia="Century Gothic" w:hAnsi="Century Gothic" w:cs="Century Gothic"/>
          <w:b/>
          <w:bCs/>
        </w:rPr>
        <w:t>Variable:</w:t>
      </w:r>
      <w:r w:rsidRPr="006878D5">
        <w:rPr>
          <w:rFonts w:ascii="Century Gothic" w:eastAsia="Century Gothic" w:hAnsi="Century Gothic" w:cs="Century Gothic"/>
        </w:rPr>
        <w:t xml:space="preserve"> A characteristic or attribute that can vary among individuals in a population.</w:t>
      </w:r>
    </w:p>
    <w:p w14:paraId="6FAD84F1" w14:textId="77777777" w:rsidR="00FF1378" w:rsidRPr="00FF1378" w:rsidRDefault="00FF1378" w:rsidP="008C0C29">
      <w:pPr>
        <w:pStyle w:val="ListParagraph"/>
        <w:numPr>
          <w:ilvl w:val="0"/>
          <w:numId w:val="63"/>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Descriptive Statistics:</w:t>
      </w:r>
      <w:r w:rsidRPr="00FF1378">
        <w:rPr>
          <w:rFonts w:ascii="Century Gothic" w:eastAsia="Century Gothic" w:hAnsi="Century Gothic" w:cs="Century Gothic"/>
        </w:rPr>
        <w:t xml:space="preserve"> Summarizes and describes data.</w:t>
      </w:r>
    </w:p>
    <w:p w14:paraId="0BB80E2C" w14:textId="41ECD6FD" w:rsidR="006878D5" w:rsidRPr="00CB4ECA" w:rsidRDefault="00FF1378" w:rsidP="00CB4ECA">
      <w:pPr>
        <w:pStyle w:val="ListParagraph"/>
        <w:numPr>
          <w:ilvl w:val="0"/>
          <w:numId w:val="63"/>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Inferential Statistics:</w:t>
      </w:r>
      <w:r w:rsidRPr="00FF1378">
        <w:rPr>
          <w:rFonts w:ascii="Century Gothic" w:eastAsia="Century Gothic" w:hAnsi="Century Gothic" w:cs="Century Gothic"/>
        </w:rPr>
        <w:t xml:space="preserve"> Makes inferences about a population based on sample</w:t>
      </w:r>
      <w:r w:rsidR="006878D5">
        <w:rPr>
          <w:rFonts w:ascii="Century Gothic" w:eastAsia="Century Gothic" w:hAnsi="Century Gothic" w:cs="Century Gothic"/>
        </w:rPr>
        <w:t xml:space="preserve"> data</w:t>
      </w:r>
      <w:r w:rsidRPr="00FF1378">
        <w:rPr>
          <w:rFonts w:ascii="Century Gothic" w:eastAsia="Century Gothic" w:hAnsi="Century Gothic" w:cs="Century Gothic"/>
        </w:rPr>
        <w:t>.</w:t>
      </w:r>
    </w:p>
    <w:p w14:paraId="2F0462F6" w14:textId="77777777" w:rsidR="00FF1378" w:rsidRPr="00FF1378" w:rsidRDefault="00FF1378" w:rsidP="00FF1378">
      <w:pPr>
        <w:spacing w:before="240" w:after="240" w:line="240" w:lineRule="auto"/>
        <w:jc w:val="both"/>
        <w:rPr>
          <w:rFonts w:ascii="Century Gothic" w:eastAsia="Century Gothic" w:hAnsi="Century Gothic" w:cs="Century Gothic"/>
          <w:b/>
          <w:bCs/>
        </w:rPr>
      </w:pPr>
      <w:r w:rsidRPr="00FF1378">
        <w:rPr>
          <w:rFonts w:ascii="Century Gothic" w:eastAsia="Century Gothic" w:hAnsi="Century Gothic" w:cs="Century Gothic"/>
          <w:b/>
          <w:bCs/>
        </w:rPr>
        <w:t>Types of Data</w:t>
      </w:r>
    </w:p>
    <w:p w14:paraId="56553AF4" w14:textId="77777777" w:rsidR="00FF1378" w:rsidRPr="00FF1378" w:rsidRDefault="00FF1378" w:rsidP="008C0C29">
      <w:pPr>
        <w:pStyle w:val="ListParagraph"/>
        <w:numPr>
          <w:ilvl w:val="0"/>
          <w:numId w:val="64"/>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Quantitative:</w:t>
      </w:r>
      <w:r w:rsidRPr="00FF1378">
        <w:rPr>
          <w:rFonts w:ascii="Century Gothic" w:eastAsia="Century Gothic" w:hAnsi="Century Gothic" w:cs="Century Gothic"/>
        </w:rPr>
        <w:t xml:space="preserve"> Numerical data that can be measured.</w:t>
      </w:r>
    </w:p>
    <w:p w14:paraId="1EC37656" w14:textId="77777777" w:rsidR="00FF1378" w:rsidRPr="00FF1378" w:rsidRDefault="00FF1378" w:rsidP="008C0C29">
      <w:pPr>
        <w:pStyle w:val="ListParagraph"/>
        <w:numPr>
          <w:ilvl w:val="1"/>
          <w:numId w:val="64"/>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Discrete:</w:t>
      </w:r>
      <w:r w:rsidRPr="00FF1378">
        <w:rPr>
          <w:rFonts w:ascii="Century Gothic" w:eastAsia="Century Gothic" w:hAnsi="Century Gothic" w:cs="Century Gothic"/>
        </w:rPr>
        <w:t xml:space="preserve"> Can take only specific values (e.g., number of cars, number of customers</w:t>
      </w:r>
      <w:r w:rsidR="00DC6BAE">
        <w:rPr>
          <w:rFonts w:ascii="Century Gothic" w:eastAsia="Century Gothic" w:hAnsi="Century Gothic" w:cs="Century Gothic"/>
        </w:rPr>
        <w:t xml:space="preserve">, </w:t>
      </w:r>
      <w:r w:rsidR="00DC6BAE" w:rsidRPr="00DC6BAE">
        <w:rPr>
          <w:rFonts w:ascii="Century Gothic" w:eastAsia="Century Gothic" w:hAnsi="Century Gothic" w:cs="Century Gothic"/>
        </w:rPr>
        <w:t>number of siblings</w:t>
      </w:r>
      <w:r w:rsidRPr="00FF1378">
        <w:rPr>
          <w:rFonts w:ascii="Century Gothic" w:eastAsia="Century Gothic" w:hAnsi="Century Gothic" w:cs="Century Gothic"/>
        </w:rPr>
        <w:t>).</w:t>
      </w:r>
    </w:p>
    <w:p w14:paraId="4B9F96F6" w14:textId="77777777" w:rsidR="00FF1378" w:rsidRPr="00FF1378" w:rsidRDefault="00FF1378" w:rsidP="008C0C29">
      <w:pPr>
        <w:pStyle w:val="ListParagraph"/>
        <w:numPr>
          <w:ilvl w:val="1"/>
          <w:numId w:val="64"/>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Continuous:</w:t>
      </w:r>
      <w:r w:rsidRPr="00FF1378">
        <w:rPr>
          <w:rFonts w:ascii="Century Gothic" w:eastAsia="Century Gothic" w:hAnsi="Century Gothic" w:cs="Century Gothic"/>
        </w:rPr>
        <w:t xml:space="preserve"> Can take any value within a range (e.g., </w:t>
      </w:r>
      <w:r w:rsidR="00DC6BAE">
        <w:rPr>
          <w:rFonts w:ascii="Century Gothic" w:eastAsia="Century Gothic" w:hAnsi="Century Gothic" w:cs="Century Gothic"/>
        </w:rPr>
        <w:t xml:space="preserve">age, income, temperature, </w:t>
      </w:r>
      <w:r w:rsidRPr="00FF1378">
        <w:rPr>
          <w:rFonts w:ascii="Century Gothic" w:eastAsia="Century Gothic" w:hAnsi="Century Gothic" w:cs="Century Gothic"/>
        </w:rPr>
        <w:t>height, weight).</w:t>
      </w:r>
    </w:p>
    <w:p w14:paraId="446F2D6A" w14:textId="77777777" w:rsidR="00DC6BAE" w:rsidRPr="00DC6BAE" w:rsidRDefault="00FF1378" w:rsidP="008C0C29">
      <w:pPr>
        <w:pStyle w:val="ListParagraph"/>
        <w:numPr>
          <w:ilvl w:val="0"/>
          <w:numId w:val="64"/>
        </w:numPr>
        <w:spacing w:before="240" w:after="240" w:line="240" w:lineRule="auto"/>
        <w:jc w:val="both"/>
        <w:rPr>
          <w:rFonts w:ascii="Century Gothic" w:eastAsia="Century Gothic" w:hAnsi="Century Gothic" w:cs="Century Gothic"/>
        </w:rPr>
      </w:pPr>
      <w:r w:rsidRPr="00DC6BAE">
        <w:rPr>
          <w:rFonts w:ascii="Century Gothic" w:eastAsia="Century Gothic" w:hAnsi="Century Gothic" w:cs="Century Gothic"/>
          <w:b/>
          <w:bCs/>
        </w:rPr>
        <w:t>Qualitative:</w:t>
      </w:r>
      <w:r w:rsidRPr="00DC6BAE">
        <w:rPr>
          <w:rFonts w:ascii="Century Gothic" w:eastAsia="Century Gothic" w:hAnsi="Century Gothic" w:cs="Century Gothic"/>
        </w:rPr>
        <w:t xml:space="preserve"> </w:t>
      </w:r>
      <w:r w:rsidR="00DC6BAE" w:rsidRPr="00DC6BAE">
        <w:rPr>
          <w:rFonts w:ascii="Century Gothic" w:eastAsia="Century Gothic" w:hAnsi="Century Gothic" w:cs="Century Gothic"/>
        </w:rPr>
        <w:t>Categorical</w:t>
      </w:r>
      <w:r w:rsidR="00DC6BAE">
        <w:rPr>
          <w:rFonts w:ascii="Century Gothic" w:eastAsia="Century Gothic" w:hAnsi="Century Gothic" w:cs="Century Gothic"/>
        </w:rPr>
        <w:t xml:space="preserve"> or </w:t>
      </w:r>
      <w:r w:rsidR="00DC6BAE" w:rsidRPr="00FF1378">
        <w:rPr>
          <w:rFonts w:ascii="Century Gothic" w:eastAsia="Century Gothic" w:hAnsi="Century Gothic" w:cs="Century Gothic"/>
        </w:rPr>
        <w:t>Descriptive data that cannot be measured numerically</w:t>
      </w:r>
      <w:r w:rsidR="00DC6BAE">
        <w:rPr>
          <w:rFonts w:ascii="Century Gothic" w:eastAsia="Century Gothic" w:hAnsi="Century Gothic" w:cs="Century Gothic"/>
        </w:rPr>
        <w:t xml:space="preserve"> </w:t>
      </w:r>
      <w:r w:rsidR="00DC6BAE" w:rsidRPr="00DC6BAE">
        <w:rPr>
          <w:rFonts w:ascii="Century Gothic" w:eastAsia="Century Gothic" w:hAnsi="Century Gothic" w:cs="Century Gothic"/>
        </w:rPr>
        <w:t>(e.g., color, gender, occupation).</w:t>
      </w:r>
    </w:p>
    <w:p w14:paraId="782E115F" w14:textId="77777777" w:rsidR="00FF1378" w:rsidRDefault="00FF1378" w:rsidP="00FF1378">
      <w:pPr>
        <w:spacing w:before="240" w:after="240" w:line="240" w:lineRule="auto"/>
        <w:jc w:val="both"/>
        <w:rPr>
          <w:rFonts w:ascii="Century Gothic" w:eastAsia="Century Gothic" w:hAnsi="Century Gothic" w:cs="Century Gothic"/>
          <w:b/>
          <w:bCs/>
        </w:rPr>
      </w:pPr>
      <w:r w:rsidRPr="00FF1378">
        <w:rPr>
          <w:rFonts w:ascii="Century Gothic" w:eastAsia="Century Gothic" w:hAnsi="Century Gothic" w:cs="Century Gothic"/>
          <w:b/>
          <w:bCs/>
        </w:rPr>
        <w:lastRenderedPageBreak/>
        <w:t xml:space="preserve">Statistical </w:t>
      </w:r>
      <w:r w:rsidR="003F2716">
        <w:rPr>
          <w:rFonts w:ascii="Century Gothic" w:eastAsia="Century Gothic" w:hAnsi="Century Gothic" w:cs="Century Gothic"/>
          <w:b/>
          <w:bCs/>
        </w:rPr>
        <w:t xml:space="preserve">Pillars and </w:t>
      </w:r>
      <w:r w:rsidRPr="00FF1378">
        <w:rPr>
          <w:rFonts w:ascii="Century Gothic" w:eastAsia="Century Gothic" w:hAnsi="Century Gothic" w:cs="Century Gothic"/>
          <w:b/>
          <w:bCs/>
        </w:rPr>
        <w:t>Methods</w:t>
      </w:r>
    </w:p>
    <w:p w14:paraId="1A5D6FDC" w14:textId="77777777" w:rsidR="00C90B3A" w:rsidRPr="00C90B3A" w:rsidRDefault="00C340C4" w:rsidP="00C90B3A">
      <w:pPr>
        <w:spacing w:before="240" w:after="240" w:line="240" w:lineRule="auto"/>
        <w:jc w:val="both"/>
        <w:rPr>
          <w:rFonts w:ascii="Century Gothic" w:eastAsia="Century Gothic" w:hAnsi="Century Gothic" w:cs="Century Gothic"/>
        </w:rPr>
      </w:pPr>
      <w:r w:rsidRPr="00C340C4">
        <w:rPr>
          <w:rFonts w:ascii="Century Gothic" w:eastAsia="Century Gothic" w:hAnsi="Century Gothic" w:cs="Century Gothic"/>
        </w:rPr>
        <w:t xml:space="preserve">The field of statistics can be divided into several core pillars that </w:t>
      </w:r>
      <w:r w:rsidR="00C90B3A">
        <w:rPr>
          <w:rFonts w:ascii="Century Gothic" w:eastAsia="Century Gothic" w:hAnsi="Century Gothic" w:cs="Century Gothic"/>
        </w:rPr>
        <w:t xml:space="preserve">together </w:t>
      </w:r>
      <w:r w:rsidRPr="00C340C4">
        <w:rPr>
          <w:rFonts w:ascii="Century Gothic" w:eastAsia="Century Gothic" w:hAnsi="Century Gothic" w:cs="Century Gothic"/>
        </w:rPr>
        <w:t xml:space="preserve">form its </w:t>
      </w:r>
      <w:r w:rsidR="00C90B3A">
        <w:rPr>
          <w:rFonts w:ascii="Century Gothic" w:eastAsia="Century Gothic" w:hAnsi="Century Gothic" w:cs="Century Gothic"/>
        </w:rPr>
        <w:t xml:space="preserve">statistical </w:t>
      </w:r>
      <w:r w:rsidRPr="00C340C4">
        <w:rPr>
          <w:rFonts w:ascii="Century Gothic" w:eastAsia="Century Gothic" w:hAnsi="Century Gothic" w:cs="Century Gothic"/>
        </w:rPr>
        <w:t>foundation.</w:t>
      </w:r>
      <w:r w:rsidR="000E69E8">
        <w:rPr>
          <w:rFonts w:ascii="Century Gothic" w:eastAsia="Century Gothic" w:hAnsi="Century Gothic" w:cs="Century Gothic"/>
        </w:rPr>
        <w:t xml:space="preserve"> </w:t>
      </w:r>
      <w:r w:rsidR="000E69E8" w:rsidRPr="000E69E8">
        <w:rPr>
          <w:rFonts w:ascii="Century Gothic" w:eastAsia="Century Gothic" w:hAnsi="Century Gothic" w:cs="Century Gothic"/>
        </w:rPr>
        <w:t xml:space="preserve">These pillars are interconnected </w:t>
      </w:r>
      <w:r w:rsidR="00C90B3A">
        <w:rPr>
          <w:rFonts w:ascii="Century Gothic" w:eastAsia="Century Gothic" w:hAnsi="Century Gothic" w:cs="Century Gothic"/>
        </w:rPr>
        <w:t>as it</w:t>
      </w:r>
      <w:r w:rsidR="000E69E8" w:rsidRPr="000E69E8">
        <w:rPr>
          <w:rFonts w:ascii="Century Gothic" w:eastAsia="Century Gothic" w:hAnsi="Century Gothic" w:cs="Century Gothic"/>
        </w:rPr>
        <w:t xml:space="preserve"> form</w:t>
      </w:r>
      <w:r w:rsidR="00C90B3A">
        <w:rPr>
          <w:rFonts w:ascii="Century Gothic" w:eastAsia="Century Gothic" w:hAnsi="Century Gothic" w:cs="Century Gothic"/>
        </w:rPr>
        <w:t>s</w:t>
      </w:r>
      <w:r w:rsidR="000E69E8" w:rsidRPr="000E69E8">
        <w:rPr>
          <w:rFonts w:ascii="Century Gothic" w:eastAsia="Century Gothic" w:hAnsi="Century Gothic" w:cs="Century Gothic"/>
        </w:rPr>
        <w:t xml:space="preserve"> the basis of statistical thinking and practice</w:t>
      </w:r>
      <w:r w:rsidR="00C90B3A">
        <w:rPr>
          <w:rFonts w:ascii="Century Gothic" w:eastAsia="Century Gothic" w:hAnsi="Century Gothic" w:cs="Century Gothic"/>
        </w:rPr>
        <w:t xml:space="preserve"> while</w:t>
      </w:r>
      <w:r w:rsidR="00C90B3A" w:rsidRPr="00C90B3A">
        <w:rPr>
          <w:rFonts w:ascii="Century Gothic" w:eastAsia="Century Gothic" w:hAnsi="Century Gothic" w:cs="Century Gothic"/>
        </w:rPr>
        <w:t xml:space="preserve"> work</w:t>
      </w:r>
      <w:r w:rsidR="00C90B3A">
        <w:rPr>
          <w:rFonts w:ascii="Century Gothic" w:eastAsia="Century Gothic" w:hAnsi="Century Gothic" w:cs="Century Gothic"/>
        </w:rPr>
        <w:t>ing</w:t>
      </w:r>
      <w:r w:rsidR="00C90B3A" w:rsidRPr="00C90B3A">
        <w:rPr>
          <w:rFonts w:ascii="Century Gothic" w:eastAsia="Century Gothic" w:hAnsi="Century Gothic" w:cs="Century Gothic"/>
        </w:rPr>
        <w:t xml:space="preserve"> </w:t>
      </w:r>
      <w:r w:rsidR="00C90B3A">
        <w:rPr>
          <w:rFonts w:ascii="Century Gothic" w:eastAsia="Century Gothic" w:hAnsi="Century Gothic" w:cs="Century Gothic"/>
        </w:rPr>
        <w:t>towards</w:t>
      </w:r>
      <w:r w:rsidR="00C90B3A" w:rsidRPr="00C90B3A">
        <w:rPr>
          <w:rFonts w:ascii="Century Gothic" w:eastAsia="Century Gothic" w:hAnsi="Century Gothic" w:cs="Century Gothic"/>
        </w:rPr>
        <w:t xml:space="preserve"> a comprehensive framework for statistical analysis.</w:t>
      </w:r>
    </w:p>
    <w:p w14:paraId="0D9918A0" w14:textId="77777777" w:rsidR="00662F75" w:rsidRPr="00C340C4" w:rsidRDefault="00C90B3A" w:rsidP="00C90B3A">
      <w:p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These pillars</w:t>
      </w:r>
      <w:r w:rsidR="00662F75" w:rsidRPr="00662F75">
        <w:rPr>
          <w:rFonts w:ascii="Century Gothic" w:eastAsia="Century Gothic" w:hAnsi="Century Gothic" w:cs="Century Gothic"/>
        </w:rPr>
        <w:t xml:space="preserve"> guid</w:t>
      </w:r>
      <w:r>
        <w:rPr>
          <w:rFonts w:ascii="Century Gothic" w:eastAsia="Century Gothic" w:hAnsi="Century Gothic" w:cs="Century Gothic"/>
        </w:rPr>
        <w:t>e</w:t>
      </w:r>
      <w:r w:rsidR="00662F75" w:rsidRPr="00662F75">
        <w:rPr>
          <w:rFonts w:ascii="Century Gothic" w:eastAsia="Century Gothic" w:hAnsi="Century Gothic" w:cs="Century Gothic"/>
        </w:rPr>
        <w:t xml:space="preserve"> the process from data collection and analysis to interpretation and decision-making. Understanding these pillars is essential for </w:t>
      </w:r>
      <w:r w:rsidRPr="00C90B3A">
        <w:rPr>
          <w:rFonts w:ascii="Century Gothic" w:eastAsia="Century Gothic" w:hAnsi="Century Gothic" w:cs="Century Gothic"/>
        </w:rPr>
        <w:t>researchers and analysts</w:t>
      </w:r>
      <w:r w:rsidR="00A13EF5">
        <w:rPr>
          <w:rFonts w:ascii="Century Gothic" w:eastAsia="Century Gothic" w:hAnsi="Century Gothic" w:cs="Century Gothic"/>
        </w:rPr>
        <w:t xml:space="preserve"> </w:t>
      </w:r>
      <w:r w:rsidR="00A13EF5" w:rsidRPr="00662F75">
        <w:rPr>
          <w:rFonts w:ascii="Century Gothic" w:eastAsia="Century Gothic" w:hAnsi="Century Gothic" w:cs="Century Gothic"/>
        </w:rPr>
        <w:t>conducting robust and meaningful statistical analyses</w:t>
      </w:r>
      <w:r w:rsidR="00A13EF5">
        <w:rPr>
          <w:rFonts w:ascii="Century Gothic" w:eastAsia="Century Gothic" w:hAnsi="Century Gothic" w:cs="Century Gothic"/>
        </w:rPr>
        <w:t xml:space="preserve"> who</w:t>
      </w:r>
      <w:r w:rsidRPr="00C90B3A">
        <w:rPr>
          <w:rFonts w:ascii="Century Gothic" w:eastAsia="Century Gothic" w:hAnsi="Century Gothic" w:cs="Century Gothic"/>
        </w:rPr>
        <w:t xml:space="preserve"> can effectively collect, analyze, and interpret data to make informed decisions and solve problems.</w:t>
      </w:r>
    </w:p>
    <w:p w14:paraId="45527376" w14:textId="77777777" w:rsidR="00C340C4" w:rsidRDefault="000B0B52" w:rsidP="008C0C29">
      <w:pPr>
        <w:pStyle w:val="ListParagraph"/>
        <w:numPr>
          <w:ilvl w:val="0"/>
          <w:numId w:val="65"/>
        </w:numPr>
        <w:spacing w:before="240" w:after="240" w:line="240" w:lineRule="auto"/>
        <w:jc w:val="both"/>
        <w:rPr>
          <w:rFonts w:ascii="Century Gothic" w:eastAsia="Century Gothic" w:hAnsi="Century Gothic" w:cs="Century Gothic"/>
          <w:b/>
          <w:bCs/>
        </w:rPr>
      </w:pPr>
      <w:r w:rsidRPr="000B0B52">
        <w:rPr>
          <w:rFonts w:ascii="Century Gothic" w:eastAsia="Century Gothic" w:hAnsi="Century Gothic" w:cs="Century Gothic"/>
          <w:b/>
          <w:bCs/>
        </w:rPr>
        <w:t>Explorative Statistics</w:t>
      </w:r>
      <w:r>
        <w:rPr>
          <w:rFonts w:ascii="Century Gothic" w:eastAsia="Century Gothic" w:hAnsi="Century Gothic" w:cs="Century Gothic"/>
          <w:b/>
          <w:bCs/>
        </w:rPr>
        <w:t xml:space="preserve"> and </w:t>
      </w:r>
      <w:r w:rsidRPr="000B0B52">
        <w:rPr>
          <w:rFonts w:ascii="Century Gothic" w:eastAsia="Century Gothic" w:hAnsi="Century Gothic" w:cs="Century Gothic"/>
          <w:b/>
          <w:bCs/>
        </w:rPr>
        <w:t>Design</w:t>
      </w:r>
    </w:p>
    <w:p w14:paraId="07245EB2" w14:textId="77777777" w:rsidR="001C049E" w:rsidRPr="001C049E" w:rsidRDefault="000B0B52" w:rsidP="001C049E">
      <w:p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This pillar focuses on planning and conducting studies to collect meaningful data.</w:t>
      </w:r>
      <w:r w:rsidR="002E07AC">
        <w:rPr>
          <w:rFonts w:ascii="Century Gothic" w:eastAsia="Century Gothic" w:hAnsi="Century Gothic" w:cs="Century Gothic"/>
        </w:rPr>
        <w:t xml:space="preserve"> It </w:t>
      </w:r>
      <w:r w:rsidR="002E07AC" w:rsidRPr="000B0B52">
        <w:rPr>
          <w:rFonts w:ascii="Century Gothic" w:eastAsia="Century Gothic" w:hAnsi="Century Gothic" w:cs="Century Gothic"/>
        </w:rPr>
        <w:t xml:space="preserve">covers methods for gathering </w:t>
      </w:r>
      <w:r w:rsidR="002E07AC" w:rsidRPr="002E07AC">
        <w:rPr>
          <w:rFonts w:ascii="Century Gothic" w:eastAsia="Century Gothic" w:hAnsi="Century Gothic" w:cs="Century Gothic"/>
        </w:rPr>
        <w:t>high-quality</w:t>
      </w:r>
      <w:r w:rsidR="002E07AC">
        <w:rPr>
          <w:rFonts w:ascii="Century Gothic" w:eastAsia="Century Gothic" w:hAnsi="Century Gothic" w:cs="Century Gothic"/>
        </w:rPr>
        <w:t xml:space="preserve"> data</w:t>
      </w:r>
      <w:r w:rsidR="001C049E">
        <w:rPr>
          <w:rFonts w:ascii="Century Gothic" w:eastAsia="Century Gothic" w:hAnsi="Century Gothic" w:cs="Century Gothic"/>
        </w:rPr>
        <w:t xml:space="preserve">, </w:t>
      </w:r>
      <w:r w:rsidR="002E07AC" w:rsidRPr="000B0B52">
        <w:rPr>
          <w:rFonts w:ascii="Century Gothic" w:eastAsia="Century Gothic" w:hAnsi="Century Gothic" w:cs="Century Gothic"/>
        </w:rPr>
        <w:t>selecting representative samples</w:t>
      </w:r>
      <w:r w:rsidR="001C049E">
        <w:rPr>
          <w:rFonts w:ascii="Century Gothic" w:eastAsia="Century Gothic" w:hAnsi="Century Gothic" w:cs="Century Gothic"/>
        </w:rPr>
        <w:t xml:space="preserve">, </w:t>
      </w:r>
      <w:r w:rsidR="001C049E" w:rsidRPr="001C049E">
        <w:rPr>
          <w:rFonts w:ascii="Century Gothic" w:eastAsia="Century Gothic" w:hAnsi="Century Gothic" w:cs="Century Gothic"/>
        </w:rPr>
        <w:t>and design experiments or surveys that yield valid, reliable, and unbiased information.</w:t>
      </w:r>
    </w:p>
    <w:p w14:paraId="19518A90" w14:textId="77777777" w:rsidR="00512C3D" w:rsidRPr="001C049E" w:rsidRDefault="00512C3D" w:rsidP="008C0C29">
      <w:pPr>
        <w:numPr>
          <w:ilvl w:val="0"/>
          <w:numId w:val="79"/>
        </w:numPr>
        <w:spacing w:before="100" w:beforeAutospacing="1" w:after="100" w:afterAutospacing="1" w:line="240" w:lineRule="auto"/>
        <w:rPr>
          <w:rFonts w:ascii="Century Gothic" w:eastAsia="Century Gothic" w:hAnsi="Century Gothic" w:cs="Century Gothic"/>
        </w:rPr>
      </w:pPr>
      <w:r w:rsidRPr="001C049E">
        <w:rPr>
          <w:rFonts w:ascii="Century Gothic" w:eastAsia="Century Gothic" w:hAnsi="Century Gothic" w:cs="Century Gothic"/>
          <w:b/>
          <w:bCs/>
        </w:rPr>
        <w:t>Study Design</w:t>
      </w:r>
      <w:r w:rsidRPr="001C049E">
        <w:rPr>
          <w:rFonts w:ascii="Century Gothic" w:eastAsia="Century Gothic" w:hAnsi="Century Gothic" w:cs="Century Gothic"/>
        </w:rPr>
        <w:t>: Includes experimental designs (e.g., randomized controlled trials) and observational studies (e.g., cohort studies) that impact the validity of statistical inferences.</w:t>
      </w:r>
    </w:p>
    <w:p w14:paraId="683D7D1E" w14:textId="77777777" w:rsidR="00512C3D" w:rsidRDefault="00512C3D" w:rsidP="008C0C29">
      <w:pPr>
        <w:numPr>
          <w:ilvl w:val="0"/>
          <w:numId w:val="79"/>
        </w:numPr>
        <w:spacing w:before="100" w:beforeAutospacing="1" w:after="100" w:afterAutospacing="1" w:line="240" w:lineRule="auto"/>
        <w:rPr>
          <w:rFonts w:ascii="Century Gothic" w:eastAsia="Century Gothic" w:hAnsi="Century Gothic" w:cs="Century Gothic"/>
        </w:rPr>
      </w:pPr>
      <w:r w:rsidRPr="00512C3D">
        <w:rPr>
          <w:rFonts w:ascii="Century Gothic" w:eastAsia="Century Gothic" w:hAnsi="Century Gothic" w:cs="Century Gothic"/>
          <w:b/>
          <w:bCs/>
        </w:rPr>
        <w:t>Experimental designs:</w:t>
      </w:r>
      <w:r>
        <w:rPr>
          <w:rFonts w:ascii="Century Gothic" w:eastAsia="Century Gothic" w:hAnsi="Century Gothic" w:cs="Century Gothic"/>
        </w:rPr>
        <w:t xml:space="preserve"> </w:t>
      </w:r>
      <w:r w:rsidRPr="002E07AC">
        <w:rPr>
          <w:rFonts w:ascii="Century Gothic" w:eastAsia="Century Gothic" w:hAnsi="Century Gothic" w:cs="Century Gothic"/>
        </w:rPr>
        <w:t>Experimental Design ensures that studies are conducted in a way that produces reliable and valid results.</w:t>
      </w:r>
    </w:p>
    <w:p w14:paraId="19F5DAB1" w14:textId="77777777" w:rsidR="00A13EF5" w:rsidRDefault="00A13EF5" w:rsidP="008C0C29">
      <w:pPr>
        <w:numPr>
          <w:ilvl w:val="0"/>
          <w:numId w:val="79"/>
        </w:numPr>
        <w:spacing w:before="100" w:beforeAutospacing="1" w:after="100" w:afterAutospacing="1" w:line="240" w:lineRule="auto"/>
        <w:rPr>
          <w:rFonts w:ascii="Century Gothic" w:eastAsia="Century Gothic" w:hAnsi="Century Gothic" w:cs="Century Gothic"/>
        </w:rPr>
      </w:pPr>
      <w:r w:rsidRPr="00A13EF5">
        <w:rPr>
          <w:rFonts w:ascii="Century Gothic" w:eastAsia="Century Gothic" w:hAnsi="Century Gothic" w:cs="Century Gothic"/>
          <w:b/>
          <w:bCs/>
        </w:rPr>
        <w:t xml:space="preserve">Data Collection: - </w:t>
      </w:r>
      <w:r w:rsidRPr="00A13EF5">
        <w:rPr>
          <w:rFonts w:ascii="Century Gothic" w:eastAsia="Century Gothic" w:hAnsi="Century Gothic" w:cs="Century Gothic"/>
        </w:rPr>
        <w:t>Involves gathering relevant data to answer research questions. The data collection Methods</w:t>
      </w:r>
      <w:r>
        <w:rPr>
          <w:rFonts w:ascii="Century Gothic" w:eastAsia="Century Gothic" w:hAnsi="Century Gothic" w:cs="Century Gothic"/>
        </w:rPr>
        <w:t xml:space="preserve"> include;</w:t>
      </w:r>
      <w:r w:rsidRPr="00A13EF5">
        <w:rPr>
          <w:rFonts w:ascii="Century Gothic" w:eastAsia="Century Gothic" w:hAnsi="Century Gothic" w:cs="Century Gothic"/>
        </w:rPr>
        <w:t xml:space="preserve"> surveys, experiments, observations, and </w:t>
      </w:r>
      <w:r>
        <w:rPr>
          <w:rFonts w:ascii="Century Gothic" w:eastAsia="Century Gothic" w:hAnsi="Century Gothic" w:cs="Century Gothic"/>
        </w:rPr>
        <w:t xml:space="preserve">other </w:t>
      </w:r>
      <w:r w:rsidRPr="00A13EF5">
        <w:rPr>
          <w:rFonts w:ascii="Century Gothic" w:eastAsia="Century Gothic" w:hAnsi="Century Gothic" w:cs="Century Gothic"/>
        </w:rPr>
        <w:t>existing data sources</w:t>
      </w:r>
      <w:r>
        <w:rPr>
          <w:rFonts w:ascii="Century Gothic" w:eastAsia="Century Gothic" w:hAnsi="Century Gothic" w:cs="Century Gothic"/>
        </w:rPr>
        <w:t>.</w:t>
      </w:r>
    </w:p>
    <w:p w14:paraId="07D37645" w14:textId="77777777" w:rsidR="00A13EF5" w:rsidRPr="001C049E" w:rsidRDefault="00A13EF5" w:rsidP="008C0C29">
      <w:pPr>
        <w:numPr>
          <w:ilvl w:val="0"/>
          <w:numId w:val="79"/>
        </w:numPr>
        <w:spacing w:before="100" w:beforeAutospacing="1" w:after="100" w:afterAutospacing="1" w:line="240" w:lineRule="auto"/>
        <w:rPr>
          <w:rFonts w:ascii="Century Gothic" w:eastAsia="Century Gothic" w:hAnsi="Century Gothic" w:cs="Century Gothic"/>
        </w:rPr>
      </w:pPr>
      <w:r w:rsidRPr="001C049E">
        <w:rPr>
          <w:rFonts w:ascii="Century Gothic" w:eastAsia="Century Gothic" w:hAnsi="Century Gothic" w:cs="Century Gothic"/>
          <w:b/>
          <w:bCs/>
        </w:rPr>
        <w:t>Bias and Confounding</w:t>
      </w:r>
      <w:r w:rsidRPr="001C049E">
        <w:rPr>
          <w:rFonts w:ascii="Century Gothic" w:eastAsia="Century Gothic" w:hAnsi="Century Gothic" w:cs="Century Gothic"/>
        </w:rPr>
        <w:t>: Ensuring data collection methods minimize biases and confounding variables that could distort the results.</w:t>
      </w:r>
    </w:p>
    <w:p w14:paraId="566CF0DC" w14:textId="77777777" w:rsidR="00A13EF5" w:rsidRPr="00A13EF5" w:rsidRDefault="00A13EF5" w:rsidP="008C0C29">
      <w:pPr>
        <w:numPr>
          <w:ilvl w:val="0"/>
          <w:numId w:val="79"/>
        </w:numPr>
        <w:spacing w:before="100" w:beforeAutospacing="1" w:after="100" w:afterAutospacing="1" w:line="240" w:lineRule="auto"/>
        <w:rPr>
          <w:rFonts w:ascii="Century Gothic" w:eastAsia="Century Gothic" w:hAnsi="Century Gothic" w:cs="Century Gothic"/>
        </w:rPr>
      </w:pPr>
    </w:p>
    <w:p w14:paraId="2C60FFD0" w14:textId="77777777" w:rsidR="00A13EF5" w:rsidRDefault="00512C3D" w:rsidP="008C0C29">
      <w:pPr>
        <w:numPr>
          <w:ilvl w:val="0"/>
          <w:numId w:val="79"/>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 xml:space="preserve"> </w:t>
      </w:r>
      <w:r w:rsidR="001C049E" w:rsidRPr="001C049E">
        <w:rPr>
          <w:rFonts w:ascii="Century Gothic" w:eastAsia="Century Gothic" w:hAnsi="Century Gothic" w:cs="Century Gothic"/>
          <w:b/>
          <w:bCs/>
        </w:rPr>
        <w:t>Sampling Methods</w:t>
      </w:r>
      <w:r w:rsidRPr="00512C3D">
        <w:rPr>
          <w:rFonts w:ascii="Century Gothic" w:eastAsia="Century Gothic" w:hAnsi="Century Gothic" w:cs="Century Gothic"/>
          <w:b/>
          <w:bCs/>
        </w:rPr>
        <w:t xml:space="preserve"> and Techniques</w:t>
      </w:r>
      <w:r w:rsidR="001C049E" w:rsidRPr="001C049E">
        <w:rPr>
          <w:rFonts w:ascii="Century Gothic" w:eastAsia="Century Gothic" w:hAnsi="Century Gothic" w:cs="Century Gothic"/>
        </w:rPr>
        <w:t>: Techniques such as random sampling, stratified sampling, and systematic sampling are used to select</w:t>
      </w:r>
      <w:r w:rsidRPr="00512C3D">
        <w:rPr>
          <w:rFonts w:ascii="Century Gothic" w:eastAsia="Century Gothic" w:hAnsi="Century Gothic" w:cs="Century Gothic"/>
        </w:rPr>
        <w:t xml:space="preserve"> </w:t>
      </w:r>
      <w:r w:rsidR="001C049E" w:rsidRPr="001C049E">
        <w:rPr>
          <w:rFonts w:ascii="Century Gothic" w:eastAsia="Century Gothic" w:hAnsi="Century Gothic" w:cs="Century Gothic"/>
        </w:rPr>
        <w:t>representative samples from a population</w:t>
      </w:r>
      <w:r>
        <w:rPr>
          <w:rFonts w:ascii="Century Gothic" w:eastAsia="Century Gothic" w:hAnsi="Century Gothic" w:cs="Century Gothic"/>
        </w:rPr>
        <w:t xml:space="preserve"> </w:t>
      </w:r>
      <w:r w:rsidRPr="000B0B52">
        <w:rPr>
          <w:rFonts w:ascii="Century Gothic" w:eastAsia="Century Gothic" w:hAnsi="Century Gothic" w:cs="Century Gothic"/>
        </w:rPr>
        <w:t xml:space="preserve">(e.g., </w:t>
      </w:r>
      <w:r w:rsidR="00A13EF5" w:rsidRPr="00A13EF5">
        <w:rPr>
          <w:rFonts w:ascii="Century Gothic" w:eastAsia="Century Gothic" w:hAnsi="Century Gothic" w:cs="Century Gothic"/>
        </w:rPr>
        <w:t>simple random sampling, stratified sampling</w:t>
      </w:r>
      <w:r w:rsidR="00A13EF5">
        <w:rPr>
          <w:rFonts w:ascii="Century Gothic" w:eastAsia="Century Gothic" w:hAnsi="Century Gothic" w:cs="Century Gothic"/>
        </w:rPr>
        <w:t xml:space="preserve">, </w:t>
      </w:r>
      <w:r w:rsidR="00A13EF5" w:rsidRPr="000B0B52">
        <w:rPr>
          <w:rFonts w:ascii="Century Gothic" w:eastAsia="Century Gothic" w:hAnsi="Century Gothic" w:cs="Century Gothic"/>
        </w:rPr>
        <w:t>cluster</w:t>
      </w:r>
      <w:r w:rsidR="00A13EF5" w:rsidRPr="00A13EF5">
        <w:rPr>
          <w:rFonts w:ascii="Century Gothic" w:eastAsia="Century Gothic" w:hAnsi="Century Gothic" w:cs="Century Gothic"/>
        </w:rPr>
        <w:t>)</w:t>
      </w:r>
      <w:r w:rsidR="00A13EF5">
        <w:rPr>
          <w:rFonts w:ascii="Century Gothic" w:eastAsia="Century Gothic" w:hAnsi="Century Gothic" w:cs="Century Gothic"/>
        </w:rPr>
        <w:t>.</w:t>
      </w:r>
    </w:p>
    <w:p w14:paraId="2042AAE0" w14:textId="77777777" w:rsidR="00ED60D2" w:rsidRDefault="00A13EF5" w:rsidP="008C0C29">
      <w:pPr>
        <w:pStyle w:val="ListParagraph"/>
        <w:numPr>
          <w:ilvl w:val="0"/>
          <w:numId w:val="79"/>
        </w:numPr>
        <w:rPr>
          <w:rFonts w:ascii="Century Gothic" w:eastAsia="Century Gothic" w:hAnsi="Century Gothic" w:cs="Century Gothic"/>
          <w:b/>
          <w:bCs/>
        </w:rPr>
      </w:pPr>
      <w:r w:rsidRPr="00A13EF5">
        <w:rPr>
          <w:rFonts w:ascii="Century Gothic" w:eastAsia="Century Gothic" w:hAnsi="Century Gothic" w:cs="Century Gothic"/>
          <w:b/>
          <w:bCs/>
        </w:rPr>
        <w:t>Data Quality</w:t>
      </w:r>
      <w:r w:rsidR="00ED60D2">
        <w:rPr>
          <w:rFonts w:ascii="Century Gothic" w:eastAsia="Century Gothic" w:hAnsi="Century Gothic" w:cs="Century Gothic"/>
          <w:b/>
          <w:bCs/>
        </w:rPr>
        <w:t xml:space="preserve"> and</w:t>
      </w:r>
      <w:r>
        <w:rPr>
          <w:rFonts w:ascii="Century Gothic" w:eastAsia="Century Gothic" w:hAnsi="Century Gothic" w:cs="Century Gothic"/>
          <w:b/>
          <w:bCs/>
        </w:rPr>
        <w:t xml:space="preserve"> Quantity</w:t>
      </w:r>
    </w:p>
    <w:p w14:paraId="38A224D3" w14:textId="77777777" w:rsidR="00A13EF5" w:rsidRPr="00A13EF5" w:rsidRDefault="00ED60D2" w:rsidP="008C0C29">
      <w:pPr>
        <w:pStyle w:val="ListParagraph"/>
        <w:numPr>
          <w:ilvl w:val="0"/>
          <w:numId w:val="79"/>
        </w:numPr>
        <w:rPr>
          <w:rFonts w:ascii="Century Gothic" w:eastAsia="Century Gothic" w:hAnsi="Century Gothic" w:cs="Century Gothic"/>
          <w:b/>
          <w:bCs/>
        </w:rPr>
      </w:pPr>
      <w:r w:rsidRPr="00ED60D2">
        <w:rPr>
          <w:rFonts w:ascii="Century Gothic" w:eastAsia="Century Gothic" w:hAnsi="Century Gothic" w:cs="Century Gothic"/>
          <w:b/>
          <w:bCs/>
        </w:rPr>
        <w:t>Data</w:t>
      </w:r>
      <w:r>
        <w:rPr>
          <w:rFonts w:ascii="Century Gothic" w:eastAsia="Century Gothic" w:hAnsi="Century Gothic" w:cs="Century Gothic"/>
          <w:b/>
          <w:bCs/>
        </w:rPr>
        <w:t xml:space="preserve"> </w:t>
      </w:r>
      <w:r w:rsidR="00A13EF5" w:rsidRPr="00A13EF5">
        <w:rPr>
          <w:rFonts w:ascii="Century Gothic" w:eastAsia="Century Gothic" w:hAnsi="Century Gothic" w:cs="Century Gothic"/>
          <w:b/>
          <w:bCs/>
        </w:rPr>
        <w:t>Cleaning</w:t>
      </w:r>
      <w:r>
        <w:rPr>
          <w:rFonts w:ascii="Century Gothic" w:eastAsia="Century Gothic" w:hAnsi="Century Gothic" w:cs="Century Gothic"/>
          <w:b/>
          <w:bCs/>
        </w:rPr>
        <w:t xml:space="preserve"> and Tr</w:t>
      </w:r>
      <w:r w:rsidRPr="00ED60D2">
        <w:rPr>
          <w:rFonts w:ascii="Century Gothic" w:eastAsia="Century Gothic" w:hAnsi="Century Gothic" w:cs="Century Gothic"/>
          <w:b/>
          <w:bCs/>
        </w:rPr>
        <w:t>ansformation</w:t>
      </w:r>
    </w:p>
    <w:p w14:paraId="3F6B7723" w14:textId="77777777" w:rsidR="00A13EF5" w:rsidRPr="00A13EF5" w:rsidRDefault="00A13EF5" w:rsidP="008C0C29">
      <w:pPr>
        <w:numPr>
          <w:ilvl w:val="0"/>
          <w:numId w:val="79"/>
        </w:numPr>
        <w:spacing w:before="100" w:beforeAutospacing="1" w:after="100" w:afterAutospacing="1" w:line="240" w:lineRule="auto"/>
        <w:rPr>
          <w:rFonts w:ascii="Century Gothic" w:eastAsia="Century Gothic" w:hAnsi="Century Gothic" w:cs="Century Gothic"/>
          <w:b/>
          <w:bCs/>
        </w:rPr>
      </w:pPr>
      <w:r w:rsidRPr="00A13EF5">
        <w:rPr>
          <w:rFonts w:ascii="Century Gothic" w:eastAsia="Century Gothic" w:hAnsi="Century Gothic" w:cs="Century Gothic"/>
          <w:b/>
          <w:bCs/>
        </w:rPr>
        <w:t>Ethical</w:t>
      </w:r>
      <w:r>
        <w:rPr>
          <w:rFonts w:ascii="Century Gothic" w:eastAsia="Century Gothic" w:hAnsi="Century Gothic" w:cs="Century Gothic"/>
          <w:b/>
          <w:bCs/>
        </w:rPr>
        <w:t xml:space="preserve"> </w:t>
      </w:r>
      <w:r w:rsidRPr="00A13EF5">
        <w:rPr>
          <w:rFonts w:ascii="Century Gothic" w:eastAsia="Century Gothic" w:hAnsi="Century Gothic" w:cs="Century Gothic"/>
          <w:b/>
          <w:bCs/>
        </w:rPr>
        <w:t>considerations in data.</w:t>
      </w:r>
    </w:p>
    <w:p w14:paraId="18C6544E" w14:textId="77777777" w:rsidR="000B0B52" w:rsidRPr="000B0B52" w:rsidRDefault="000B0B52" w:rsidP="008C0C29">
      <w:pPr>
        <w:numPr>
          <w:ilvl w:val="0"/>
          <w:numId w:val="78"/>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Randomization</w:t>
      </w:r>
    </w:p>
    <w:p w14:paraId="0B9CFEF8" w14:textId="77777777" w:rsidR="000B0B52" w:rsidRPr="000B0B52" w:rsidRDefault="000B0B52" w:rsidP="008C0C29">
      <w:pPr>
        <w:numPr>
          <w:ilvl w:val="0"/>
          <w:numId w:val="78"/>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Replication</w:t>
      </w:r>
    </w:p>
    <w:p w14:paraId="20EE2046" w14:textId="77777777" w:rsidR="000B0B52" w:rsidRPr="000B0B52" w:rsidRDefault="000B0B52" w:rsidP="008C0C29">
      <w:pPr>
        <w:numPr>
          <w:ilvl w:val="0"/>
          <w:numId w:val="78"/>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Blocking</w:t>
      </w:r>
    </w:p>
    <w:p w14:paraId="6A58EF66" w14:textId="77777777" w:rsidR="000B0B52" w:rsidRDefault="000B0B52" w:rsidP="008C0C29">
      <w:pPr>
        <w:numPr>
          <w:ilvl w:val="0"/>
          <w:numId w:val="78"/>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Factorial Designs</w:t>
      </w:r>
    </w:p>
    <w:p w14:paraId="70E51151" w14:textId="77777777" w:rsidR="002E07AC" w:rsidRDefault="002E07AC" w:rsidP="008C0C29">
      <w:pPr>
        <w:numPr>
          <w:ilvl w:val="0"/>
          <w:numId w:val="78"/>
        </w:numPr>
        <w:spacing w:before="100" w:beforeAutospacing="1" w:after="100" w:afterAutospacing="1" w:line="240" w:lineRule="auto"/>
        <w:rPr>
          <w:rFonts w:ascii="Century Gothic" w:eastAsia="Century Gothic" w:hAnsi="Century Gothic" w:cs="Century Gothic"/>
        </w:rPr>
      </w:pPr>
      <w:r w:rsidRPr="000B0B52">
        <w:rPr>
          <w:rFonts w:ascii="Century Gothic" w:eastAsia="Century Gothic" w:hAnsi="Century Gothic" w:cs="Century Gothic"/>
        </w:rPr>
        <w:t>Survey Design</w:t>
      </w:r>
    </w:p>
    <w:p w14:paraId="1ED63488" w14:textId="77777777" w:rsidR="003F2716" w:rsidRPr="003F2716" w:rsidRDefault="00FF1378" w:rsidP="008C0C29">
      <w:pPr>
        <w:pStyle w:val="ListParagraph"/>
        <w:numPr>
          <w:ilvl w:val="0"/>
          <w:numId w:val="65"/>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b/>
          <w:bCs/>
        </w:rPr>
        <w:t>Descriptive Statistics:</w:t>
      </w:r>
    </w:p>
    <w:p w14:paraId="1AAA12A9" w14:textId="77777777" w:rsidR="00FF1378" w:rsidRPr="003778E9" w:rsidRDefault="003F2716" w:rsidP="003F2716">
      <w:pPr>
        <w:pStyle w:val="ListParagraph"/>
        <w:spacing w:before="240" w:after="240" w:line="240" w:lineRule="auto"/>
        <w:ind w:left="360"/>
        <w:jc w:val="both"/>
        <w:rPr>
          <w:rFonts w:ascii="Century Gothic" w:eastAsia="Century Gothic" w:hAnsi="Century Gothic" w:cs="Century Gothic"/>
        </w:rPr>
      </w:pPr>
      <w:r w:rsidRPr="003F2716">
        <w:rPr>
          <w:rFonts w:ascii="Century Gothic" w:eastAsia="Century Gothic" w:hAnsi="Century Gothic" w:cs="Century Gothic"/>
        </w:rPr>
        <w:lastRenderedPageBreak/>
        <w:t>These involves summarizing and organizing data to describe the basic features</w:t>
      </w:r>
      <w:r w:rsidR="00C340C4">
        <w:rPr>
          <w:rFonts w:ascii="Century Gothic" w:eastAsia="Century Gothic" w:hAnsi="Century Gothic" w:cs="Century Gothic"/>
        </w:rPr>
        <w:t>/characteristics</w:t>
      </w:r>
      <w:r w:rsidRPr="003F2716">
        <w:rPr>
          <w:rFonts w:ascii="Century Gothic" w:eastAsia="Century Gothic" w:hAnsi="Century Gothic" w:cs="Century Gothic"/>
        </w:rPr>
        <w:t xml:space="preserve"> of a dataset. This pillar provides simple summaries</w:t>
      </w:r>
      <w:r>
        <w:rPr>
          <w:rFonts w:ascii="Century Gothic" w:eastAsia="Century Gothic" w:hAnsi="Century Gothic" w:cs="Century Gothic"/>
        </w:rPr>
        <w:t>,</w:t>
      </w:r>
      <w:r w:rsidR="00C340C4">
        <w:rPr>
          <w:rFonts w:ascii="Century Gothic" w:eastAsia="Century Gothic" w:hAnsi="Century Gothic" w:cs="Century Gothic"/>
        </w:rPr>
        <w:t xml:space="preserve"> </w:t>
      </w:r>
      <w:r>
        <w:rPr>
          <w:rFonts w:ascii="Century Gothic" w:eastAsia="Century Gothic" w:hAnsi="Century Gothic" w:cs="Century Gothic"/>
        </w:rPr>
        <w:t>describing</w:t>
      </w:r>
      <w:r w:rsidRPr="003F2716">
        <w:rPr>
          <w:rFonts w:ascii="Century Gothic" w:eastAsia="Century Gothic" w:hAnsi="Century Gothic" w:cs="Century Gothic"/>
        </w:rPr>
        <w:t xml:space="preserve"> and visualizations</w:t>
      </w:r>
      <w:r w:rsidR="00C340C4">
        <w:rPr>
          <w:rFonts w:ascii="Century Gothic" w:eastAsia="Century Gothic" w:hAnsi="Century Gothic" w:cs="Century Gothic"/>
        </w:rPr>
        <w:t xml:space="preserve"> of data sets</w:t>
      </w:r>
      <w:r w:rsidRPr="003F2716">
        <w:rPr>
          <w:rFonts w:ascii="Century Gothic" w:eastAsia="Century Gothic" w:hAnsi="Century Gothic" w:cs="Century Gothic"/>
        </w:rPr>
        <w:t>, helping to highlight patterns and trends</w:t>
      </w:r>
      <w:r>
        <w:rPr>
          <w:rFonts w:ascii="Century Gothic" w:eastAsia="Century Gothic" w:hAnsi="Century Gothic" w:cs="Century Gothic"/>
        </w:rPr>
        <w:t xml:space="preserve"> of data.</w:t>
      </w:r>
      <w:r w:rsidR="003778E9" w:rsidRPr="003778E9">
        <w:rPr>
          <w:rFonts w:ascii="Century Gothic" w:eastAsia="Century Gothic" w:hAnsi="Century Gothic" w:cs="Century Gothic"/>
        </w:rPr>
        <w:t xml:space="preserve"> They provide a way to understand the characteristics of a dataset without making inferences about a larger population.</w:t>
      </w:r>
    </w:p>
    <w:p w14:paraId="099A9B4A" w14:textId="77777777" w:rsidR="00ED60D2" w:rsidRPr="00ED60D2" w:rsidRDefault="00ED60D2" w:rsidP="008C0C29">
      <w:pPr>
        <w:pStyle w:val="ListParagraph"/>
        <w:numPr>
          <w:ilvl w:val="0"/>
          <w:numId w:val="67"/>
        </w:numPr>
        <w:spacing w:before="240" w:after="240" w:line="240" w:lineRule="auto"/>
        <w:jc w:val="both"/>
        <w:rPr>
          <w:rFonts w:ascii="Century Gothic" w:eastAsia="Century Gothic" w:hAnsi="Century Gothic" w:cs="Century Gothic"/>
        </w:rPr>
      </w:pPr>
      <w:r w:rsidRPr="00ED60D2">
        <w:rPr>
          <w:rFonts w:ascii="Century Gothic" w:eastAsia="Century Gothic" w:hAnsi="Century Gothic" w:cs="Century Gothic"/>
          <w:b/>
          <w:bCs/>
        </w:rPr>
        <w:t>Data Analysis:</w:t>
      </w:r>
      <w:r w:rsidRPr="00ED60D2">
        <w:rPr>
          <w:rFonts w:ascii="Century Gothic" w:eastAsia="Century Gothic" w:hAnsi="Century Gothic" w:cs="Century Gothic"/>
        </w:rPr>
        <w:t xml:space="preserve"> Involves applying statistical techniques to extract meaningful information from data </w:t>
      </w:r>
      <w:r>
        <w:rPr>
          <w:rFonts w:ascii="Century Gothic" w:eastAsia="Century Gothic" w:hAnsi="Century Gothic" w:cs="Century Gothic"/>
        </w:rPr>
        <w:t xml:space="preserve">e.g. </w:t>
      </w:r>
      <w:r w:rsidRPr="00ED60D2">
        <w:rPr>
          <w:rFonts w:ascii="Century Gothic" w:eastAsia="Century Gothic" w:hAnsi="Century Gothic" w:cs="Century Gothic"/>
        </w:rPr>
        <w:t>Exploratory,</w:t>
      </w:r>
      <w:r>
        <w:rPr>
          <w:rFonts w:ascii="Century Gothic" w:eastAsia="Century Gothic" w:hAnsi="Century Gothic" w:cs="Century Gothic"/>
        </w:rPr>
        <w:t xml:space="preserve"> Descriptive/Diagnostic, Inferential analysis (Explanatory, </w:t>
      </w:r>
      <w:r w:rsidRPr="00ED60D2">
        <w:rPr>
          <w:rFonts w:ascii="Century Gothic" w:eastAsia="Century Gothic" w:hAnsi="Century Gothic" w:cs="Century Gothic"/>
        </w:rPr>
        <w:t xml:space="preserve">hypothesis testing, </w:t>
      </w:r>
      <w:r>
        <w:rPr>
          <w:rFonts w:ascii="Century Gothic" w:eastAsia="Century Gothic" w:hAnsi="Century Gothic" w:cs="Century Gothic"/>
        </w:rPr>
        <w:t xml:space="preserve">Univariate </w:t>
      </w:r>
      <w:r w:rsidRPr="00ED60D2">
        <w:rPr>
          <w:rFonts w:ascii="Century Gothic" w:eastAsia="Century Gothic" w:hAnsi="Century Gothic" w:cs="Century Gothic"/>
        </w:rPr>
        <w:t>and multivariate analysis</w:t>
      </w:r>
      <w:r>
        <w:rPr>
          <w:rFonts w:ascii="Century Gothic" w:eastAsia="Century Gothic" w:hAnsi="Century Gothic" w:cs="Century Gothic"/>
        </w:rPr>
        <w:t>), Prescriptive and Predictive analysis</w:t>
      </w:r>
      <w:r w:rsidRPr="00ED60D2">
        <w:rPr>
          <w:rFonts w:ascii="Century Gothic" w:eastAsia="Century Gothic" w:hAnsi="Century Gothic" w:cs="Century Gothic"/>
        </w:rPr>
        <w:t>.</w:t>
      </w:r>
    </w:p>
    <w:p w14:paraId="0B441AB6" w14:textId="77777777" w:rsidR="007831F1" w:rsidRPr="007831F1" w:rsidRDefault="003F2716" w:rsidP="007831F1">
      <w:pPr>
        <w:pStyle w:val="ListParagraph"/>
        <w:spacing w:before="240" w:after="240" w:line="240" w:lineRule="auto"/>
        <w:jc w:val="both"/>
        <w:rPr>
          <w:rFonts w:ascii="Century Gothic" w:eastAsia="Century Gothic" w:hAnsi="Century Gothic" w:cs="Century Gothic"/>
        </w:rPr>
      </w:pPr>
      <w:r w:rsidRPr="003F2716">
        <w:rPr>
          <w:rFonts w:ascii="Century Gothic" w:eastAsia="Century Gothic" w:hAnsi="Century Gothic" w:cs="Century Gothic"/>
          <w:b/>
          <w:bCs/>
        </w:rPr>
        <w:t>Data Visualization</w:t>
      </w:r>
      <w:r w:rsidRPr="003F2716">
        <w:rPr>
          <w:rFonts w:ascii="Century Gothic" w:eastAsia="Century Gothic" w:hAnsi="Century Gothic" w:cs="Century Gothic"/>
        </w:rPr>
        <w:t>:</w:t>
      </w:r>
      <w:r w:rsidR="007831F1">
        <w:rPr>
          <w:rFonts w:ascii="Century Gothic" w:eastAsia="Century Gothic" w:hAnsi="Century Gothic" w:cs="Century Gothic"/>
        </w:rPr>
        <w:t xml:space="preserve"> </w:t>
      </w:r>
      <w:r w:rsidR="007831F1" w:rsidRPr="003F2716">
        <w:rPr>
          <w:rFonts w:ascii="Century Gothic" w:eastAsia="Century Gothic" w:hAnsi="Century Gothic" w:cs="Century Gothic"/>
        </w:rPr>
        <w:t>visually represent the distribution and key characteristics of the data</w:t>
      </w:r>
      <w:r w:rsidR="007831F1" w:rsidRPr="007831F1">
        <w:rPr>
          <w:rFonts w:ascii="Century Gothic" w:eastAsia="Century Gothic" w:hAnsi="Century Gothic" w:cs="Century Gothic"/>
        </w:rPr>
        <w:t xml:space="preserve"> in a clear and understandable way</w:t>
      </w:r>
      <w:r w:rsidR="007831F1">
        <w:rPr>
          <w:rFonts w:ascii="Century Gothic" w:eastAsia="Century Gothic" w:hAnsi="Century Gothic" w:cs="Century Gothic"/>
        </w:rPr>
        <w:t xml:space="preserve"> to help </w:t>
      </w:r>
      <w:r w:rsidR="007831F1" w:rsidRPr="007831F1">
        <w:rPr>
          <w:rFonts w:ascii="Century Gothic" w:eastAsia="Century Gothic" w:hAnsi="Century Gothic" w:cs="Century Gothic"/>
        </w:rPr>
        <w:t>communicate findings effectively.</w:t>
      </w:r>
      <w:r w:rsidR="007831F1">
        <w:rPr>
          <w:rFonts w:ascii="Century Gothic" w:eastAsia="Century Gothic" w:hAnsi="Century Gothic" w:cs="Century Gothic"/>
        </w:rPr>
        <w:t xml:space="preserve"> The </w:t>
      </w:r>
      <w:r w:rsidR="007831F1" w:rsidRPr="007831F1">
        <w:rPr>
          <w:rFonts w:ascii="Century Gothic" w:eastAsia="Century Gothic" w:hAnsi="Century Gothic" w:cs="Century Gothic"/>
        </w:rPr>
        <w:t>techniques</w:t>
      </w:r>
      <w:r w:rsidR="007831F1">
        <w:rPr>
          <w:rFonts w:ascii="Century Gothic" w:eastAsia="Century Gothic" w:hAnsi="Century Gothic" w:cs="Century Gothic"/>
        </w:rPr>
        <w:t xml:space="preserve"> include </w:t>
      </w:r>
      <w:r w:rsidR="007831F1" w:rsidRPr="007831F1">
        <w:rPr>
          <w:rFonts w:ascii="Century Gothic" w:eastAsia="Century Gothic" w:hAnsi="Century Gothic" w:cs="Century Gothic"/>
        </w:rPr>
        <w:t>charts (e.g., bar charts, histograms, line charts), graphs</w:t>
      </w:r>
      <w:r w:rsidR="007831F1">
        <w:rPr>
          <w:rFonts w:ascii="Century Gothic" w:eastAsia="Century Gothic" w:hAnsi="Century Gothic" w:cs="Century Gothic"/>
        </w:rPr>
        <w:t xml:space="preserve"> (</w:t>
      </w:r>
      <w:r w:rsidR="00C340C4" w:rsidRPr="00C340C4">
        <w:rPr>
          <w:rFonts w:ascii="Century Gothic" w:eastAsia="Century Gothic" w:hAnsi="Century Gothic" w:cs="Century Gothic"/>
        </w:rPr>
        <w:t>scatter plots</w:t>
      </w:r>
      <w:r w:rsidRPr="003F2716">
        <w:rPr>
          <w:rFonts w:ascii="Century Gothic" w:eastAsia="Century Gothic" w:hAnsi="Century Gothic" w:cs="Century Gothic"/>
        </w:rPr>
        <w:t>, and box plots</w:t>
      </w:r>
      <w:r w:rsidR="007831F1">
        <w:rPr>
          <w:rFonts w:ascii="Century Gothic" w:eastAsia="Century Gothic" w:hAnsi="Century Gothic" w:cs="Century Gothic"/>
        </w:rPr>
        <w:t>),</w:t>
      </w:r>
      <w:r w:rsidR="007831F1" w:rsidRPr="007831F1">
        <w:rPr>
          <w:rFonts w:ascii="Century Gothic" w:eastAsia="Century Gothic" w:hAnsi="Century Gothic" w:cs="Century Gothic"/>
        </w:rPr>
        <w:t xml:space="preserve"> and maps.</w:t>
      </w:r>
    </w:p>
    <w:p w14:paraId="4EC16DC4" w14:textId="77777777" w:rsidR="007831F1" w:rsidRDefault="007831F1" w:rsidP="007831F1">
      <w:pPr>
        <w:pStyle w:val="ListParagraph"/>
        <w:spacing w:before="240" w:after="240" w:line="240" w:lineRule="auto"/>
        <w:jc w:val="both"/>
        <w:rPr>
          <w:rFonts w:ascii="Century Gothic" w:eastAsia="Century Gothic" w:hAnsi="Century Gothic" w:cs="Century Gothic"/>
        </w:rPr>
      </w:pPr>
    </w:p>
    <w:p w14:paraId="6D9CD423" w14:textId="77777777" w:rsidR="0017599C" w:rsidRPr="007831F1" w:rsidRDefault="00DC6BAE" w:rsidP="008C0C29">
      <w:pPr>
        <w:pStyle w:val="ListParagraph"/>
        <w:numPr>
          <w:ilvl w:val="0"/>
          <w:numId w:val="67"/>
        </w:num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b/>
          <w:bCs/>
        </w:rPr>
        <w:t>Measures of Central Tendency:</w:t>
      </w:r>
      <w:r w:rsidR="003778E9" w:rsidRPr="003778E9">
        <w:t xml:space="preserve"> </w:t>
      </w:r>
    </w:p>
    <w:p w14:paraId="34833E0C" w14:textId="77777777" w:rsidR="0017599C" w:rsidRPr="0017599C" w:rsidRDefault="0017599C" w:rsidP="0017599C">
      <w:pPr>
        <w:pStyle w:val="ListParagraph"/>
        <w:spacing w:before="240" w:after="240" w:line="240" w:lineRule="auto"/>
        <w:jc w:val="both"/>
        <w:rPr>
          <w:rFonts w:ascii="Century Gothic" w:eastAsia="Century Gothic" w:hAnsi="Century Gothic" w:cs="Century Gothic"/>
        </w:rPr>
      </w:pPr>
      <w:r w:rsidRPr="0017599C">
        <w:rPr>
          <w:rFonts w:ascii="Century Gothic" w:eastAsia="Century Gothic" w:hAnsi="Century Gothic" w:cs="Century Gothic"/>
        </w:rPr>
        <w:t>These are statistics that describe the center of a data set.</w:t>
      </w:r>
      <w:r>
        <w:rPr>
          <w:rFonts w:ascii="Century Gothic" w:eastAsia="Century Gothic" w:hAnsi="Century Gothic" w:cs="Century Gothic"/>
        </w:rPr>
        <w:t xml:space="preserve"> </w:t>
      </w:r>
      <w:r w:rsidRPr="003778E9">
        <w:rPr>
          <w:rFonts w:ascii="Century Gothic" w:eastAsia="Century Gothic" w:hAnsi="Century Gothic" w:cs="Century Gothic"/>
        </w:rPr>
        <w:t>The</w:t>
      </w:r>
      <w:r>
        <w:rPr>
          <w:rFonts w:ascii="Century Gothic" w:eastAsia="Century Gothic" w:hAnsi="Century Gothic" w:cs="Century Gothic"/>
        </w:rPr>
        <w:t>y</w:t>
      </w:r>
      <w:r w:rsidRPr="003778E9">
        <w:rPr>
          <w:rFonts w:ascii="Century Gothic" w:eastAsia="Century Gothic" w:hAnsi="Century Gothic" w:cs="Century Gothic"/>
        </w:rPr>
        <w:t xml:space="preserve"> tell us where the data is centered.</w:t>
      </w:r>
      <w:r w:rsidRPr="0017599C">
        <w:rPr>
          <w:rFonts w:ascii="Century Gothic" w:eastAsia="Century Gothic" w:hAnsi="Century Gothic" w:cs="Century Gothic"/>
        </w:rPr>
        <w:t xml:space="preserve"> The most common measures include</w:t>
      </w:r>
      <w:r>
        <w:rPr>
          <w:rFonts w:ascii="Century Gothic" w:eastAsia="Century Gothic" w:hAnsi="Century Gothic" w:cs="Century Gothic"/>
        </w:rPr>
        <w:t>;</w:t>
      </w:r>
    </w:p>
    <w:p w14:paraId="29F02B9A" w14:textId="77777777" w:rsidR="0017599C" w:rsidRPr="0017599C" w:rsidRDefault="0017599C" w:rsidP="008C0C29">
      <w:pPr>
        <w:pStyle w:val="ListParagraph"/>
        <w:numPr>
          <w:ilvl w:val="0"/>
          <w:numId w:val="73"/>
        </w:numPr>
        <w:spacing w:before="240" w:after="240"/>
        <w:jc w:val="both"/>
        <w:rPr>
          <w:rFonts w:ascii="Century Gothic" w:eastAsia="Century Gothic" w:hAnsi="Century Gothic" w:cs="Century Gothic"/>
        </w:rPr>
      </w:pPr>
      <w:r w:rsidRPr="0017599C">
        <w:rPr>
          <w:rFonts w:ascii="Century Gothic" w:eastAsia="Century Gothic" w:hAnsi="Century Gothic" w:cs="Century Gothic"/>
          <w:b/>
          <w:bCs/>
        </w:rPr>
        <w:t>Mean</w:t>
      </w:r>
      <w:r w:rsidRPr="0017599C">
        <w:rPr>
          <w:rFonts w:ascii="Century Gothic" w:eastAsia="Century Gothic" w:hAnsi="Century Gothic" w:cs="Century Gothic"/>
        </w:rPr>
        <w:t xml:space="preserve">: The arithmetic average </w:t>
      </w:r>
      <w:r>
        <w:rPr>
          <w:rFonts w:ascii="Century Gothic" w:eastAsia="Century Gothic" w:hAnsi="Century Gothic" w:cs="Century Gothic"/>
        </w:rPr>
        <w:t xml:space="preserve">value </w:t>
      </w:r>
      <w:r w:rsidRPr="0017599C">
        <w:rPr>
          <w:rFonts w:ascii="Century Gothic" w:eastAsia="Century Gothic" w:hAnsi="Century Gothic" w:cs="Century Gothic"/>
        </w:rPr>
        <w:t>of a</w:t>
      </w:r>
      <w:r>
        <w:rPr>
          <w:rFonts w:ascii="Century Gothic" w:eastAsia="Century Gothic" w:hAnsi="Century Gothic" w:cs="Century Gothic"/>
        </w:rPr>
        <w:t xml:space="preserve"> </w:t>
      </w:r>
      <w:r w:rsidRPr="003778E9">
        <w:rPr>
          <w:rFonts w:ascii="Century Gothic" w:eastAsia="Century Gothic" w:hAnsi="Century Gothic" w:cs="Century Gothic"/>
        </w:rPr>
        <w:t>dataset</w:t>
      </w:r>
      <w:r w:rsidRPr="0017599C">
        <w:rPr>
          <w:rFonts w:ascii="Century Gothic" w:eastAsia="Century Gothic" w:hAnsi="Century Gothic" w:cs="Century Gothic"/>
        </w:rPr>
        <w:t xml:space="preserve"> </w:t>
      </w:r>
      <w:r>
        <w:rPr>
          <w:rFonts w:ascii="Century Gothic" w:eastAsia="Century Gothic" w:hAnsi="Century Gothic" w:cs="Century Gothic"/>
        </w:rPr>
        <w:t>(</w:t>
      </w:r>
      <w:r w:rsidRPr="0017599C">
        <w:rPr>
          <w:rFonts w:ascii="Century Gothic" w:eastAsia="Century Gothic" w:hAnsi="Century Gothic" w:cs="Century Gothic"/>
        </w:rPr>
        <w:t xml:space="preserve">set of </w:t>
      </w:r>
      <w:r>
        <w:rPr>
          <w:rFonts w:ascii="Century Gothic" w:eastAsia="Century Gothic" w:hAnsi="Century Gothic" w:cs="Century Gothic"/>
        </w:rPr>
        <w:t xml:space="preserve">series/distribution of </w:t>
      </w:r>
      <w:r w:rsidRPr="0017599C">
        <w:rPr>
          <w:rFonts w:ascii="Century Gothic" w:eastAsia="Century Gothic" w:hAnsi="Century Gothic" w:cs="Century Gothic"/>
        </w:rPr>
        <w:t>numbers</w:t>
      </w:r>
      <w:r>
        <w:rPr>
          <w:rFonts w:ascii="Century Gothic" w:eastAsia="Century Gothic" w:hAnsi="Century Gothic" w:cs="Century Gothic"/>
        </w:rPr>
        <w:t>/values)</w:t>
      </w:r>
      <w:r w:rsidRPr="0017599C">
        <w:rPr>
          <w:rFonts w:ascii="Century Gothic" w:eastAsia="Century Gothic" w:hAnsi="Century Gothic" w:cs="Century Gothic"/>
        </w:rPr>
        <w:t>.</w:t>
      </w:r>
    </w:p>
    <w:p w14:paraId="7DC5733B" w14:textId="77777777" w:rsidR="0017599C" w:rsidRPr="0017599C" w:rsidRDefault="0017599C" w:rsidP="008C0C29">
      <w:pPr>
        <w:pStyle w:val="ListParagraph"/>
        <w:numPr>
          <w:ilvl w:val="0"/>
          <w:numId w:val="73"/>
        </w:numPr>
        <w:spacing w:before="240" w:after="240"/>
        <w:jc w:val="both"/>
        <w:rPr>
          <w:rFonts w:ascii="Century Gothic" w:eastAsia="Century Gothic" w:hAnsi="Century Gothic" w:cs="Century Gothic"/>
        </w:rPr>
      </w:pPr>
      <w:r w:rsidRPr="0017599C">
        <w:rPr>
          <w:rFonts w:ascii="Century Gothic" w:eastAsia="Century Gothic" w:hAnsi="Century Gothic" w:cs="Century Gothic"/>
          <w:b/>
          <w:bCs/>
        </w:rPr>
        <w:t>Median</w:t>
      </w:r>
      <w:r w:rsidRPr="0017599C">
        <w:rPr>
          <w:rFonts w:ascii="Century Gothic" w:eastAsia="Century Gothic" w:hAnsi="Century Gothic" w:cs="Century Gothic"/>
        </w:rPr>
        <w:t>: The middle value in a data set when the numbers</w:t>
      </w:r>
      <w:r>
        <w:rPr>
          <w:rFonts w:ascii="Century Gothic" w:eastAsia="Century Gothic" w:hAnsi="Century Gothic" w:cs="Century Gothic"/>
        </w:rPr>
        <w:t>/</w:t>
      </w:r>
      <w:r w:rsidRPr="0017599C">
        <w:rPr>
          <w:rFonts w:ascii="Century Gothic" w:eastAsia="Century Gothic" w:hAnsi="Century Gothic" w:cs="Century Gothic"/>
        </w:rPr>
        <w:t xml:space="preserve"> </w:t>
      </w:r>
      <w:r w:rsidRPr="003778E9">
        <w:rPr>
          <w:rFonts w:ascii="Century Gothic" w:eastAsia="Century Gothic" w:hAnsi="Century Gothic" w:cs="Century Gothic"/>
        </w:rPr>
        <w:t>data is sorted</w:t>
      </w:r>
      <w:r w:rsidRPr="0017599C">
        <w:rPr>
          <w:rFonts w:ascii="Century Gothic" w:eastAsia="Century Gothic" w:hAnsi="Century Gothic" w:cs="Century Gothic"/>
        </w:rPr>
        <w:t xml:space="preserve"> </w:t>
      </w:r>
      <w:r>
        <w:rPr>
          <w:rFonts w:ascii="Century Gothic" w:eastAsia="Century Gothic" w:hAnsi="Century Gothic" w:cs="Century Gothic"/>
        </w:rPr>
        <w:t xml:space="preserve">or </w:t>
      </w:r>
      <w:r w:rsidRPr="0017599C">
        <w:rPr>
          <w:rFonts w:ascii="Century Gothic" w:eastAsia="Century Gothic" w:hAnsi="Century Gothic" w:cs="Century Gothic"/>
        </w:rPr>
        <w:t>arranged in order.</w:t>
      </w:r>
    </w:p>
    <w:p w14:paraId="1AE298CB" w14:textId="77777777" w:rsidR="003778E9" w:rsidRPr="00D264A8" w:rsidRDefault="0017599C" w:rsidP="008C0C29">
      <w:pPr>
        <w:pStyle w:val="ListParagraph"/>
        <w:numPr>
          <w:ilvl w:val="0"/>
          <w:numId w:val="73"/>
        </w:numPr>
        <w:spacing w:before="240" w:after="240"/>
        <w:jc w:val="both"/>
        <w:rPr>
          <w:rFonts w:ascii="Century Gothic" w:eastAsia="Century Gothic" w:hAnsi="Century Gothic" w:cs="Century Gothic"/>
        </w:rPr>
      </w:pPr>
      <w:r w:rsidRPr="0017599C">
        <w:rPr>
          <w:rFonts w:ascii="Century Gothic" w:eastAsia="Century Gothic" w:hAnsi="Century Gothic" w:cs="Century Gothic"/>
          <w:b/>
          <w:bCs/>
        </w:rPr>
        <w:t>Mode</w:t>
      </w:r>
      <w:r w:rsidRPr="0017599C">
        <w:rPr>
          <w:rFonts w:ascii="Century Gothic" w:eastAsia="Century Gothic" w:hAnsi="Century Gothic" w:cs="Century Gothic"/>
        </w:rPr>
        <w:t>: The value that appears most frequently in a data set.</w:t>
      </w:r>
    </w:p>
    <w:p w14:paraId="020C6F0E" w14:textId="77777777" w:rsidR="00645D65" w:rsidRPr="00D264A8" w:rsidRDefault="00645D65" w:rsidP="008C0C29">
      <w:pPr>
        <w:pStyle w:val="ListParagraph"/>
        <w:numPr>
          <w:ilvl w:val="0"/>
          <w:numId w:val="73"/>
        </w:num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rPr>
        <w:t>Frequency distributions, histograms, and bar charts</w:t>
      </w:r>
    </w:p>
    <w:p w14:paraId="320D0E41" w14:textId="77777777" w:rsidR="003778E9" w:rsidRPr="003778E9" w:rsidRDefault="00DC6BAE" w:rsidP="008C0C29">
      <w:pPr>
        <w:pStyle w:val="ListParagraph"/>
        <w:numPr>
          <w:ilvl w:val="0"/>
          <w:numId w:val="67"/>
        </w:numPr>
        <w:spacing w:before="240" w:after="240" w:line="240" w:lineRule="auto"/>
        <w:jc w:val="both"/>
        <w:rPr>
          <w:rFonts w:ascii="Century Gothic" w:eastAsia="Century Gothic" w:hAnsi="Century Gothic" w:cs="Century Gothic"/>
        </w:rPr>
      </w:pPr>
      <w:r w:rsidRPr="003778E9">
        <w:rPr>
          <w:rFonts w:ascii="Century Gothic" w:eastAsia="Century Gothic" w:hAnsi="Century Gothic" w:cs="Century Gothic"/>
          <w:b/>
          <w:bCs/>
        </w:rPr>
        <w:t>Measures of Dispersion</w:t>
      </w:r>
      <w:r w:rsidR="00D264A8">
        <w:rPr>
          <w:rFonts w:ascii="Century Gothic" w:eastAsia="Century Gothic" w:hAnsi="Century Gothic" w:cs="Century Gothic"/>
          <w:b/>
          <w:bCs/>
        </w:rPr>
        <w:t xml:space="preserve">/ </w:t>
      </w:r>
      <w:r w:rsidR="00D264A8" w:rsidRPr="00D264A8">
        <w:rPr>
          <w:rFonts w:ascii="Century Gothic" w:eastAsia="Century Gothic" w:hAnsi="Century Gothic" w:cs="Century Gothic"/>
          <w:b/>
          <w:bCs/>
        </w:rPr>
        <w:t>Variability</w:t>
      </w:r>
      <w:r w:rsidRPr="003778E9">
        <w:rPr>
          <w:rFonts w:ascii="Century Gothic" w:eastAsia="Century Gothic" w:hAnsi="Century Gothic" w:cs="Century Gothic"/>
          <w:b/>
          <w:bCs/>
        </w:rPr>
        <w:t>:</w:t>
      </w:r>
      <w:r w:rsidR="003778E9" w:rsidRPr="003778E9">
        <w:rPr>
          <w:rFonts w:ascii="Times New Roman" w:eastAsia="Times New Roman" w:hAnsi="Times New Roman" w:cs="Times New Roman"/>
          <w:color w:val="auto"/>
          <w:spacing w:val="0"/>
        </w:rPr>
        <w:t xml:space="preserve"> </w:t>
      </w:r>
      <w:r w:rsidR="00D264A8" w:rsidRPr="00D264A8">
        <w:rPr>
          <w:rFonts w:ascii="Century Gothic" w:eastAsia="Century Gothic" w:hAnsi="Century Gothic" w:cs="Century Gothic"/>
        </w:rPr>
        <w:t xml:space="preserve">These statistics describe the spread or </w:t>
      </w:r>
      <w:r w:rsidR="00503F28">
        <w:rPr>
          <w:rFonts w:ascii="Century Gothic" w:eastAsia="Century Gothic" w:hAnsi="Century Gothic" w:cs="Century Gothic"/>
        </w:rPr>
        <w:t>scattered</w:t>
      </w:r>
      <w:r w:rsidR="00D264A8" w:rsidRPr="00D264A8">
        <w:rPr>
          <w:rFonts w:ascii="Century Gothic" w:eastAsia="Century Gothic" w:hAnsi="Century Gothic" w:cs="Century Gothic"/>
        </w:rPr>
        <w:t xml:space="preserve"> of data points in a data set.</w:t>
      </w:r>
    </w:p>
    <w:p w14:paraId="39E8A6DD" w14:textId="77777777" w:rsidR="003778E9" w:rsidRPr="003778E9" w:rsidRDefault="003778E9" w:rsidP="008C0C29">
      <w:pPr>
        <w:pStyle w:val="ListParagraph"/>
        <w:numPr>
          <w:ilvl w:val="1"/>
          <w:numId w:val="67"/>
        </w:numPr>
        <w:spacing w:before="240" w:after="240"/>
        <w:jc w:val="both"/>
        <w:rPr>
          <w:rFonts w:ascii="Century Gothic" w:eastAsia="Century Gothic" w:hAnsi="Century Gothic" w:cs="Century Gothic"/>
        </w:rPr>
      </w:pPr>
      <w:r w:rsidRPr="003778E9">
        <w:rPr>
          <w:rFonts w:ascii="Century Gothic" w:eastAsia="Century Gothic" w:hAnsi="Century Gothic" w:cs="Century Gothic"/>
        </w:rPr>
        <w:t>Range: The difference between the largest</w:t>
      </w:r>
      <w:r w:rsidR="00503F28">
        <w:rPr>
          <w:rFonts w:ascii="Century Gothic" w:eastAsia="Century Gothic" w:hAnsi="Century Gothic" w:cs="Century Gothic"/>
        </w:rPr>
        <w:t>/</w:t>
      </w:r>
      <w:r w:rsidR="00503F28" w:rsidRPr="00503F28">
        <w:t xml:space="preserve"> </w:t>
      </w:r>
      <w:r w:rsidR="00503F28" w:rsidRPr="00503F28">
        <w:rPr>
          <w:rFonts w:ascii="Century Gothic" w:eastAsia="Century Gothic" w:hAnsi="Century Gothic" w:cs="Century Gothic"/>
        </w:rPr>
        <w:t>highest and lowest</w:t>
      </w:r>
      <w:r w:rsidR="00503F28">
        <w:rPr>
          <w:rFonts w:ascii="Century Gothic" w:eastAsia="Century Gothic" w:hAnsi="Century Gothic" w:cs="Century Gothic"/>
        </w:rPr>
        <w:t>/</w:t>
      </w:r>
      <w:r w:rsidRPr="003778E9">
        <w:rPr>
          <w:rFonts w:ascii="Century Gothic" w:eastAsia="Century Gothic" w:hAnsi="Century Gothic" w:cs="Century Gothic"/>
        </w:rPr>
        <w:t xml:space="preserve"> smallest values</w:t>
      </w:r>
      <w:r>
        <w:rPr>
          <w:rFonts w:ascii="Century Gothic" w:eastAsia="Century Gothic" w:hAnsi="Century Gothic" w:cs="Century Gothic"/>
        </w:rPr>
        <w:t xml:space="preserve"> in a series or distribution</w:t>
      </w:r>
      <w:r w:rsidRPr="003778E9">
        <w:rPr>
          <w:rFonts w:ascii="Century Gothic" w:eastAsia="Century Gothic" w:hAnsi="Century Gothic" w:cs="Century Gothic"/>
        </w:rPr>
        <w:t>.</w:t>
      </w:r>
    </w:p>
    <w:p w14:paraId="2D562F33" w14:textId="77777777" w:rsidR="003778E9" w:rsidRPr="003778E9" w:rsidRDefault="003778E9" w:rsidP="008C0C29">
      <w:pPr>
        <w:pStyle w:val="ListParagraph"/>
        <w:numPr>
          <w:ilvl w:val="1"/>
          <w:numId w:val="67"/>
        </w:numPr>
        <w:spacing w:before="240" w:after="240"/>
        <w:jc w:val="both"/>
        <w:rPr>
          <w:rFonts w:ascii="Century Gothic" w:eastAsia="Century Gothic" w:hAnsi="Century Gothic" w:cs="Century Gothic"/>
        </w:rPr>
      </w:pPr>
      <w:r w:rsidRPr="003778E9">
        <w:rPr>
          <w:rFonts w:ascii="Century Gothic" w:eastAsia="Century Gothic" w:hAnsi="Century Gothic" w:cs="Century Gothic"/>
        </w:rPr>
        <w:t xml:space="preserve">Variance: </w:t>
      </w:r>
      <w:r w:rsidR="00503F28" w:rsidRPr="00503F28">
        <w:rPr>
          <w:rFonts w:ascii="Century Gothic" w:eastAsia="Century Gothic" w:hAnsi="Century Gothic" w:cs="Century Gothic"/>
        </w:rPr>
        <w:t xml:space="preserve">The average of the squared differences from the mean. </w:t>
      </w:r>
      <w:r w:rsidR="00503F28">
        <w:rPr>
          <w:rFonts w:ascii="Century Gothic" w:eastAsia="Century Gothic" w:hAnsi="Century Gothic" w:cs="Century Gothic"/>
        </w:rPr>
        <w:t xml:space="preserve">It </w:t>
      </w:r>
      <w:r w:rsidRPr="003778E9">
        <w:rPr>
          <w:rFonts w:ascii="Century Gothic" w:eastAsia="Century Gothic" w:hAnsi="Century Gothic" w:cs="Century Gothic"/>
        </w:rPr>
        <w:t>Measures the</w:t>
      </w:r>
      <w:r>
        <w:rPr>
          <w:rFonts w:ascii="Century Gothic" w:eastAsia="Century Gothic" w:hAnsi="Century Gothic" w:cs="Century Gothic"/>
        </w:rPr>
        <w:t xml:space="preserve"> </w:t>
      </w:r>
      <w:r w:rsidRPr="00645D65">
        <w:rPr>
          <w:rFonts w:ascii="Century Gothic" w:eastAsia="Century Gothic" w:hAnsi="Century Gothic" w:cs="Century Gothic"/>
        </w:rPr>
        <w:t>spread of data around the mean.</w:t>
      </w:r>
      <w:r>
        <w:rPr>
          <w:rFonts w:ascii="Century Gothic" w:eastAsia="Century Gothic" w:hAnsi="Century Gothic" w:cs="Century Gothic"/>
        </w:rPr>
        <w:t xml:space="preserve"> It is the</w:t>
      </w:r>
      <w:r w:rsidRPr="003778E9">
        <w:rPr>
          <w:rFonts w:ascii="Century Gothic" w:eastAsia="Century Gothic" w:hAnsi="Century Gothic" w:cs="Century Gothic"/>
        </w:rPr>
        <w:t xml:space="preserve"> average squared deviation from the mean.</w:t>
      </w:r>
    </w:p>
    <w:p w14:paraId="5E5D72DE" w14:textId="77777777" w:rsidR="003778E9" w:rsidRPr="003778E9" w:rsidRDefault="003778E9" w:rsidP="008C0C29">
      <w:pPr>
        <w:pStyle w:val="ListParagraph"/>
        <w:numPr>
          <w:ilvl w:val="1"/>
          <w:numId w:val="67"/>
        </w:numPr>
        <w:spacing w:before="240" w:after="240"/>
        <w:jc w:val="both"/>
        <w:rPr>
          <w:rFonts w:ascii="Century Gothic" w:eastAsia="Century Gothic" w:hAnsi="Century Gothic" w:cs="Century Gothic"/>
        </w:rPr>
      </w:pPr>
      <w:r w:rsidRPr="003778E9">
        <w:rPr>
          <w:rFonts w:ascii="Century Gothic" w:eastAsia="Century Gothic" w:hAnsi="Century Gothic" w:cs="Century Gothic"/>
        </w:rPr>
        <w:t xml:space="preserve">Standard Deviation: </w:t>
      </w:r>
      <w:r w:rsidR="00503F28" w:rsidRPr="00503F28">
        <w:rPr>
          <w:rFonts w:ascii="Century Gothic" w:eastAsia="Century Gothic" w:hAnsi="Century Gothic" w:cs="Century Gothic"/>
        </w:rPr>
        <w:t xml:space="preserve">The square root of the variance, representing the average distance from the mean. </w:t>
      </w:r>
      <w:r w:rsidR="00503F28">
        <w:rPr>
          <w:rFonts w:ascii="Century Gothic" w:eastAsia="Century Gothic" w:hAnsi="Century Gothic" w:cs="Century Gothic"/>
        </w:rPr>
        <w:t xml:space="preserve">It </w:t>
      </w:r>
      <w:r w:rsidRPr="003778E9">
        <w:rPr>
          <w:rFonts w:ascii="Century Gothic" w:eastAsia="Century Gothic" w:hAnsi="Century Gothic" w:cs="Century Gothic"/>
        </w:rPr>
        <w:t xml:space="preserve">is more commonly used </w:t>
      </w:r>
      <w:r w:rsidR="00503F28">
        <w:rPr>
          <w:rFonts w:ascii="Century Gothic" w:eastAsia="Century Gothic" w:hAnsi="Century Gothic" w:cs="Century Gothic"/>
        </w:rPr>
        <w:t>as a standard error.</w:t>
      </w:r>
    </w:p>
    <w:p w14:paraId="420CA975" w14:textId="77777777" w:rsidR="00DC6BAE" w:rsidRPr="00645D65" w:rsidRDefault="00645D65" w:rsidP="008C0C29">
      <w:pPr>
        <w:pStyle w:val="ListParagraph"/>
        <w:numPr>
          <w:ilvl w:val="0"/>
          <w:numId w:val="67"/>
        </w:numPr>
        <w:spacing w:before="240" w:after="240" w:line="240" w:lineRule="auto"/>
        <w:jc w:val="both"/>
        <w:rPr>
          <w:rFonts w:ascii="Century Gothic" w:eastAsia="Century Gothic" w:hAnsi="Century Gothic" w:cs="Century Gothic"/>
        </w:rPr>
      </w:pPr>
      <w:r w:rsidRPr="00645D65">
        <w:rPr>
          <w:rFonts w:ascii="Century Gothic" w:eastAsia="Century Gothic" w:hAnsi="Century Gothic" w:cs="Century Gothic"/>
        </w:rPr>
        <w:t>Measures of Partition/Position:</w:t>
      </w:r>
    </w:p>
    <w:p w14:paraId="7ACDBC2D" w14:textId="446D2C09" w:rsidR="00645D65"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Quartiles</w:t>
      </w:r>
    </w:p>
    <w:p w14:paraId="4E5B2A0C" w14:textId="627011D6" w:rsidR="00CB4ECA"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Deciles</w:t>
      </w:r>
    </w:p>
    <w:p w14:paraId="5DC0CB14" w14:textId="0C01FEC0" w:rsidR="00CB4ECA"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Percentiles</w:t>
      </w:r>
    </w:p>
    <w:p w14:paraId="1CE0C1B7" w14:textId="77777777" w:rsidR="00CB4ECA" w:rsidRPr="00645D65"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p>
    <w:p w14:paraId="41B8FFE9" w14:textId="77777777" w:rsidR="00645D65" w:rsidRPr="00645D65" w:rsidRDefault="00645D65" w:rsidP="008C0C29">
      <w:pPr>
        <w:pStyle w:val="ListParagraph"/>
        <w:numPr>
          <w:ilvl w:val="0"/>
          <w:numId w:val="67"/>
        </w:numPr>
        <w:spacing w:before="240" w:after="240" w:line="240" w:lineRule="auto"/>
        <w:jc w:val="both"/>
        <w:rPr>
          <w:rFonts w:ascii="Century Gothic" w:eastAsia="Century Gothic" w:hAnsi="Century Gothic" w:cs="Century Gothic"/>
        </w:rPr>
      </w:pPr>
      <w:r w:rsidRPr="00645D65">
        <w:rPr>
          <w:rFonts w:ascii="Century Gothic" w:eastAsia="Century Gothic" w:hAnsi="Century Gothic" w:cs="Century Gothic"/>
        </w:rPr>
        <w:t>Measures of Stability:</w:t>
      </w:r>
    </w:p>
    <w:p w14:paraId="713E6755" w14:textId="7DE91687" w:rsidR="00645D65" w:rsidRPr="00CB4ECA"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Skewness</w:t>
      </w:r>
    </w:p>
    <w:p w14:paraId="7C651898" w14:textId="1E422D85" w:rsidR="00CB4ECA" w:rsidRPr="00CB4ECA"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Kurtosis</w:t>
      </w:r>
    </w:p>
    <w:p w14:paraId="76E45C8E" w14:textId="6D0C745A" w:rsidR="00CB4ECA" w:rsidRPr="00CB4ECA" w:rsidRDefault="00CB4ECA" w:rsidP="008C0C29">
      <w:pPr>
        <w:pStyle w:val="ListParagraph"/>
        <w:numPr>
          <w:ilvl w:val="1"/>
          <w:numId w:val="67"/>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Moments</w:t>
      </w:r>
    </w:p>
    <w:p w14:paraId="020F11FB" w14:textId="77777777" w:rsidR="005F3876" w:rsidRPr="005F3876" w:rsidRDefault="005F3876" w:rsidP="008C0C29">
      <w:pPr>
        <w:pStyle w:val="ListParagraph"/>
        <w:numPr>
          <w:ilvl w:val="0"/>
          <w:numId w:val="65"/>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lastRenderedPageBreak/>
        <w:t>Data Distribution</w:t>
      </w:r>
      <w:r w:rsidRPr="005F3876">
        <w:rPr>
          <w:rFonts w:ascii="Century Gothic" w:eastAsia="Century Gothic" w:hAnsi="Century Gothic" w:cs="Century Gothic"/>
        </w:rPr>
        <w:t>: Understanding the shape of data distribution is important. Common distributions include:</w:t>
      </w:r>
    </w:p>
    <w:p w14:paraId="17318574" w14:textId="77777777" w:rsidR="005F3876" w:rsidRPr="005F3876" w:rsidRDefault="005F3876" w:rsidP="008C0C29">
      <w:pPr>
        <w:pStyle w:val="ListParagraph"/>
        <w:numPr>
          <w:ilvl w:val="1"/>
          <w:numId w:val="74"/>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t>Normal Distribution</w:t>
      </w:r>
      <w:r w:rsidRPr="005F3876">
        <w:rPr>
          <w:rFonts w:ascii="Century Gothic" w:eastAsia="Century Gothic" w:hAnsi="Century Gothic" w:cs="Century Gothic"/>
        </w:rPr>
        <w:t>: A symmetrical, bell-shaped distribution where most of the data points cluster around the mean.</w:t>
      </w:r>
    </w:p>
    <w:p w14:paraId="61D9809E" w14:textId="77777777" w:rsidR="005F3876" w:rsidRPr="005F3876" w:rsidRDefault="005F3876" w:rsidP="008C0C29">
      <w:pPr>
        <w:pStyle w:val="ListParagraph"/>
        <w:numPr>
          <w:ilvl w:val="1"/>
          <w:numId w:val="74"/>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t>Skewed Distribution</w:t>
      </w:r>
      <w:r w:rsidRPr="005F3876">
        <w:rPr>
          <w:rFonts w:ascii="Century Gothic" w:eastAsia="Century Gothic" w:hAnsi="Century Gothic" w:cs="Century Gothic"/>
        </w:rPr>
        <w:t>: A distribution where data points tend to be more spread out on one side of the mean than the other.</w:t>
      </w:r>
    </w:p>
    <w:p w14:paraId="70281732" w14:textId="77777777" w:rsidR="00DC6BAE" w:rsidRPr="005879FD" w:rsidRDefault="00DC6BAE" w:rsidP="008C0C29">
      <w:pPr>
        <w:pStyle w:val="ListParagraph"/>
        <w:numPr>
          <w:ilvl w:val="0"/>
          <w:numId w:val="65"/>
        </w:numPr>
        <w:spacing w:before="240" w:after="240" w:line="240" w:lineRule="auto"/>
        <w:jc w:val="both"/>
        <w:rPr>
          <w:rFonts w:ascii="Century Gothic" w:eastAsia="Century Gothic" w:hAnsi="Century Gothic" w:cs="Century Gothic"/>
        </w:rPr>
      </w:pPr>
      <w:r w:rsidRPr="005879FD">
        <w:rPr>
          <w:rFonts w:ascii="Century Gothic" w:eastAsia="Century Gothic" w:hAnsi="Century Gothic" w:cs="Century Gothic"/>
          <w:b/>
          <w:bCs/>
        </w:rPr>
        <w:t>Inferential</w:t>
      </w:r>
      <w:r w:rsidR="005879FD">
        <w:rPr>
          <w:rFonts w:ascii="Century Gothic" w:eastAsia="Century Gothic" w:hAnsi="Century Gothic" w:cs="Century Gothic"/>
          <w:b/>
          <w:bCs/>
        </w:rPr>
        <w:t xml:space="preserve"> </w:t>
      </w:r>
      <w:r w:rsidRPr="005879FD">
        <w:rPr>
          <w:rFonts w:ascii="Century Gothic" w:eastAsia="Century Gothic" w:hAnsi="Century Gothic" w:cs="Century Gothic"/>
          <w:b/>
          <w:bCs/>
        </w:rPr>
        <w:t>Statistics</w:t>
      </w:r>
      <w:r w:rsidR="00837079" w:rsidRPr="005879FD">
        <w:rPr>
          <w:rFonts w:ascii="Century Gothic" w:eastAsia="Century Gothic" w:hAnsi="Century Gothic" w:cs="Century Gothic"/>
        </w:rPr>
        <w:t>:</w:t>
      </w:r>
      <w:r w:rsidR="005879FD" w:rsidRPr="005879FD">
        <w:rPr>
          <w:rFonts w:ascii="Century Gothic" w:eastAsia="Century Gothic" w:hAnsi="Century Gothic" w:cs="Century Gothic"/>
        </w:rPr>
        <w:t xml:space="preserve"> </w:t>
      </w:r>
      <w:r w:rsidR="00837079" w:rsidRPr="005879FD">
        <w:rPr>
          <w:rFonts w:ascii="Century Gothic" w:eastAsia="Century Gothic" w:hAnsi="Century Gothic" w:cs="Century Gothic"/>
        </w:rPr>
        <w:t xml:space="preserve">These </w:t>
      </w:r>
      <w:r w:rsidR="005879FD" w:rsidRPr="005879FD">
        <w:rPr>
          <w:rFonts w:ascii="Century Gothic" w:eastAsia="Century Gothic" w:hAnsi="Century Gothic" w:cs="Century Gothic"/>
        </w:rPr>
        <w:t xml:space="preserve">allow for making generalizations, inferences, predictions </w:t>
      </w:r>
      <w:r w:rsidR="005879FD" w:rsidRPr="00EF3888">
        <w:rPr>
          <w:rFonts w:ascii="Century Gothic" w:eastAsia="Century Gothic" w:hAnsi="Century Gothic" w:cs="Century Gothic"/>
        </w:rPr>
        <w:t xml:space="preserve">draw conclusions about populations </w:t>
      </w:r>
      <w:r w:rsidR="005879FD">
        <w:rPr>
          <w:rFonts w:ascii="Century Gothic" w:eastAsia="Century Gothic" w:hAnsi="Century Gothic" w:cs="Century Gothic"/>
        </w:rPr>
        <w:t xml:space="preserve">or </w:t>
      </w:r>
      <w:r w:rsidR="005879FD" w:rsidRPr="00837079">
        <w:rPr>
          <w:rFonts w:ascii="Century Gothic" w:eastAsia="Century Gothic" w:hAnsi="Century Gothic" w:cs="Century Gothic"/>
        </w:rPr>
        <w:t>a larger group of individuals</w:t>
      </w:r>
      <w:r w:rsidR="005879FD">
        <w:rPr>
          <w:rFonts w:ascii="Century Gothic" w:eastAsia="Century Gothic" w:hAnsi="Century Gothic" w:cs="Century Gothic"/>
        </w:rPr>
        <w:t>/</w:t>
      </w:r>
      <w:r w:rsidR="005879FD" w:rsidRPr="00837079">
        <w:rPr>
          <w:rFonts w:ascii="Century Gothic" w:eastAsia="Century Gothic" w:hAnsi="Century Gothic" w:cs="Century Gothic"/>
        </w:rPr>
        <w:t>objects</w:t>
      </w:r>
      <w:r w:rsidR="005879FD" w:rsidRPr="00EF3888">
        <w:rPr>
          <w:rFonts w:ascii="Century Gothic" w:eastAsia="Century Gothic" w:hAnsi="Century Gothic" w:cs="Century Gothic"/>
        </w:rPr>
        <w:t xml:space="preserve"> based on sample data</w:t>
      </w:r>
      <w:r w:rsidR="005879FD" w:rsidRPr="005879FD">
        <w:rPr>
          <w:rFonts w:ascii="Century Gothic" w:eastAsia="Century Gothic" w:hAnsi="Century Gothic" w:cs="Century Gothic"/>
        </w:rPr>
        <w:t xml:space="preserve">. This pillar involves drawing conclusions beyond the immediate data, estimating population parameters, and testing hypotheses. </w:t>
      </w:r>
      <w:r w:rsidR="00837079" w:rsidRPr="005879FD">
        <w:rPr>
          <w:rFonts w:ascii="Century Gothic" w:eastAsia="Century Gothic" w:hAnsi="Century Gothic" w:cs="Century Gothic"/>
        </w:rPr>
        <w:t>They include;</w:t>
      </w:r>
    </w:p>
    <w:p w14:paraId="4D0EC549" w14:textId="77777777" w:rsidR="00645D65" w:rsidRPr="005879FD" w:rsidRDefault="00645D65" w:rsidP="008C0C29">
      <w:pPr>
        <w:pStyle w:val="ListParagraph"/>
        <w:numPr>
          <w:ilvl w:val="0"/>
          <w:numId w:val="71"/>
        </w:numPr>
        <w:spacing w:before="240" w:after="240" w:line="240" w:lineRule="auto"/>
        <w:jc w:val="both"/>
        <w:rPr>
          <w:rFonts w:ascii="Century Gothic" w:eastAsia="Century Gothic" w:hAnsi="Century Gothic" w:cs="Century Gothic"/>
          <w:b/>
          <w:bCs/>
        </w:rPr>
      </w:pPr>
      <w:r w:rsidRPr="005879FD">
        <w:rPr>
          <w:rFonts w:ascii="Century Gothic" w:eastAsia="Century Gothic" w:hAnsi="Century Gothic" w:cs="Century Gothic"/>
          <w:b/>
          <w:bCs/>
        </w:rPr>
        <w:t>Parametric and Non-Parametric Analysis</w:t>
      </w:r>
    </w:p>
    <w:p w14:paraId="1FD55B1C" w14:textId="77777777" w:rsidR="00CB4ECA" w:rsidRDefault="00FF1378" w:rsidP="008C0C29">
      <w:pPr>
        <w:pStyle w:val="ListParagraph"/>
        <w:numPr>
          <w:ilvl w:val="0"/>
          <w:numId w:val="70"/>
        </w:numPr>
        <w:spacing w:before="240" w:after="240" w:line="240" w:lineRule="auto"/>
        <w:jc w:val="both"/>
        <w:rPr>
          <w:rFonts w:ascii="Century Gothic" w:eastAsia="Century Gothic" w:hAnsi="Century Gothic" w:cs="Century Gothic"/>
        </w:rPr>
      </w:pPr>
      <w:r w:rsidRPr="005879FD">
        <w:rPr>
          <w:rFonts w:ascii="Century Gothic" w:eastAsia="Century Gothic" w:hAnsi="Century Gothic" w:cs="Century Gothic"/>
          <w:b/>
          <w:bCs/>
        </w:rPr>
        <w:t>Correlation</w:t>
      </w:r>
      <w:r w:rsidR="00645D65" w:rsidRPr="005879FD">
        <w:rPr>
          <w:rFonts w:ascii="Century Gothic" w:eastAsia="Century Gothic" w:hAnsi="Century Gothic" w:cs="Century Gothic"/>
          <w:b/>
          <w:bCs/>
        </w:rPr>
        <w:t xml:space="preserve"> analysis</w:t>
      </w:r>
      <w:r w:rsidR="00A35D7D">
        <w:rPr>
          <w:rFonts w:ascii="Century Gothic" w:eastAsia="Century Gothic" w:hAnsi="Century Gothic" w:cs="Century Gothic"/>
        </w:rPr>
        <w:t xml:space="preserve"> - </w:t>
      </w:r>
      <w:r w:rsidR="00974357" w:rsidRPr="00A35D7D">
        <w:rPr>
          <w:rFonts w:ascii="Century Gothic" w:eastAsia="Century Gothic" w:hAnsi="Century Gothic" w:cs="Century Gothic"/>
        </w:rPr>
        <w:t>These measures</w:t>
      </w:r>
      <w:r w:rsidR="00A35D7D" w:rsidRPr="00A35D7D">
        <w:rPr>
          <w:rFonts w:ascii="Century Gothic" w:eastAsia="Century Gothic" w:hAnsi="Century Gothic" w:cs="Century Gothic"/>
        </w:rPr>
        <w:t xml:space="preserve"> the strength and direction of</w:t>
      </w:r>
      <w:r w:rsidR="00974357">
        <w:rPr>
          <w:rFonts w:ascii="Century Gothic" w:eastAsia="Century Gothic" w:hAnsi="Century Gothic" w:cs="Century Gothic"/>
        </w:rPr>
        <w:t xml:space="preserve"> association/closeness</w:t>
      </w:r>
      <w:r w:rsidR="00A35D7D" w:rsidRPr="00A35D7D">
        <w:rPr>
          <w:rFonts w:ascii="Century Gothic" w:eastAsia="Century Gothic" w:hAnsi="Century Gothic" w:cs="Century Gothic"/>
        </w:rPr>
        <w:t xml:space="preserve"> between two </w:t>
      </w:r>
      <w:r w:rsidR="00974357">
        <w:rPr>
          <w:rFonts w:ascii="Century Gothic" w:eastAsia="Century Gothic" w:hAnsi="Century Gothic" w:cs="Century Gothic"/>
        </w:rPr>
        <w:t xml:space="preserve">adjacent </w:t>
      </w:r>
      <w:r w:rsidR="00A35D7D" w:rsidRPr="00A35D7D">
        <w:rPr>
          <w:rFonts w:ascii="Century Gothic" w:eastAsia="Century Gothic" w:hAnsi="Century Gothic" w:cs="Century Gothic"/>
        </w:rPr>
        <w:t>variables.</w:t>
      </w:r>
    </w:p>
    <w:p w14:paraId="53C9A7D8" w14:textId="77777777" w:rsidR="00CB4ECA" w:rsidRPr="00CB4ECA" w:rsidRDefault="00CB4ECA" w:rsidP="00CB4ECA">
      <w:pPr>
        <w:pStyle w:val="ListParagraph"/>
        <w:numPr>
          <w:ilvl w:val="0"/>
          <w:numId w:val="404"/>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Ranges from -1 to 1.</w:t>
      </w:r>
    </w:p>
    <w:p w14:paraId="7A38F9C8" w14:textId="77777777" w:rsidR="00CB4ECA" w:rsidRPr="00CB4ECA" w:rsidRDefault="00CB4ECA" w:rsidP="00CB4ECA">
      <w:pPr>
        <w:pStyle w:val="ListParagraph"/>
        <w:numPr>
          <w:ilvl w:val="0"/>
          <w:numId w:val="404"/>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A value of 1 indicates a perfect positive correlation (variables increase or decrease together).</w:t>
      </w:r>
    </w:p>
    <w:p w14:paraId="76D37892" w14:textId="77777777" w:rsidR="00CB4ECA" w:rsidRPr="00CB4ECA" w:rsidRDefault="00CB4ECA" w:rsidP="00CB4ECA">
      <w:pPr>
        <w:pStyle w:val="ListParagraph"/>
        <w:numPr>
          <w:ilvl w:val="0"/>
          <w:numId w:val="404"/>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A value of -1 indicates a perfect negative correlation (one variable increases as the other decreases).</w:t>
      </w:r>
    </w:p>
    <w:p w14:paraId="6FD44BF9" w14:textId="29C57040" w:rsidR="00CB4ECA" w:rsidRDefault="00CB4ECA" w:rsidP="00CB4ECA">
      <w:pPr>
        <w:pStyle w:val="ListParagraph"/>
        <w:numPr>
          <w:ilvl w:val="0"/>
          <w:numId w:val="404"/>
        </w:numPr>
        <w:spacing w:before="240" w:after="240" w:line="240" w:lineRule="auto"/>
        <w:jc w:val="both"/>
        <w:rPr>
          <w:rFonts w:ascii="Century Gothic" w:eastAsia="Century Gothic" w:hAnsi="Century Gothic" w:cs="Century Gothic"/>
        </w:rPr>
      </w:pPr>
      <w:r w:rsidRPr="00CB4ECA">
        <w:rPr>
          <w:rFonts w:ascii="Century Gothic" w:eastAsia="Century Gothic" w:hAnsi="Century Gothic" w:cs="Century Gothic"/>
        </w:rPr>
        <w:t>A value of 0 indicates no correlation between the variables.</w:t>
      </w:r>
    </w:p>
    <w:p w14:paraId="4AB35F8E" w14:textId="59E636E1" w:rsidR="00645D65" w:rsidRDefault="00A30AB0" w:rsidP="00CB4ECA">
      <w:pPr>
        <w:pStyle w:val="ListParagraph"/>
        <w:spacing w:before="240" w:after="240" w:line="240" w:lineRule="auto"/>
        <w:ind w:left="1300"/>
        <w:jc w:val="both"/>
        <w:rPr>
          <w:rFonts w:ascii="Century Gothic" w:eastAsia="Century Gothic" w:hAnsi="Century Gothic" w:cs="Century Gothic"/>
        </w:rPr>
      </w:pPr>
      <w:r>
        <w:rPr>
          <w:rFonts w:ascii="Century Gothic" w:eastAsia="Century Gothic" w:hAnsi="Century Gothic" w:cs="Century Gothic"/>
        </w:rPr>
        <w:t>They include;</w:t>
      </w:r>
    </w:p>
    <w:p w14:paraId="5E65A2DA" w14:textId="63C61B16" w:rsidR="00A30AB0" w:rsidRDefault="00A30AB0" w:rsidP="008C0C29">
      <w:pPr>
        <w:pStyle w:val="ListParagraph"/>
        <w:numPr>
          <w:ilvl w:val="0"/>
          <w:numId w:val="75"/>
        </w:numPr>
        <w:spacing w:before="240" w:after="240"/>
        <w:jc w:val="both"/>
        <w:rPr>
          <w:rFonts w:ascii="Century Gothic" w:eastAsia="Century Gothic" w:hAnsi="Century Gothic" w:cs="Century Gothic"/>
        </w:rPr>
      </w:pPr>
      <w:r w:rsidRPr="00A30AB0">
        <w:rPr>
          <w:rFonts w:ascii="Century Gothic" w:eastAsia="Century Gothic" w:hAnsi="Century Gothic" w:cs="Century Gothic"/>
          <w:b/>
          <w:bCs/>
        </w:rPr>
        <w:t>Pearson Correlation Coefficient (r)</w:t>
      </w:r>
      <w:r w:rsidRPr="00A30AB0">
        <w:rPr>
          <w:rFonts w:ascii="Century Gothic" w:eastAsia="Century Gothic" w:hAnsi="Century Gothic" w:cs="Century Gothic"/>
        </w:rPr>
        <w:t xml:space="preserve">: </w:t>
      </w:r>
      <w:r w:rsidR="003D3D98" w:rsidRPr="003D3D98">
        <w:rPr>
          <w:rFonts w:ascii="Century Gothic" w:eastAsia="Century Gothic" w:hAnsi="Century Gothic" w:cs="Century Gothic"/>
        </w:rPr>
        <w:t>Measures the linear relationship between two continuous variables</w:t>
      </w:r>
      <w:r w:rsidRPr="00A30AB0">
        <w:rPr>
          <w:rFonts w:ascii="Century Gothic" w:eastAsia="Century Gothic" w:hAnsi="Century Gothic" w:cs="Century Gothic"/>
        </w:rPr>
        <w:t>.</w:t>
      </w:r>
    </w:p>
    <w:p w14:paraId="6821171C" w14:textId="7AAFC033" w:rsidR="003D3D98" w:rsidRPr="003D3D98" w:rsidRDefault="00A30AB0" w:rsidP="003D3D98">
      <w:pPr>
        <w:pStyle w:val="ListParagraph"/>
        <w:numPr>
          <w:ilvl w:val="0"/>
          <w:numId w:val="75"/>
        </w:numPr>
        <w:spacing w:before="240" w:after="240"/>
        <w:jc w:val="both"/>
        <w:rPr>
          <w:rFonts w:ascii="Century Gothic" w:eastAsia="Century Gothic" w:hAnsi="Century Gothic" w:cs="Century Gothic"/>
        </w:rPr>
      </w:pPr>
      <w:r>
        <w:rPr>
          <w:rFonts w:ascii="Century Gothic" w:eastAsia="Century Gothic" w:hAnsi="Century Gothic" w:cs="Century Gothic"/>
          <w:b/>
          <w:bCs/>
        </w:rPr>
        <w:t>Spearman Rank Correlation Coefficient</w:t>
      </w:r>
      <w:r w:rsidR="003D3D98">
        <w:rPr>
          <w:rFonts w:ascii="Century Gothic" w:eastAsia="Century Gothic" w:hAnsi="Century Gothic" w:cs="Century Gothic"/>
          <w:b/>
          <w:bCs/>
        </w:rPr>
        <w:t xml:space="preserve">: </w:t>
      </w:r>
      <w:r w:rsidR="003D3D98" w:rsidRPr="003D3D98">
        <w:rPr>
          <w:rFonts w:ascii="Century Gothic" w:eastAsia="Century Gothic" w:hAnsi="Century Gothic" w:cs="Century Gothic"/>
          <w:b/>
          <w:bCs/>
        </w:rPr>
        <w:t>(ρ):</w:t>
      </w:r>
      <w:r w:rsidR="003D3D98">
        <w:rPr>
          <w:rFonts w:ascii="Century Gothic" w:eastAsia="Century Gothic" w:hAnsi="Century Gothic" w:cs="Century Gothic"/>
          <w:b/>
          <w:bCs/>
        </w:rPr>
        <w:t xml:space="preserve"> </w:t>
      </w:r>
      <w:r w:rsidR="003D3D98" w:rsidRPr="003D3D98">
        <w:rPr>
          <w:rFonts w:ascii="Century Gothic" w:eastAsia="Century Gothic" w:hAnsi="Century Gothic" w:cs="Century Gothic"/>
        </w:rPr>
        <w:t>Measures the monotonic relationship between two variables, regardless of whether the relationship is linear.</w:t>
      </w:r>
      <w:r w:rsidR="003D3D98">
        <w:rPr>
          <w:rFonts w:ascii="Century Gothic" w:eastAsia="Century Gothic" w:hAnsi="Century Gothic" w:cs="Century Gothic"/>
        </w:rPr>
        <w:t xml:space="preserve"> </w:t>
      </w:r>
      <w:r w:rsidR="003D3D98" w:rsidRPr="003D3D98">
        <w:rPr>
          <w:rFonts w:ascii="Century Gothic" w:eastAsia="Century Gothic" w:hAnsi="Century Gothic" w:cs="Century Gothic"/>
        </w:rPr>
        <w:t>Used when the data are not normally distributed or when the relationship is non-linear.</w:t>
      </w:r>
    </w:p>
    <w:p w14:paraId="17094297" w14:textId="1EAA4FB5" w:rsidR="003D3D98" w:rsidRPr="003D3D98" w:rsidRDefault="003D3D98" w:rsidP="003D3D98">
      <w:pPr>
        <w:pStyle w:val="ListParagraph"/>
        <w:numPr>
          <w:ilvl w:val="0"/>
          <w:numId w:val="75"/>
        </w:numPr>
        <w:spacing w:before="240" w:after="240"/>
        <w:jc w:val="both"/>
        <w:rPr>
          <w:rFonts w:ascii="Century Gothic" w:eastAsia="Century Gothic" w:hAnsi="Century Gothic" w:cs="Century Gothic"/>
          <w:b/>
          <w:bCs/>
        </w:rPr>
      </w:pPr>
      <w:r w:rsidRPr="003D3D98">
        <w:rPr>
          <w:rFonts w:ascii="Century Gothic" w:eastAsia="Century Gothic" w:hAnsi="Century Gothic" w:cs="Century Gothic"/>
          <w:b/>
          <w:bCs/>
        </w:rPr>
        <w:t xml:space="preserve">Point-biserial correlation coefficient: </w:t>
      </w:r>
      <w:r w:rsidRPr="003D3D98">
        <w:rPr>
          <w:rFonts w:ascii="Century Gothic" w:eastAsia="Century Gothic" w:hAnsi="Century Gothic" w:cs="Century Gothic"/>
        </w:rPr>
        <w:t>Measures the correlation between a continuous variable and a dichotomous (binary) variable.</w:t>
      </w:r>
    </w:p>
    <w:p w14:paraId="1FED622F"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b/>
          <w:bCs/>
        </w:rPr>
      </w:pPr>
      <w:r w:rsidRPr="003D3D98">
        <w:rPr>
          <w:rFonts w:ascii="Century Gothic" w:eastAsia="Century Gothic" w:hAnsi="Century Gothic" w:cs="Century Gothic"/>
          <w:b/>
          <w:bCs/>
        </w:rPr>
        <w:t>Interpreting Correlation Coefficients</w:t>
      </w:r>
    </w:p>
    <w:p w14:paraId="187F3863" w14:textId="77777777" w:rsidR="003D3D98" w:rsidRDefault="003D3D98" w:rsidP="003D3D98">
      <w:pPr>
        <w:pStyle w:val="ListParagraph"/>
        <w:numPr>
          <w:ilvl w:val="0"/>
          <w:numId w:val="405"/>
        </w:numPr>
        <w:spacing w:before="240" w:after="240" w:line="240" w:lineRule="auto"/>
        <w:jc w:val="both"/>
        <w:rPr>
          <w:rFonts w:ascii="Century Gothic" w:eastAsia="Century Gothic" w:hAnsi="Century Gothic" w:cs="Century Gothic"/>
        </w:rPr>
      </w:pPr>
      <w:r w:rsidRPr="003D3D98">
        <w:rPr>
          <w:rFonts w:ascii="Century Gothic" w:eastAsia="Century Gothic" w:hAnsi="Century Gothic" w:cs="Century Gothic"/>
          <w:b/>
          <w:bCs/>
        </w:rPr>
        <w:t>Strength of the relationship:</w:t>
      </w:r>
      <w:r w:rsidRPr="003D3D98">
        <w:rPr>
          <w:rFonts w:ascii="Century Gothic" w:eastAsia="Century Gothic" w:hAnsi="Century Gothic" w:cs="Century Gothic"/>
        </w:rPr>
        <w:t xml:space="preserve"> The closer the absolute value of the correlation coefficient is to 1, the stronger the relationship.</w:t>
      </w:r>
    </w:p>
    <w:p w14:paraId="7518B7D3" w14:textId="650C0095" w:rsidR="003D3D98" w:rsidRPr="003D3D98" w:rsidRDefault="003D3D98" w:rsidP="003D3D98">
      <w:pPr>
        <w:pStyle w:val="ListParagraph"/>
        <w:numPr>
          <w:ilvl w:val="0"/>
          <w:numId w:val="405"/>
        </w:numPr>
        <w:spacing w:before="240" w:after="240" w:line="240" w:lineRule="auto"/>
        <w:jc w:val="both"/>
        <w:rPr>
          <w:rFonts w:ascii="Century Gothic" w:eastAsia="Century Gothic" w:hAnsi="Century Gothic" w:cs="Century Gothic"/>
        </w:rPr>
      </w:pPr>
      <w:r w:rsidRPr="003D3D98">
        <w:rPr>
          <w:rFonts w:ascii="Century Gothic" w:eastAsia="Century Gothic" w:hAnsi="Century Gothic" w:cs="Century Gothic"/>
          <w:b/>
          <w:bCs/>
        </w:rPr>
        <w:t>Direction of the relationship:</w:t>
      </w:r>
      <w:r w:rsidRPr="003D3D98">
        <w:rPr>
          <w:rFonts w:ascii="Century Gothic" w:eastAsia="Century Gothic" w:hAnsi="Century Gothic" w:cs="Century Gothic"/>
        </w:rPr>
        <w:t xml:space="preserve"> The sign of the correlation coefficient indicates the direction of the relationship. A positive coefficient indicates a positive relationship, while a negative coefficient indicates a negative relationship.  </w:t>
      </w:r>
    </w:p>
    <w:p w14:paraId="505121A6"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rPr>
      </w:pPr>
    </w:p>
    <w:p w14:paraId="5384AADB"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b/>
          <w:bCs/>
        </w:rPr>
      </w:pPr>
      <w:r w:rsidRPr="003D3D98">
        <w:rPr>
          <w:rFonts w:ascii="Century Gothic" w:eastAsia="Century Gothic" w:hAnsi="Century Gothic" w:cs="Century Gothic"/>
          <w:b/>
          <w:bCs/>
        </w:rPr>
        <w:t>Example:</w:t>
      </w:r>
    </w:p>
    <w:p w14:paraId="239B6D53"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rPr>
      </w:pPr>
    </w:p>
    <w:p w14:paraId="1CBDD3DC"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rPr>
      </w:pPr>
      <w:r w:rsidRPr="003D3D98">
        <w:rPr>
          <w:rFonts w:ascii="Century Gothic" w:eastAsia="Century Gothic" w:hAnsi="Century Gothic" w:cs="Century Gothic"/>
        </w:rPr>
        <w:t>If you were studying the relationship between hours of study and exam scores, a positive correlation coefficient would indicate that as hours of study increase, exam scores tend to increase as well.</w:t>
      </w:r>
    </w:p>
    <w:p w14:paraId="39755612" w14:textId="77777777" w:rsidR="003D3D98" w:rsidRPr="003D3D98" w:rsidRDefault="003D3D98" w:rsidP="003D3D98">
      <w:pPr>
        <w:pStyle w:val="ListParagraph"/>
        <w:spacing w:before="240" w:after="240" w:line="240" w:lineRule="auto"/>
        <w:ind w:left="1300"/>
        <w:jc w:val="both"/>
        <w:rPr>
          <w:rFonts w:ascii="Century Gothic" w:eastAsia="Century Gothic" w:hAnsi="Century Gothic" w:cs="Century Gothic"/>
        </w:rPr>
      </w:pPr>
    </w:p>
    <w:p w14:paraId="641EBE85" w14:textId="77777777" w:rsidR="003D3D98" w:rsidRDefault="003D3D98" w:rsidP="003D3D98">
      <w:pPr>
        <w:pStyle w:val="ListParagraph"/>
        <w:spacing w:before="240" w:after="240" w:line="240" w:lineRule="auto"/>
        <w:ind w:left="1300"/>
        <w:jc w:val="both"/>
        <w:rPr>
          <w:rFonts w:ascii="Century Gothic" w:eastAsia="Century Gothic" w:hAnsi="Century Gothic" w:cs="Century Gothic"/>
          <w:b/>
          <w:bCs/>
        </w:rPr>
      </w:pPr>
      <w:r w:rsidRPr="003D3D98">
        <w:rPr>
          <w:rFonts w:ascii="Century Gothic" w:eastAsia="Century Gothic" w:hAnsi="Century Gothic" w:cs="Century Gothic"/>
          <w:b/>
          <w:bCs/>
        </w:rPr>
        <w:lastRenderedPageBreak/>
        <w:t>Important Considerations:</w:t>
      </w:r>
    </w:p>
    <w:p w14:paraId="528B6498" w14:textId="77777777" w:rsidR="003D3D98" w:rsidRDefault="003D3D98" w:rsidP="003D3D98">
      <w:pPr>
        <w:pStyle w:val="ListParagraph"/>
        <w:numPr>
          <w:ilvl w:val="0"/>
          <w:numId w:val="406"/>
        </w:numPr>
        <w:spacing w:before="240" w:after="240" w:line="240" w:lineRule="auto"/>
        <w:jc w:val="both"/>
        <w:rPr>
          <w:rFonts w:ascii="Century Gothic" w:eastAsia="Century Gothic" w:hAnsi="Century Gothic" w:cs="Century Gothic"/>
        </w:rPr>
      </w:pPr>
      <w:r w:rsidRPr="003D3D98">
        <w:rPr>
          <w:rFonts w:ascii="Century Gothic" w:eastAsia="Century Gothic" w:hAnsi="Century Gothic" w:cs="Century Gothic"/>
          <w:b/>
          <w:bCs/>
        </w:rPr>
        <w:t>Correlation does not imply causation:</w:t>
      </w:r>
      <w:r w:rsidRPr="003D3D98">
        <w:rPr>
          <w:rFonts w:ascii="Century Gothic" w:eastAsia="Century Gothic" w:hAnsi="Century Gothic" w:cs="Century Gothic"/>
        </w:rPr>
        <w:t xml:space="preserve"> A strong correlation between two variables does not necessarily mean that one variable causes change in the other. There may be other factors influencing both variables.</w:t>
      </w:r>
    </w:p>
    <w:p w14:paraId="7A62F3D9" w14:textId="52243829" w:rsidR="003D3D98" w:rsidRPr="003D3D98" w:rsidRDefault="003D3D98" w:rsidP="003D3D98">
      <w:pPr>
        <w:pStyle w:val="ListParagraph"/>
        <w:numPr>
          <w:ilvl w:val="0"/>
          <w:numId w:val="406"/>
        </w:numPr>
        <w:spacing w:before="240" w:after="240" w:line="240" w:lineRule="auto"/>
        <w:jc w:val="both"/>
        <w:rPr>
          <w:rFonts w:ascii="Century Gothic" w:eastAsia="Century Gothic" w:hAnsi="Century Gothic" w:cs="Century Gothic"/>
          <w:b/>
          <w:bCs/>
        </w:rPr>
      </w:pPr>
      <w:r w:rsidRPr="003D3D98">
        <w:rPr>
          <w:rFonts w:ascii="Century Gothic" w:eastAsia="Century Gothic" w:hAnsi="Century Gothic" w:cs="Century Gothic"/>
          <w:b/>
          <w:bCs/>
        </w:rPr>
        <w:t>Outliers:</w:t>
      </w:r>
      <w:r w:rsidRPr="003D3D98">
        <w:rPr>
          <w:rFonts w:ascii="Century Gothic" w:eastAsia="Century Gothic" w:hAnsi="Century Gothic" w:cs="Century Gothic"/>
        </w:rPr>
        <w:t xml:space="preserve"> Outliers can significantly affect the correlation coefficient. It's important to identify and handle outliers appropriately.</w:t>
      </w:r>
    </w:p>
    <w:p w14:paraId="689C44C5" w14:textId="176AF842" w:rsidR="003D3D98" w:rsidRDefault="003D3D98" w:rsidP="003D3D98">
      <w:pPr>
        <w:pStyle w:val="ListParagraph"/>
        <w:numPr>
          <w:ilvl w:val="0"/>
          <w:numId w:val="406"/>
        </w:numPr>
        <w:spacing w:before="240" w:after="240" w:line="240" w:lineRule="auto"/>
        <w:jc w:val="both"/>
        <w:rPr>
          <w:rFonts w:ascii="Century Gothic" w:eastAsia="Century Gothic" w:hAnsi="Century Gothic" w:cs="Century Gothic"/>
        </w:rPr>
      </w:pPr>
      <w:r w:rsidRPr="003D3D98">
        <w:rPr>
          <w:rFonts w:ascii="Century Gothic" w:eastAsia="Century Gothic" w:hAnsi="Century Gothic" w:cs="Century Gothic"/>
          <w:b/>
          <w:bCs/>
        </w:rPr>
        <w:t>Non-linear relationships:</w:t>
      </w:r>
      <w:r>
        <w:rPr>
          <w:rFonts w:ascii="Century Gothic" w:eastAsia="Century Gothic" w:hAnsi="Century Gothic" w:cs="Century Gothic"/>
        </w:rPr>
        <w:t xml:space="preserve"> </w:t>
      </w:r>
      <w:r w:rsidRPr="003D3D98">
        <w:rPr>
          <w:rFonts w:ascii="Century Gothic" w:eastAsia="Century Gothic" w:hAnsi="Century Gothic" w:cs="Century Gothic"/>
        </w:rPr>
        <w:t>Correlation analysis is primarily designed to detect linear relationships. If the relationship between two variables is non-linear, correlation analysis may not be the most appropriate method.</w:t>
      </w:r>
    </w:p>
    <w:p w14:paraId="0765BBF1" w14:textId="74762E87" w:rsidR="00FF1378" w:rsidRDefault="00645D65" w:rsidP="008C0C29">
      <w:pPr>
        <w:pStyle w:val="ListParagraph"/>
        <w:numPr>
          <w:ilvl w:val="0"/>
          <w:numId w:val="70"/>
        </w:numPr>
        <w:spacing w:before="240" w:after="240" w:line="240" w:lineRule="auto"/>
        <w:jc w:val="both"/>
        <w:rPr>
          <w:rFonts w:ascii="Century Gothic" w:eastAsia="Century Gothic" w:hAnsi="Century Gothic" w:cs="Century Gothic"/>
        </w:rPr>
      </w:pPr>
      <w:r w:rsidRPr="00170B36">
        <w:rPr>
          <w:rFonts w:ascii="Century Gothic" w:eastAsia="Century Gothic" w:hAnsi="Century Gothic" w:cs="Century Gothic"/>
          <w:b/>
          <w:bCs/>
        </w:rPr>
        <w:t>R</w:t>
      </w:r>
      <w:r w:rsidR="00FF1378" w:rsidRPr="00170B36">
        <w:rPr>
          <w:rFonts w:ascii="Century Gothic" w:eastAsia="Century Gothic" w:hAnsi="Century Gothic" w:cs="Century Gothic"/>
          <w:b/>
          <w:bCs/>
        </w:rPr>
        <w:t>egression</w:t>
      </w:r>
      <w:r w:rsidRPr="00170B36">
        <w:rPr>
          <w:rFonts w:ascii="Century Gothic" w:eastAsia="Century Gothic" w:hAnsi="Century Gothic" w:cs="Century Gothic"/>
          <w:b/>
          <w:bCs/>
        </w:rPr>
        <w:t xml:space="preserve"> </w:t>
      </w:r>
      <w:r w:rsidR="00FF1378" w:rsidRPr="00170B36">
        <w:rPr>
          <w:rFonts w:ascii="Century Gothic" w:eastAsia="Century Gothic" w:hAnsi="Century Gothic" w:cs="Century Gothic"/>
          <w:b/>
          <w:bCs/>
        </w:rPr>
        <w:t>analysis</w:t>
      </w:r>
      <w:r w:rsidR="00974357">
        <w:rPr>
          <w:rFonts w:ascii="Century Gothic" w:eastAsia="Century Gothic" w:hAnsi="Century Gothic" w:cs="Century Gothic"/>
        </w:rPr>
        <w:t xml:space="preserve"> –</w:t>
      </w:r>
      <w:r w:rsidR="00512C3D">
        <w:rPr>
          <w:rFonts w:ascii="Century Gothic" w:eastAsia="Century Gothic" w:hAnsi="Century Gothic" w:cs="Century Gothic"/>
        </w:rPr>
        <w:t xml:space="preserve"> </w:t>
      </w:r>
      <w:r w:rsidR="00512C3D" w:rsidRPr="00512C3D">
        <w:rPr>
          <w:rFonts w:ascii="Century Gothic" w:eastAsia="Century Gothic" w:hAnsi="Century Gothic" w:cs="Century Gothic"/>
        </w:rPr>
        <w:t>Involves modeling</w:t>
      </w:r>
      <w:r w:rsidR="00512C3D">
        <w:rPr>
          <w:rFonts w:ascii="Century Gothic" w:eastAsia="Century Gothic" w:hAnsi="Century Gothic" w:cs="Century Gothic"/>
        </w:rPr>
        <w:t xml:space="preserve">, measurement and predicting </w:t>
      </w:r>
      <w:r w:rsidR="00512C3D" w:rsidRPr="00512C3D">
        <w:rPr>
          <w:rFonts w:ascii="Century Gothic" w:eastAsia="Century Gothic" w:hAnsi="Century Gothic" w:cs="Century Gothic"/>
        </w:rPr>
        <w:t>relationship between a dependent variable and one or more independent variables to predict outcomes</w:t>
      </w:r>
      <w:r w:rsidR="00512C3D">
        <w:rPr>
          <w:rFonts w:ascii="Century Gothic" w:eastAsia="Century Gothic" w:hAnsi="Century Gothic" w:cs="Century Gothic"/>
        </w:rPr>
        <w:t xml:space="preserve">. They </w:t>
      </w:r>
      <w:r w:rsidR="003D3D98">
        <w:rPr>
          <w:rFonts w:ascii="Century Gothic" w:eastAsia="Century Gothic" w:hAnsi="Century Gothic" w:cs="Century Gothic"/>
        </w:rPr>
        <w:t>include; -</w:t>
      </w:r>
    </w:p>
    <w:p w14:paraId="64E7BD07" w14:textId="77777777" w:rsidR="00170B36" w:rsidRPr="00170B36" w:rsidRDefault="00170B36" w:rsidP="008C0C29">
      <w:pPr>
        <w:pStyle w:val="ListParagraph"/>
        <w:numPr>
          <w:ilvl w:val="1"/>
          <w:numId w:val="70"/>
        </w:numPr>
        <w:spacing w:before="240" w:after="240"/>
        <w:jc w:val="both"/>
        <w:rPr>
          <w:rFonts w:ascii="Century Gothic" w:eastAsia="Century Gothic" w:hAnsi="Century Gothic" w:cs="Century Gothic"/>
        </w:rPr>
      </w:pPr>
      <w:r w:rsidRPr="00170B36">
        <w:rPr>
          <w:rFonts w:ascii="Century Gothic" w:eastAsia="Century Gothic" w:hAnsi="Century Gothic" w:cs="Century Gothic"/>
          <w:b/>
          <w:bCs/>
        </w:rPr>
        <w:t>Simple Linear Regression</w:t>
      </w:r>
      <w:r w:rsidRPr="00170B36">
        <w:rPr>
          <w:rFonts w:ascii="Century Gothic" w:eastAsia="Century Gothic" w:hAnsi="Century Gothic" w:cs="Century Gothic"/>
        </w:rPr>
        <w:t>: A method to predict the value of a dependent variable based on the value of an independent variable.</w:t>
      </w:r>
    </w:p>
    <w:p w14:paraId="294BA364" w14:textId="77777777" w:rsidR="00170B36" w:rsidRDefault="00170B36" w:rsidP="008C0C29">
      <w:pPr>
        <w:pStyle w:val="ListParagraph"/>
        <w:numPr>
          <w:ilvl w:val="1"/>
          <w:numId w:val="70"/>
        </w:numPr>
        <w:spacing w:before="240" w:after="240" w:line="240" w:lineRule="auto"/>
        <w:jc w:val="both"/>
        <w:rPr>
          <w:rFonts w:ascii="Century Gothic" w:eastAsia="Century Gothic" w:hAnsi="Century Gothic" w:cs="Century Gothic"/>
        </w:rPr>
      </w:pPr>
      <w:r w:rsidRPr="00170B36">
        <w:rPr>
          <w:rFonts w:ascii="Century Gothic" w:eastAsia="Century Gothic" w:hAnsi="Century Gothic" w:cs="Century Gothic"/>
          <w:b/>
          <w:bCs/>
        </w:rPr>
        <w:t>Multiple Regression</w:t>
      </w:r>
      <w:r w:rsidRPr="00170B36">
        <w:rPr>
          <w:rFonts w:ascii="Century Gothic" w:eastAsia="Century Gothic" w:hAnsi="Century Gothic" w:cs="Century Gothic"/>
        </w:rPr>
        <w:t>: An extension of simple linear regression that uses multiple independent variables to predict the dependent variable.</w:t>
      </w:r>
    </w:p>
    <w:p w14:paraId="55C7F1BE" w14:textId="54D8A691" w:rsidR="000E69E8" w:rsidRPr="009B7F65" w:rsidRDefault="000E69E8" w:rsidP="00D17583">
      <w:pPr>
        <w:pStyle w:val="ListParagraph"/>
        <w:numPr>
          <w:ilvl w:val="0"/>
          <w:numId w:val="70"/>
        </w:numPr>
        <w:spacing w:before="240" w:after="240" w:line="240" w:lineRule="auto"/>
        <w:jc w:val="both"/>
        <w:rPr>
          <w:rFonts w:ascii="Century Gothic" w:eastAsia="Century Gothic" w:hAnsi="Century Gothic" w:cs="Century Gothic"/>
          <w:b/>
          <w:bCs/>
        </w:rPr>
      </w:pPr>
      <w:r w:rsidRPr="009B7F65">
        <w:rPr>
          <w:rFonts w:ascii="Century Gothic" w:eastAsia="Century Gothic" w:hAnsi="Century Gothic" w:cs="Century Gothic"/>
          <w:b/>
          <w:bCs/>
        </w:rPr>
        <w:t xml:space="preserve">Analysis of Variance (ANOVA): </w:t>
      </w:r>
      <w:r w:rsidR="009B7F65" w:rsidRPr="009B7F65">
        <w:rPr>
          <w:rFonts w:ascii="Century Gothic" w:eastAsia="Century Gothic" w:hAnsi="Century Gothic" w:cs="Century Gothic"/>
        </w:rPr>
        <w:t>It</w:t>
      </w:r>
      <w:r w:rsidR="003D3D98" w:rsidRPr="009B7F65">
        <w:rPr>
          <w:rFonts w:ascii="Century Gothic" w:eastAsia="Century Gothic" w:hAnsi="Century Gothic" w:cs="Century Gothic"/>
        </w:rPr>
        <w:t xml:space="preserve"> is a statistical technique used to</w:t>
      </w:r>
      <w:r w:rsidR="009B7F65">
        <w:rPr>
          <w:rFonts w:ascii="Century Gothic" w:eastAsia="Century Gothic" w:hAnsi="Century Gothic" w:cs="Century Gothic"/>
        </w:rPr>
        <w:t xml:space="preserve"> </w:t>
      </w:r>
      <w:r w:rsidR="003D3D98" w:rsidRPr="009B7F65">
        <w:rPr>
          <w:rFonts w:ascii="Century Gothic" w:eastAsia="Century Gothic" w:hAnsi="Century Gothic" w:cs="Century Gothic"/>
        </w:rPr>
        <w:t>compare the means of multiple groups. It is particularly useful when you want to determine if there are significant differences between the average values of a variable across different categories or groups.</w:t>
      </w:r>
    </w:p>
    <w:p w14:paraId="7291EBA0" w14:textId="77777777" w:rsidR="005F3876" w:rsidRDefault="005F3876" w:rsidP="008C0C29">
      <w:pPr>
        <w:pStyle w:val="ListParagraph"/>
        <w:numPr>
          <w:ilvl w:val="0"/>
          <w:numId w:val="71"/>
        </w:numPr>
        <w:spacing w:before="240" w:after="240"/>
        <w:jc w:val="both"/>
        <w:rPr>
          <w:rFonts w:ascii="Century Gothic" w:eastAsia="Century Gothic" w:hAnsi="Century Gothic" w:cs="Century Gothic"/>
          <w:b/>
          <w:bCs/>
        </w:rPr>
      </w:pPr>
      <w:r w:rsidRPr="005F3876">
        <w:rPr>
          <w:rFonts w:ascii="Century Gothic" w:eastAsia="Century Gothic" w:hAnsi="Century Gothic" w:cs="Century Gothic"/>
          <w:b/>
          <w:bCs/>
        </w:rPr>
        <w:t>Probability Theory</w:t>
      </w:r>
      <w:r>
        <w:rPr>
          <w:rFonts w:ascii="Century Gothic" w:eastAsia="Century Gothic" w:hAnsi="Century Gothic" w:cs="Century Gothic"/>
          <w:b/>
          <w:bCs/>
        </w:rPr>
        <w:t xml:space="preserve"> and Distribution</w:t>
      </w:r>
    </w:p>
    <w:p w14:paraId="63093EA7" w14:textId="77777777" w:rsidR="005F3876" w:rsidRDefault="005F3876" w:rsidP="000E69E8">
      <w:pPr>
        <w:pStyle w:val="ListParagraph"/>
        <w:spacing w:before="240" w:after="240"/>
        <w:ind w:left="1440"/>
        <w:jc w:val="both"/>
        <w:rPr>
          <w:rFonts w:ascii="Century Gothic" w:eastAsia="Century Gothic" w:hAnsi="Century Gothic" w:cs="Century Gothic"/>
        </w:rPr>
      </w:pPr>
      <w:r w:rsidRPr="005F3876">
        <w:rPr>
          <w:rFonts w:ascii="Century Gothic" w:eastAsia="Century Gothic" w:hAnsi="Century Gothic" w:cs="Century Gothic"/>
          <w:b/>
          <w:bCs/>
        </w:rPr>
        <w:t>Probability</w:t>
      </w:r>
      <w:r w:rsidRPr="005F3876">
        <w:rPr>
          <w:rFonts w:ascii="Century Gothic" w:eastAsia="Century Gothic" w:hAnsi="Century Gothic" w:cs="Century Gothic"/>
        </w:rPr>
        <w:t>: The measure of the likelihood that an event will occur, ranging from 0 (impossible event) to 1 (certain event).</w:t>
      </w:r>
    </w:p>
    <w:p w14:paraId="74B56B4D" w14:textId="77777777" w:rsidR="00C90B3A" w:rsidRPr="00C90B3A" w:rsidRDefault="000E69E8" w:rsidP="00C90B3A">
      <w:pPr>
        <w:pStyle w:val="ListParagraph"/>
        <w:spacing w:before="240" w:after="240"/>
        <w:ind w:left="1440"/>
        <w:jc w:val="both"/>
        <w:rPr>
          <w:rFonts w:ascii="Century Gothic" w:eastAsia="Century Gothic" w:hAnsi="Century Gothic" w:cs="Century Gothic"/>
        </w:rPr>
      </w:pPr>
      <w:r w:rsidRPr="000E69E8">
        <w:rPr>
          <w:rFonts w:ascii="Century Gothic" w:eastAsia="Century Gothic" w:hAnsi="Century Gothic" w:cs="Century Gothic"/>
          <w:b/>
          <w:bCs/>
        </w:rPr>
        <w:t>Probability Theory</w:t>
      </w:r>
      <w:r>
        <w:rPr>
          <w:rFonts w:ascii="Century Gothic" w:eastAsia="Century Gothic" w:hAnsi="Century Gothic" w:cs="Century Gothic"/>
          <w:b/>
          <w:bCs/>
        </w:rPr>
        <w:t xml:space="preserve">: </w:t>
      </w:r>
      <w:r w:rsidR="00C90B3A" w:rsidRPr="00C90B3A">
        <w:rPr>
          <w:rFonts w:ascii="Century Gothic" w:eastAsia="Century Gothic" w:hAnsi="Century Gothic" w:cs="Century Gothic"/>
        </w:rPr>
        <w:t>Deals with the study of chance and randomness.</w:t>
      </w:r>
    </w:p>
    <w:p w14:paraId="6EE2529E" w14:textId="77777777" w:rsidR="000E69E8" w:rsidRPr="00C90B3A" w:rsidRDefault="00C90B3A" w:rsidP="00C90B3A">
      <w:pPr>
        <w:pStyle w:val="ListParagraph"/>
        <w:spacing w:before="240" w:after="240"/>
        <w:ind w:left="1440"/>
        <w:jc w:val="both"/>
        <w:rPr>
          <w:rFonts w:ascii="Century Gothic" w:eastAsia="Century Gothic" w:hAnsi="Century Gothic" w:cs="Century Gothic"/>
          <w:b/>
          <w:bCs/>
        </w:rPr>
      </w:pPr>
      <w:r w:rsidRPr="00C90B3A">
        <w:rPr>
          <w:rFonts w:ascii="Century Gothic" w:eastAsia="Century Gothic" w:hAnsi="Century Gothic" w:cs="Century Gothic"/>
        </w:rPr>
        <w:t xml:space="preserve">Provides the mathematical foundation for inferential statistics and </w:t>
      </w:r>
      <w:r w:rsidR="000E69E8" w:rsidRPr="00C90B3A">
        <w:rPr>
          <w:rFonts w:ascii="Century Gothic" w:eastAsia="Century Gothic" w:hAnsi="Century Gothic" w:cs="Century Gothic"/>
        </w:rPr>
        <w:t>statistical reasoning.</w:t>
      </w:r>
      <w:r w:rsidR="00F61931" w:rsidRPr="00C90B3A">
        <w:rPr>
          <w:rFonts w:ascii="Century Gothic" w:eastAsia="Century Gothic" w:hAnsi="Century Gothic" w:cs="Century Gothic"/>
        </w:rPr>
        <w:t xml:space="preserve"> It deals with the likelihood of events occurring and is essential for understanding and modeling random processes. They include;</w:t>
      </w:r>
    </w:p>
    <w:p w14:paraId="7B887C18" w14:textId="77777777" w:rsidR="005F3876" w:rsidRPr="005F3876" w:rsidRDefault="005F3876" w:rsidP="008C0C29">
      <w:pPr>
        <w:pStyle w:val="ListParagraph"/>
        <w:numPr>
          <w:ilvl w:val="0"/>
          <w:numId w:val="76"/>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t>Probability Distributions</w:t>
      </w:r>
      <w:r w:rsidRPr="005F3876">
        <w:rPr>
          <w:rFonts w:ascii="Century Gothic" w:eastAsia="Century Gothic" w:hAnsi="Century Gothic" w:cs="Century Gothic"/>
        </w:rPr>
        <w:t>:</w:t>
      </w:r>
      <w:r w:rsidR="00F61931">
        <w:rPr>
          <w:rFonts w:ascii="Century Gothic" w:eastAsia="Century Gothic" w:hAnsi="Century Gothic" w:cs="Century Gothic"/>
        </w:rPr>
        <w:t xml:space="preserve"> </w:t>
      </w:r>
      <w:r w:rsidRPr="005F3876">
        <w:rPr>
          <w:rFonts w:ascii="Century Gothic" w:eastAsia="Century Gothic" w:hAnsi="Century Gothic" w:cs="Century Gothic"/>
        </w:rPr>
        <w:t>Functions that describe</w:t>
      </w:r>
      <w:r w:rsidR="00F61931">
        <w:rPr>
          <w:rFonts w:ascii="Century Gothic" w:eastAsia="Century Gothic" w:hAnsi="Century Gothic" w:cs="Century Gothic"/>
        </w:rPr>
        <w:t xml:space="preserve">s </w:t>
      </w:r>
      <w:r w:rsidR="00F61931" w:rsidRPr="00F61931">
        <w:rPr>
          <w:rFonts w:ascii="Century Gothic" w:eastAsia="Century Gothic" w:hAnsi="Century Gothic" w:cs="Century Gothic"/>
        </w:rPr>
        <w:t>how probabilities are distributed over the values of a random variable</w:t>
      </w:r>
      <w:r w:rsidR="00BA2568">
        <w:rPr>
          <w:rFonts w:ascii="Century Gothic" w:eastAsia="Century Gothic" w:hAnsi="Century Gothic" w:cs="Century Gothic"/>
        </w:rPr>
        <w:t xml:space="preserve"> to obtain </w:t>
      </w:r>
      <w:r w:rsidRPr="005F3876">
        <w:rPr>
          <w:rFonts w:ascii="Century Gothic" w:eastAsia="Century Gothic" w:hAnsi="Century Gothic" w:cs="Century Gothic"/>
        </w:rPr>
        <w:t>different outcomes in an experiment. Key distributions include:</w:t>
      </w:r>
    </w:p>
    <w:p w14:paraId="3E0D98EF" w14:textId="77777777" w:rsidR="005F3876" w:rsidRPr="005F3876" w:rsidRDefault="005F3876" w:rsidP="008C0C29">
      <w:pPr>
        <w:pStyle w:val="ListParagraph"/>
        <w:numPr>
          <w:ilvl w:val="4"/>
          <w:numId w:val="77"/>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t>Binomial Distribution</w:t>
      </w:r>
      <w:r w:rsidRPr="005F3876">
        <w:rPr>
          <w:rFonts w:ascii="Century Gothic" w:eastAsia="Century Gothic" w:hAnsi="Century Gothic" w:cs="Century Gothic"/>
        </w:rPr>
        <w:t>: Used for discrete data, representing the number of successes in a fixed number of independent trials.</w:t>
      </w:r>
    </w:p>
    <w:p w14:paraId="2AB0D82D" w14:textId="77777777" w:rsidR="005F3876" w:rsidRDefault="005F3876" w:rsidP="008C0C29">
      <w:pPr>
        <w:pStyle w:val="ListParagraph"/>
        <w:numPr>
          <w:ilvl w:val="4"/>
          <w:numId w:val="77"/>
        </w:numPr>
        <w:spacing w:before="240" w:after="240"/>
        <w:jc w:val="both"/>
        <w:rPr>
          <w:rFonts w:ascii="Century Gothic" w:eastAsia="Century Gothic" w:hAnsi="Century Gothic" w:cs="Century Gothic"/>
        </w:rPr>
      </w:pPr>
      <w:r w:rsidRPr="005F3876">
        <w:rPr>
          <w:rFonts w:ascii="Century Gothic" w:eastAsia="Century Gothic" w:hAnsi="Century Gothic" w:cs="Century Gothic"/>
          <w:b/>
          <w:bCs/>
        </w:rPr>
        <w:t>Normal</w:t>
      </w:r>
      <w:r>
        <w:rPr>
          <w:rFonts w:ascii="Century Gothic" w:eastAsia="Century Gothic" w:hAnsi="Century Gothic" w:cs="Century Gothic"/>
          <w:b/>
          <w:bCs/>
        </w:rPr>
        <w:t xml:space="preserve"> </w:t>
      </w:r>
      <w:r w:rsidRPr="005F3876">
        <w:rPr>
          <w:rFonts w:ascii="Century Gothic" w:eastAsia="Century Gothic" w:hAnsi="Century Gothic" w:cs="Century Gothic"/>
          <w:b/>
          <w:bCs/>
        </w:rPr>
        <w:t>Distribution</w:t>
      </w:r>
      <w:r w:rsidRPr="005F3876">
        <w:rPr>
          <w:rFonts w:ascii="Century Gothic" w:eastAsia="Century Gothic" w:hAnsi="Century Gothic" w:cs="Century Gothic"/>
        </w:rPr>
        <w:t>: Used for continuous data, representing the distribution of a variable that is the sum of many small, independent effects.</w:t>
      </w:r>
    </w:p>
    <w:p w14:paraId="5D61F789" w14:textId="77777777" w:rsidR="000B0B52" w:rsidRDefault="005F3876" w:rsidP="008C0C29">
      <w:pPr>
        <w:pStyle w:val="ListParagraph"/>
        <w:numPr>
          <w:ilvl w:val="4"/>
          <w:numId w:val="77"/>
        </w:numPr>
        <w:spacing w:before="240" w:after="240"/>
        <w:jc w:val="both"/>
        <w:rPr>
          <w:rFonts w:ascii="Century Gothic" w:eastAsia="Century Gothic" w:hAnsi="Century Gothic" w:cs="Century Gothic"/>
        </w:rPr>
      </w:pPr>
      <w:r>
        <w:rPr>
          <w:rFonts w:ascii="Century Gothic" w:eastAsia="Century Gothic" w:hAnsi="Century Gothic" w:cs="Century Gothic"/>
          <w:b/>
          <w:bCs/>
        </w:rPr>
        <w:lastRenderedPageBreak/>
        <w:t>Poisson Distribution</w:t>
      </w:r>
      <w:r w:rsidRPr="005F3876">
        <w:rPr>
          <w:rFonts w:ascii="Century Gothic" w:eastAsia="Century Gothic" w:hAnsi="Century Gothic" w:cs="Century Gothic"/>
        </w:rPr>
        <w:t>:</w:t>
      </w:r>
    </w:p>
    <w:p w14:paraId="12621DA9" w14:textId="77777777" w:rsidR="000B0B52" w:rsidRPr="000B0B52" w:rsidRDefault="000B0B52" w:rsidP="008C0C29">
      <w:pPr>
        <w:pStyle w:val="ListParagraph"/>
        <w:numPr>
          <w:ilvl w:val="0"/>
          <w:numId w:val="76"/>
        </w:numPr>
        <w:spacing w:before="240" w:after="240"/>
        <w:jc w:val="both"/>
        <w:rPr>
          <w:rFonts w:ascii="Century Gothic" w:eastAsia="Century Gothic" w:hAnsi="Century Gothic" w:cs="Century Gothic"/>
          <w:b/>
          <w:bCs/>
        </w:rPr>
      </w:pPr>
      <w:r w:rsidRPr="000B0B52">
        <w:rPr>
          <w:rFonts w:ascii="Century Gothic" w:eastAsia="Century Gothic" w:hAnsi="Century Gothic" w:cs="Century Gothic"/>
          <w:b/>
          <w:bCs/>
        </w:rPr>
        <w:t>Random Variables</w:t>
      </w:r>
      <w:r w:rsidR="001C049E">
        <w:rPr>
          <w:rFonts w:ascii="Century Gothic" w:eastAsia="Century Gothic" w:hAnsi="Century Gothic" w:cs="Century Gothic"/>
          <w:b/>
          <w:bCs/>
        </w:rPr>
        <w:t>:</w:t>
      </w:r>
    </w:p>
    <w:p w14:paraId="59189C88" w14:textId="77777777" w:rsidR="000B0B52" w:rsidRPr="000B0B52" w:rsidRDefault="000B0B52" w:rsidP="008C0C29">
      <w:pPr>
        <w:pStyle w:val="ListParagraph"/>
        <w:numPr>
          <w:ilvl w:val="0"/>
          <w:numId w:val="76"/>
        </w:numPr>
        <w:spacing w:before="240" w:after="240"/>
        <w:jc w:val="both"/>
        <w:rPr>
          <w:rFonts w:ascii="Century Gothic" w:eastAsia="Century Gothic" w:hAnsi="Century Gothic" w:cs="Century Gothic"/>
          <w:b/>
          <w:bCs/>
        </w:rPr>
      </w:pPr>
      <w:r w:rsidRPr="000B0B52">
        <w:rPr>
          <w:rFonts w:ascii="Century Gothic" w:eastAsia="Century Gothic" w:hAnsi="Century Gothic" w:cs="Century Gothic"/>
          <w:b/>
          <w:bCs/>
        </w:rPr>
        <w:t>Expected Values and Variance</w:t>
      </w:r>
      <w:r w:rsidR="001C049E">
        <w:rPr>
          <w:rFonts w:ascii="Century Gothic" w:eastAsia="Century Gothic" w:hAnsi="Century Gothic" w:cs="Century Gothic"/>
          <w:b/>
          <w:bCs/>
        </w:rPr>
        <w:t>:</w:t>
      </w:r>
    </w:p>
    <w:p w14:paraId="2039F9D4" w14:textId="77777777" w:rsidR="00BA2568" w:rsidRDefault="000B0B52" w:rsidP="008C0C29">
      <w:pPr>
        <w:pStyle w:val="ListParagraph"/>
        <w:numPr>
          <w:ilvl w:val="0"/>
          <w:numId w:val="76"/>
        </w:numPr>
        <w:spacing w:before="240" w:after="240"/>
        <w:jc w:val="both"/>
        <w:rPr>
          <w:rFonts w:ascii="Century Gothic" w:eastAsia="Century Gothic" w:hAnsi="Century Gothic" w:cs="Century Gothic"/>
          <w:b/>
          <w:bCs/>
        </w:rPr>
      </w:pPr>
      <w:r w:rsidRPr="000B0B52">
        <w:rPr>
          <w:rFonts w:ascii="Century Gothic" w:eastAsia="Century Gothic" w:hAnsi="Century Gothic" w:cs="Century Gothic"/>
          <w:b/>
          <w:bCs/>
        </w:rPr>
        <w:t>Laws of Probability</w:t>
      </w:r>
      <w:r w:rsidR="00BA2568">
        <w:rPr>
          <w:rFonts w:ascii="Century Gothic" w:eastAsia="Century Gothic" w:hAnsi="Century Gothic" w:cs="Century Gothic"/>
          <w:b/>
          <w:bCs/>
        </w:rPr>
        <w:t xml:space="preserve">: </w:t>
      </w:r>
      <w:r w:rsidR="001C049E" w:rsidRPr="00BA2568">
        <w:rPr>
          <w:rFonts w:ascii="Century Gothic" w:eastAsia="Century Gothic" w:hAnsi="Century Gothic" w:cs="Century Gothic"/>
        </w:rPr>
        <w:t>(e.g., addition rule, multiplication rule).</w:t>
      </w:r>
    </w:p>
    <w:p w14:paraId="6B320D7C" w14:textId="77777777" w:rsidR="000B0B52" w:rsidRPr="00C90B3A" w:rsidRDefault="001C049E" w:rsidP="008C0C29">
      <w:pPr>
        <w:pStyle w:val="ListParagraph"/>
        <w:numPr>
          <w:ilvl w:val="0"/>
          <w:numId w:val="76"/>
        </w:numPr>
        <w:spacing w:before="240" w:after="240"/>
        <w:jc w:val="both"/>
        <w:rPr>
          <w:rFonts w:ascii="Century Gothic" w:eastAsia="Century Gothic" w:hAnsi="Century Gothic" w:cs="Century Gothic"/>
          <w:b/>
          <w:bCs/>
        </w:rPr>
      </w:pPr>
      <w:r w:rsidRPr="001C049E">
        <w:rPr>
          <w:rFonts w:ascii="Century Gothic" w:eastAsia="Century Gothic" w:hAnsi="Century Gothic" w:cs="Century Gothic"/>
          <w:b/>
          <w:bCs/>
        </w:rPr>
        <w:t>The Law of Large Numbers</w:t>
      </w:r>
      <w:r w:rsidRPr="001C049E">
        <w:rPr>
          <w:rFonts w:ascii="Century Gothic" w:eastAsia="Century Gothic" w:hAnsi="Century Gothic" w:cs="Century Gothic"/>
        </w:rPr>
        <w:t>:</w:t>
      </w:r>
      <w:r>
        <w:rPr>
          <w:rFonts w:ascii="Century Gothic" w:eastAsia="Century Gothic" w:hAnsi="Century Gothic" w:cs="Century Gothic"/>
        </w:rPr>
        <w:t xml:space="preserve"> </w:t>
      </w:r>
      <w:r w:rsidR="00BA2568" w:rsidRPr="00BA2568">
        <w:rPr>
          <w:rFonts w:ascii="Century Gothic" w:eastAsia="Century Gothic" w:hAnsi="Century Gothic" w:cs="Century Gothic"/>
        </w:rPr>
        <w:t>States that as the size of a sample increases, the sample mean will get closer to the population mean</w:t>
      </w:r>
      <w:r>
        <w:rPr>
          <w:rFonts w:ascii="Century Gothic" w:eastAsia="Century Gothic" w:hAnsi="Century Gothic" w:cs="Century Gothic"/>
        </w:rPr>
        <w:t>.</w:t>
      </w:r>
    </w:p>
    <w:p w14:paraId="7A3C3538" w14:textId="77777777" w:rsidR="00C90B3A" w:rsidRPr="00C90B3A" w:rsidRDefault="00C90B3A" w:rsidP="008C0C29">
      <w:pPr>
        <w:pStyle w:val="ListParagraph"/>
        <w:numPr>
          <w:ilvl w:val="0"/>
          <w:numId w:val="76"/>
        </w:numPr>
        <w:spacing w:before="240" w:after="240"/>
        <w:jc w:val="both"/>
        <w:rPr>
          <w:rFonts w:ascii="Century Gothic" w:eastAsia="Century Gothic" w:hAnsi="Century Gothic" w:cs="Century Gothic"/>
          <w:b/>
          <w:bCs/>
        </w:rPr>
      </w:pPr>
      <w:r w:rsidRPr="00C90B3A">
        <w:rPr>
          <w:rFonts w:ascii="Century Gothic" w:eastAsia="Century Gothic" w:hAnsi="Century Gothic" w:cs="Century Gothic"/>
          <w:b/>
          <w:bCs/>
        </w:rPr>
        <w:t>Conditional</w:t>
      </w:r>
      <w:r>
        <w:rPr>
          <w:rFonts w:ascii="Century Gothic" w:eastAsia="Century Gothic" w:hAnsi="Century Gothic" w:cs="Century Gothic"/>
          <w:b/>
          <w:bCs/>
        </w:rPr>
        <w:t xml:space="preserve"> P</w:t>
      </w:r>
      <w:r w:rsidRPr="00C90B3A">
        <w:rPr>
          <w:rFonts w:ascii="Century Gothic" w:eastAsia="Century Gothic" w:hAnsi="Century Gothic" w:cs="Century Gothic"/>
          <w:b/>
          <w:bCs/>
        </w:rPr>
        <w:t>robability</w:t>
      </w:r>
      <w:r>
        <w:rPr>
          <w:rFonts w:ascii="Century Gothic" w:eastAsia="Century Gothic" w:hAnsi="Century Gothic" w:cs="Century Gothic"/>
          <w:b/>
          <w:bCs/>
        </w:rPr>
        <w:t>:</w:t>
      </w:r>
    </w:p>
    <w:p w14:paraId="72D2AA30" w14:textId="77777777" w:rsidR="00C90B3A" w:rsidRPr="001C049E" w:rsidRDefault="00C90B3A" w:rsidP="008C0C29">
      <w:pPr>
        <w:pStyle w:val="ListParagraph"/>
        <w:numPr>
          <w:ilvl w:val="0"/>
          <w:numId w:val="76"/>
        </w:numPr>
        <w:spacing w:before="240" w:after="240"/>
        <w:jc w:val="both"/>
        <w:rPr>
          <w:rFonts w:ascii="Century Gothic" w:eastAsia="Century Gothic" w:hAnsi="Century Gothic" w:cs="Century Gothic"/>
          <w:b/>
          <w:bCs/>
        </w:rPr>
      </w:pPr>
      <w:r w:rsidRPr="00C90B3A">
        <w:rPr>
          <w:rFonts w:ascii="Century Gothic" w:eastAsia="Century Gothic" w:hAnsi="Century Gothic" w:cs="Century Gothic"/>
          <w:b/>
          <w:bCs/>
        </w:rPr>
        <w:t xml:space="preserve">Bayes' </w:t>
      </w:r>
      <w:r>
        <w:rPr>
          <w:rFonts w:ascii="Century Gothic" w:eastAsia="Century Gothic" w:hAnsi="Century Gothic" w:cs="Century Gothic"/>
          <w:b/>
          <w:bCs/>
        </w:rPr>
        <w:t>T</w:t>
      </w:r>
      <w:r w:rsidRPr="00C90B3A">
        <w:rPr>
          <w:rFonts w:ascii="Century Gothic" w:eastAsia="Century Gothic" w:hAnsi="Century Gothic" w:cs="Century Gothic"/>
          <w:b/>
          <w:bCs/>
        </w:rPr>
        <w:t>heorem</w:t>
      </w:r>
      <w:r>
        <w:rPr>
          <w:rFonts w:ascii="Century Gothic" w:eastAsia="Century Gothic" w:hAnsi="Century Gothic" w:cs="Century Gothic"/>
          <w:b/>
          <w:bCs/>
        </w:rPr>
        <w:t>:</w:t>
      </w:r>
    </w:p>
    <w:p w14:paraId="16D7F597" w14:textId="77777777" w:rsidR="001C049E" w:rsidRPr="000B0B52" w:rsidRDefault="001C049E" w:rsidP="008C0C29">
      <w:pPr>
        <w:pStyle w:val="ListParagraph"/>
        <w:numPr>
          <w:ilvl w:val="0"/>
          <w:numId w:val="76"/>
        </w:numPr>
        <w:spacing w:before="240" w:after="240"/>
        <w:jc w:val="both"/>
        <w:rPr>
          <w:rFonts w:ascii="Century Gothic" w:eastAsia="Century Gothic" w:hAnsi="Century Gothic" w:cs="Century Gothic"/>
          <w:b/>
          <w:bCs/>
        </w:rPr>
      </w:pPr>
      <w:r w:rsidRPr="001C049E">
        <w:rPr>
          <w:rFonts w:ascii="Century Gothic" w:eastAsia="Century Gothic" w:hAnsi="Century Gothic" w:cs="Century Gothic"/>
          <w:b/>
          <w:bCs/>
        </w:rPr>
        <w:t xml:space="preserve">Central Limit Theorem: </w:t>
      </w:r>
      <w:r w:rsidRPr="001C049E">
        <w:rPr>
          <w:rFonts w:ascii="Century Gothic" w:eastAsia="Century Gothic" w:hAnsi="Century Gothic" w:cs="Century Gothic"/>
        </w:rPr>
        <w:t>Indicates that the distribution of the sample mean will approach a normal distribution as the sample size becomes large, regardless of the original distribution of the data.</w:t>
      </w:r>
    </w:p>
    <w:p w14:paraId="75F568F6" w14:textId="77777777" w:rsidR="00974357" w:rsidRDefault="00974357" w:rsidP="00FF1378">
      <w:pPr>
        <w:spacing w:before="240" w:after="240" w:line="240" w:lineRule="auto"/>
        <w:jc w:val="both"/>
        <w:rPr>
          <w:rFonts w:ascii="Century Gothic" w:eastAsia="Century Gothic" w:hAnsi="Century Gothic" w:cs="Century Gothic"/>
          <w:b/>
          <w:bCs/>
        </w:rPr>
      </w:pPr>
      <w:r>
        <w:rPr>
          <w:rFonts w:ascii="Century Gothic" w:eastAsia="Century Gothic" w:hAnsi="Century Gothic" w:cs="Century Gothic"/>
          <w:b/>
          <w:bCs/>
        </w:rPr>
        <w:t>Statistical techniques</w:t>
      </w:r>
    </w:p>
    <w:p w14:paraId="62C88DAA" w14:textId="77777777" w:rsidR="00974357" w:rsidRPr="00974357" w:rsidRDefault="00974357" w:rsidP="00974357">
      <w:pPr>
        <w:spacing w:before="240" w:after="240" w:line="240" w:lineRule="auto"/>
        <w:jc w:val="both"/>
        <w:rPr>
          <w:rFonts w:ascii="Century Gothic" w:eastAsia="Century Gothic" w:hAnsi="Century Gothic" w:cs="Century Gothic"/>
        </w:rPr>
      </w:pPr>
      <w:r w:rsidRPr="00974357">
        <w:rPr>
          <w:rFonts w:ascii="Century Gothic" w:eastAsia="Century Gothic" w:hAnsi="Century Gothic" w:cs="Century Gothic"/>
        </w:rPr>
        <w:t>The specific statistical techniques that can be used to analyze and test variables and models include;</w:t>
      </w:r>
    </w:p>
    <w:p w14:paraId="42EFACF7" w14:textId="77777777" w:rsidR="005F3876" w:rsidRDefault="005F3876" w:rsidP="008C0C29">
      <w:pPr>
        <w:pStyle w:val="ListParagraph"/>
        <w:numPr>
          <w:ilvl w:val="0"/>
          <w:numId w:val="69"/>
        </w:numPr>
        <w:spacing w:before="240" w:after="240" w:line="240" w:lineRule="auto"/>
        <w:jc w:val="both"/>
        <w:rPr>
          <w:rFonts w:ascii="Century Gothic" w:eastAsia="Century Gothic" w:hAnsi="Century Gothic" w:cs="Century Gothic"/>
        </w:rPr>
      </w:pPr>
      <w:r w:rsidRPr="005F3876">
        <w:rPr>
          <w:rFonts w:ascii="Century Gothic" w:eastAsia="Century Gothic" w:hAnsi="Century Gothic" w:cs="Century Gothic"/>
        </w:rPr>
        <w:t>Hypothesis Testing:</w:t>
      </w:r>
    </w:p>
    <w:p w14:paraId="7FCB6362" w14:textId="77777777" w:rsidR="005F3876" w:rsidRPr="00645D65" w:rsidRDefault="005F3876" w:rsidP="005F3876">
      <w:pPr>
        <w:pStyle w:val="ListParagraph"/>
        <w:spacing w:before="240" w:after="240" w:line="240" w:lineRule="auto"/>
        <w:jc w:val="both"/>
        <w:rPr>
          <w:rFonts w:ascii="Century Gothic" w:eastAsia="Century Gothic" w:hAnsi="Century Gothic" w:cs="Century Gothic"/>
        </w:rPr>
      </w:pPr>
      <w:r w:rsidRPr="00645D65">
        <w:rPr>
          <w:rFonts w:ascii="Century Gothic" w:eastAsia="Century Gothic" w:hAnsi="Century Gothic" w:cs="Century Gothic"/>
        </w:rPr>
        <w:t>Formulating a hypothesis about a population parameter</w:t>
      </w:r>
      <w:r>
        <w:rPr>
          <w:rFonts w:ascii="Century Gothic" w:eastAsia="Century Gothic" w:hAnsi="Century Gothic" w:cs="Century Gothic"/>
        </w:rPr>
        <w:t xml:space="preserve"> </w:t>
      </w:r>
      <w:r w:rsidRPr="00A35D7D">
        <w:rPr>
          <w:rFonts w:ascii="Century Gothic" w:eastAsia="Century Gothic" w:hAnsi="Century Gothic" w:cs="Century Gothic"/>
        </w:rPr>
        <w:t>and then using sample data to test that hypothesis</w:t>
      </w:r>
      <w:r w:rsidRPr="00645D65">
        <w:rPr>
          <w:rFonts w:ascii="Century Gothic" w:eastAsia="Century Gothic" w:hAnsi="Century Gothic" w:cs="Century Gothic"/>
        </w:rPr>
        <w:t>.</w:t>
      </w:r>
      <w:r>
        <w:rPr>
          <w:rFonts w:ascii="Century Gothic" w:eastAsia="Century Gothic" w:hAnsi="Century Gothic" w:cs="Century Gothic"/>
        </w:rPr>
        <w:t xml:space="preserve"> </w:t>
      </w:r>
      <w:r w:rsidR="005879FD" w:rsidRPr="005879FD">
        <w:rPr>
          <w:rFonts w:ascii="Century Gothic" w:eastAsia="Century Gothic" w:hAnsi="Century Gothic" w:cs="Century Gothic"/>
        </w:rPr>
        <w:t>Involves determining whether there is enough evidence to reject a null hypothesis in favor of an alternative hypothesis.</w:t>
      </w:r>
      <w:r w:rsidR="005879FD">
        <w:rPr>
          <w:rFonts w:ascii="Century Gothic" w:eastAsia="Century Gothic" w:hAnsi="Century Gothic" w:cs="Century Gothic"/>
        </w:rPr>
        <w:t xml:space="preserve"> </w:t>
      </w:r>
      <w:r w:rsidR="009900F1">
        <w:rPr>
          <w:rFonts w:ascii="Century Gothic" w:eastAsia="Century Gothic" w:hAnsi="Century Gothic" w:cs="Century Gothic"/>
        </w:rPr>
        <w:t>Hypothesis</w:t>
      </w:r>
      <w:r w:rsidR="005879FD">
        <w:rPr>
          <w:rFonts w:ascii="Century Gothic" w:eastAsia="Century Gothic" w:hAnsi="Century Gothic" w:cs="Century Gothic"/>
        </w:rPr>
        <w:t xml:space="preserve"> testing </w:t>
      </w:r>
      <w:r w:rsidR="009900F1">
        <w:rPr>
          <w:rFonts w:ascii="Century Gothic" w:eastAsia="Century Gothic" w:hAnsi="Century Gothic" w:cs="Century Gothic"/>
        </w:rPr>
        <w:t xml:space="preserve">is </w:t>
      </w:r>
      <w:r w:rsidR="005879FD" w:rsidRPr="00645D65">
        <w:rPr>
          <w:rFonts w:ascii="Century Gothic" w:eastAsia="Century Gothic" w:hAnsi="Century Gothic" w:cs="Century Gothic"/>
        </w:rPr>
        <w:t>Making a decision about whether to reject or fail to reject the hypothesis</w:t>
      </w:r>
      <w:r w:rsidR="005879FD">
        <w:rPr>
          <w:rFonts w:ascii="Century Gothic" w:eastAsia="Century Gothic" w:hAnsi="Century Gothic" w:cs="Century Gothic"/>
        </w:rPr>
        <w:t>.</w:t>
      </w:r>
    </w:p>
    <w:p w14:paraId="38B096C5" w14:textId="77777777" w:rsidR="005F3876" w:rsidRPr="005F3876" w:rsidRDefault="005F3876" w:rsidP="005F3876">
      <w:pPr>
        <w:spacing w:before="240" w:after="240" w:line="240" w:lineRule="auto"/>
        <w:ind w:left="720"/>
        <w:jc w:val="both"/>
        <w:rPr>
          <w:rFonts w:ascii="Century Gothic" w:eastAsia="Century Gothic" w:hAnsi="Century Gothic" w:cs="Century Gothic"/>
        </w:rPr>
      </w:pPr>
      <w:r w:rsidRPr="005F3876">
        <w:rPr>
          <w:rFonts w:ascii="Century Gothic" w:eastAsia="Century Gothic" w:hAnsi="Century Gothic" w:cs="Century Gothic"/>
        </w:rPr>
        <w:t>A method for making decisions about the population based on sample data. It involves:</w:t>
      </w:r>
    </w:p>
    <w:p w14:paraId="6994DA42" w14:textId="77777777" w:rsidR="005F3876" w:rsidRPr="005F3876" w:rsidRDefault="005F3876" w:rsidP="008C0C29">
      <w:pPr>
        <w:numPr>
          <w:ilvl w:val="1"/>
          <w:numId w:val="72"/>
        </w:numPr>
        <w:spacing w:before="240" w:after="240" w:line="240" w:lineRule="auto"/>
        <w:jc w:val="both"/>
        <w:rPr>
          <w:rFonts w:ascii="Century Gothic" w:eastAsia="Century Gothic" w:hAnsi="Century Gothic" w:cs="Century Gothic"/>
        </w:rPr>
      </w:pPr>
      <w:r w:rsidRPr="005F3876">
        <w:rPr>
          <w:rFonts w:ascii="Century Gothic" w:eastAsia="Century Gothic" w:hAnsi="Century Gothic" w:cs="Century Gothic"/>
        </w:rPr>
        <w:t>Null Hypothesis (H</w:t>
      </w:r>
      <w:r w:rsidRPr="005F3876">
        <w:rPr>
          <w:rFonts w:ascii="Cambria Math" w:eastAsia="Century Gothic" w:hAnsi="Cambria Math" w:cs="Cambria Math"/>
        </w:rPr>
        <w:t>₀</w:t>
      </w:r>
      <w:r w:rsidRPr="005F3876">
        <w:rPr>
          <w:rFonts w:ascii="Century Gothic" w:eastAsia="Century Gothic" w:hAnsi="Century Gothic" w:cs="Century Gothic"/>
        </w:rPr>
        <w:t>): A statement that there is no effect or difference.</w:t>
      </w:r>
    </w:p>
    <w:p w14:paraId="0E85F5E3" w14:textId="77777777" w:rsidR="005F3876" w:rsidRPr="005F3876" w:rsidRDefault="005F3876" w:rsidP="008C0C29">
      <w:pPr>
        <w:numPr>
          <w:ilvl w:val="1"/>
          <w:numId w:val="72"/>
        </w:numPr>
        <w:spacing w:before="240" w:after="240" w:line="240" w:lineRule="auto"/>
        <w:jc w:val="both"/>
        <w:rPr>
          <w:rFonts w:ascii="Century Gothic" w:eastAsia="Century Gothic" w:hAnsi="Century Gothic" w:cs="Century Gothic"/>
        </w:rPr>
      </w:pPr>
      <w:r w:rsidRPr="005F3876">
        <w:rPr>
          <w:rFonts w:ascii="Century Gothic" w:eastAsia="Century Gothic" w:hAnsi="Century Gothic" w:cs="Century Gothic"/>
        </w:rPr>
        <w:t>Alternative Hypothesis (H</w:t>
      </w:r>
      <w:r w:rsidRPr="005F3876">
        <w:rPr>
          <w:rFonts w:ascii="Cambria Math" w:eastAsia="Century Gothic" w:hAnsi="Cambria Math" w:cs="Cambria Math"/>
        </w:rPr>
        <w:t>₁</w:t>
      </w:r>
      <w:r w:rsidRPr="005F3876">
        <w:rPr>
          <w:rFonts w:ascii="Century Gothic" w:eastAsia="Century Gothic" w:hAnsi="Century Gothic" w:cs="Century Gothic"/>
        </w:rPr>
        <w:t>): A statement that there is an effect or difference.</w:t>
      </w:r>
    </w:p>
    <w:p w14:paraId="4436CC1F" w14:textId="77777777" w:rsidR="005F3876" w:rsidRPr="00A35D7D" w:rsidRDefault="005F3876" w:rsidP="008C0C29">
      <w:pPr>
        <w:pStyle w:val="ListParagraph"/>
        <w:numPr>
          <w:ilvl w:val="0"/>
          <w:numId w:val="68"/>
        </w:numPr>
        <w:spacing w:before="240" w:after="240" w:line="240" w:lineRule="auto"/>
        <w:jc w:val="both"/>
        <w:rPr>
          <w:rFonts w:ascii="Century Gothic" w:eastAsia="Century Gothic" w:hAnsi="Century Gothic" w:cs="Century Gothic"/>
        </w:rPr>
      </w:pPr>
      <w:r w:rsidRPr="00645D65">
        <w:rPr>
          <w:rFonts w:ascii="Century Gothic" w:eastAsia="Century Gothic" w:hAnsi="Century Gothic" w:cs="Century Gothic"/>
        </w:rPr>
        <w:t>Confidence Intervals:</w:t>
      </w:r>
    </w:p>
    <w:p w14:paraId="0541A61E" w14:textId="77777777" w:rsidR="005F3876" w:rsidRDefault="005F3876" w:rsidP="008C0C29">
      <w:pPr>
        <w:pStyle w:val="ListParagraph"/>
        <w:numPr>
          <w:ilvl w:val="1"/>
          <w:numId w:val="68"/>
        </w:numPr>
        <w:spacing w:before="240" w:after="240" w:line="240" w:lineRule="auto"/>
        <w:jc w:val="both"/>
        <w:rPr>
          <w:rFonts w:ascii="Century Gothic" w:eastAsia="Century Gothic" w:hAnsi="Century Gothic" w:cs="Century Gothic"/>
        </w:rPr>
      </w:pPr>
      <w:r w:rsidRPr="00A35D7D">
        <w:rPr>
          <w:rFonts w:ascii="Century Gothic" w:eastAsia="Century Gothic" w:hAnsi="Century Gothic" w:cs="Century Gothic"/>
        </w:rPr>
        <w:t>These provide a range of values within which we are confident a population parameter lies.</w:t>
      </w:r>
    </w:p>
    <w:p w14:paraId="428E931B" w14:textId="77777777" w:rsidR="009900F1" w:rsidRPr="00A35D7D" w:rsidRDefault="009900F1" w:rsidP="008C0C29">
      <w:pPr>
        <w:pStyle w:val="ListParagraph"/>
        <w:numPr>
          <w:ilvl w:val="1"/>
          <w:numId w:val="68"/>
        </w:numPr>
        <w:spacing w:before="240" w:after="240" w:line="240" w:lineRule="auto"/>
        <w:jc w:val="both"/>
        <w:rPr>
          <w:rFonts w:ascii="Century Gothic" w:eastAsia="Century Gothic" w:hAnsi="Century Gothic" w:cs="Century Gothic"/>
        </w:rPr>
      </w:pPr>
      <w:r w:rsidRPr="00A35D7D">
        <w:rPr>
          <w:rFonts w:ascii="Century Gothic" w:eastAsia="Century Gothic" w:hAnsi="Century Gothic" w:cs="Century Gothic"/>
        </w:rPr>
        <w:t>Estimating a population parameter with a certain level of confidence.</w:t>
      </w:r>
    </w:p>
    <w:p w14:paraId="72AE5436" w14:textId="77777777" w:rsidR="009900F1" w:rsidRDefault="009900F1" w:rsidP="008C0C29">
      <w:pPr>
        <w:pStyle w:val="ListParagraph"/>
        <w:numPr>
          <w:ilvl w:val="1"/>
          <w:numId w:val="68"/>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A</w:t>
      </w:r>
      <w:r w:rsidRPr="009900F1">
        <w:rPr>
          <w:rFonts w:ascii="Century Gothic" w:eastAsia="Century Gothic" w:hAnsi="Century Gothic" w:cs="Century Gothic"/>
        </w:rPr>
        <w:t xml:space="preserve"> range of values</w:t>
      </w:r>
      <w:r>
        <w:rPr>
          <w:rFonts w:ascii="Century Gothic" w:eastAsia="Century Gothic" w:hAnsi="Century Gothic" w:cs="Century Gothic"/>
        </w:rPr>
        <w:t xml:space="preserve"> are </w:t>
      </w:r>
      <w:r w:rsidRPr="005F3876">
        <w:rPr>
          <w:rFonts w:ascii="Century Gothic" w:eastAsia="Century Gothic" w:hAnsi="Century Gothic" w:cs="Century Gothic"/>
        </w:rPr>
        <w:t>derived from the sample data</w:t>
      </w:r>
      <w:r w:rsidRPr="009900F1">
        <w:rPr>
          <w:rFonts w:ascii="Century Gothic" w:eastAsia="Century Gothic" w:hAnsi="Century Gothic" w:cs="Century Gothic"/>
        </w:rPr>
        <w:t xml:space="preserve"> within which the population parameter is expected to fall with a certain level of confidence</w:t>
      </w:r>
      <w:r>
        <w:rPr>
          <w:rFonts w:ascii="Century Gothic" w:eastAsia="Century Gothic" w:hAnsi="Century Gothic" w:cs="Century Gothic"/>
        </w:rPr>
        <w:t xml:space="preserve"> or significance level</w:t>
      </w:r>
      <w:r w:rsidRPr="009900F1">
        <w:rPr>
          <w:rFonts w:ascii="Century Gothic" w:eastAsia="Century Gothic" w:hAnsi="Century Gothic" w:cs="Century Gothic"/>
        </w:rPr>
        <w:t xml:space="preserve"> (e.g., 95%</w:t>
      </w:r>
      <w:r>
        <w:rPr>
          <w:rFonts w:ascii="Century Gothic" w:eastAsia="Century Gothic" w:hAnsi="Century Gothic" w:cs="Century Gothic"/>
        </w:rPr>
        <w:t xml:space="preserve"> or 5%</w:t>
      </w:r>
      <w:r w:rsidRPr="009900F1">
        <w:rPr>
          <w:rFonts w:ascii="Century Gothic" w:eastAsia="Century Gothic" w:hAnsi="Century Gothic" w:cs="Century Gothic"/>
        </w:rPr>
        <w:t xml:space="preserve"> confidence interval)</w:t>
      </w:r>
      <w:r>
        <w:rPr>
          <w:rFonts w:ascii="Century Gothic" w:eastAsia="Century Gothic" w:hAnsi="Century Gothic" w:cs="Century Gothic"/>
        </w:rPr>
        <w:t xml:space="preserve"> </w:t>
      </w:r>
      <w:r w:rsidRPr="005F3876">
        <w:rPr>
          <w:rFonts w:ascii="Century Gothic" w:eastAsia="Century Gothic" w:hAnsi="Century Gothic" w:cs="Century Gothic"/>
        </w:rPr>
        <w:t>that is likely to contain the true population parameter.</w:t>
      </w:r>
    </w:p>
    <w:p w14:paraId="24E1A0EB" w14:textId="77777777" w:rsidR="005F3876" w:rsidRDefault="00F61931" w:rsidP="008C0C29">
      <w:pPr>
        <w:numPr>
          <w:ilvl w:val="0"/>
          <w:numId w:val="72"/>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P</w:t>
      </w:r>
      <w:r w:rsidR="005F3876" w:rsidRPr="005F3876">
        <w:rPr>
          <w:rFonts w:ascii="Century Gothic" w:eastAsia="Century Gothic" w:hAnsi="Century Gothic" w:cs="Century Gothic"/>
        </w:rPr>
        <w:t>-value: The probability of observing the data, or something more extreme, if the null hypothesis is true.</w:t>
      </w:r>
      <w:r>
        <w:rPr>
          <w:rFonts w:ascii="Century Gothic" w:eastAsia="Century Gothic" w:hAnsi="Century Gothic" w:cs="Century Gothic"/>
        </w:rPr>
        <w:t xml:space="preserve"> It i</w:t>
      </w:r>
      <w:r w:rsidRPr="00F61931">
        <w:rPr>
          <w:rFonts w:ascii="Century Gothic" w:eastAsia="Century Gothic" w:hAnsi="Century Gothic" w:cs="Century Gothic"/>
        </w:rPr>
        <w:t>ndicate</w:t>
      </w:r>
      <w:r>
        <w:rPr>
          <w:rFonts w:ascii="Century Gothic" w:eastAsia="Century Gothic" w:hAnsi="Century Gothic" w:cs="Century Gothic"/>
        </w:rPr>
        <w:t>s</w:t>
      </w:r>
      <w:r w:rsidRPr="00F61931">
        <w:rPr>
          <w:rFonts w:ascii="Century Gothic" w:eastAsia="Century Gothic" w:hAnsi="Century Gothic" w:cs="Century Gothic"/>
        </w:rPr>
        <w:t xml:space="preserve"> the probability of obtaining the observed results if the null hypothesis is true.</w:t>
      </w:r>
    </w:p>
    <w:p w14:paraId="7EE7103D" w14:textId="77777777" w:rsidR="00A77F98" w:rsidRPr="005F3876" w:rsidRDefault="00A77F98" w:rsidP="00A77F98">
      <w:pPr>
        <w:spacing w:before="240" w:after="240" w:line="240" w:lineRule="auto"/>
        <w:ind w:left="720"/>
        <w:jc w:val="both"/>
        <w:rPr>
          <w:rFonts w:ascii="Century Gothic" w:eastAsia="Century Gothic" w:hAnsi="Century Gothic" w:cs="Century Gothic"/>
        </w:rPr>
      </w:pPr>
      <w:r w:rsidRPr="00A77F98">
        <w:rPr>
          <w:rFonts w:ascii="Century Gothic" w:eastAsia="Century Gothic" w:hAnsi="Century Gothic" w:cs="Century Gothic"/>
        </w:rPr>
        <w:lastRenderedPageBreak/>
        <w:t>In hypothesis testing, p-values are commonly used to determine statistical significance. Discuss the limitations of relying solely on p-values for decision-making in research, and suggest alternative methods for assessing the strength of evidence in statistical analysis.</w:t>
      </w:r>
    </w:p>
    <w:p w14:paraId="0166EF32" w14:textId="77777777" w:rsidR="00170B36" w:rsidRPr="00170B36" w:rsidRDefault="00170B36" w:rsidP="008C0C29">
      <w:pPr>
        <w:numPr>
          <w:ilvl w:val="0"/>
          <w:numId w:val="72"/>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 xml:space="preserve">Statistical </w:t>
      </w:r>
      <w:r w:rsidRPr="00170B36">
        <w:rPr>
          <w:rFonts w:ascii="Century Gothic" w:eastAsia="Century Gothic" w:hAnsi="Century Gothic" w:cs="Century Gothic"/>
        </w:rPr>
        <w:t>Tests:</w:t>
      </w:r>
    </w:p>
    <w:p w14:paraId="64F30E87" w14:textId="77777777" w:rsidR="00170B36" w:rsidRPr="00170B36" w:rsidRDefault="00170B36" w:rsidP="008C0C29">
      <w:pPr>
        <w:numPr>
          <w:ilvl w:val="1"/>
          <w:numId w:val="72"/>
        </w:numPr>
        <w:spacing w:before="240" w:after="240" w:line="240" w:lineRule="auto"/>
        <w:jc w:val="both"/>
        <w:rPr>
          <w:rFonts w:ascii="Century Gothic" w:eastAsia="Century Gothic" w:hAnsi="Century Gothic" w:cs="Century Gothic"/>
        </w:rPr>
      </w:pPr>
      <w:r w:rsidRPr="00974357">
        <w:rPr>
          <w:rFonts w:ascii="Century Gothic" w:eastAsia="Century Gothic" w:hAnsi="Century Gothic" w:cs="Century Gothic"/>
        </w:rPr>
        <w:t xml:space="preserve">T-tests: </w:t>
      </w:r>
      <w:r w:rsidRPr="00170B36">
        <w:rPr>
          <w:rFonts w:ascii="Century Gothic" w:eastAsia="Century Gothic" w:hAnsi="Century Gothic" w:cs="Century Gothic"/>
        </w:rPr>
        <w:t>Used to compare the means of two groups (independent or paired).</w:t>
      </w:r>
    </w:p>
    <w:p w14:paraId="5B81482E" w14:textId="77777777" w:rsidR="00170B36" w:rsidRPr="00170B36" w:rsidRDefault="00170B36" w:rsidP="008C0C29">
      <w:pPr>
        <w:numPr>
          <w:ilvl w:val="1"/>
          <w:numId w:val="72"/>
        </w:numPr>
        <w:spacing w:before="240" w:after="240" w:line="240" w:lineRule="auto"/>
        <w:jc w:val="both"/>
        <w:rPr>
          <w:rFonts w:ascii="Century Gothic" w:eastAsia="Century Gothic" w:hAnsi="Century Gothic" w:cs="Century Gothic"/>
        </w:rPr>
      </w:pPr>
      <w:r w:rsidRPr="00170B36">
        <w:rPr>
          <w:rFonts w:ascii="Century Gothic" w:eastAsia="Century Gothic" w:hAnsi="Century Gothic" w:cs="Century Gothic"/>
        </w:rPr>
        <w:t>ANOVA (Analysis of Variance): Used to compare means across three or more groups</w:t>
      </w:r>
      <w:r>
        <w:rPr>
          <w:rFonts w:ascii="Century Gothic" w:eastAsia="Century Gothic" w:hAnsi="Century Gothic" w:cs="Century Gothic"/>
        </w:rPr>
        <w:t xml:space="preserve"> (</w:t>
      </w:r>
      <w:r w:rsidRPr="00974357">
        <w:rPr>
          <w:rFonts w:ascii="Century Gothic" w:eastAsia="Century Gothic" w:hAnsi="Century Gothic" w:cs="Century Gothic"/>
        </w:rPr>
        <w:t>multiple groups</w:t>
      </w:r>
      <w:r>
        <w:rPr>
          <w:rFonts w:ascii="Century Gothic" w:eastAsia="Century Gothic" w:hAnsi="Century Gothic" w:cs="Century Gothic"/>
        </w:rPr>
        <w:t>)</w:t>
      </w:r>
      <w:r w:rsidRPr="00170B36">
        <w:rPr>
          <w:rFonts w:ascii="Century Gothic" w:eastAsia="Century Gothic" w:hAnsi="Century Gothic" w:cs="Century Gothic"/>
        </w:rPr>
        <w:t>.</w:t>
      </w:r>
    </w:p>
    <w:p w14:paraId="09BAEAAD" w14:textId="77777777" w:rsidR="00170B36" w:rsidRPr="00170B36" w:rsidRDefault="00170B36" w:rsidP="008C0C29">
      <w:pPr>
        <w:numPr>
          <w:ilvl w:val="1"/>
          <w:numId w:val="72"/>
        </w:numPr>
        <w:spacing w:before="240" w:after="240" w:line="240" w:lineRule="auto"/>
        <w:jc w:val="both"/>
        <w:rPr>
          <w:rFonts w:ascii="Century Gothic" w:eastAsia="Century Gothic" w:hAnsi="Century Gothic" w:cs="Century Gothic"/>
        </w:rPr>
      </w:pPr>
      <w:r w:rsidRPr="00170B36">
        <w:rPr>
          <w:rFonts w:ascii="Century Gothic" w:eastAsia="Century Gothic" w:hAnsi="Century Gothic" w:cs="Century Gothic"/>
        </w:rPr>
        <w:t xml:space="preserve">Chi-Square Tests: Used to test </w:t>
      </w:r>
      <w:r w:rsidRPr="00974357">
        <w:rPr>
          <w:rFonts w:ascii="Century Gothic" w:eastAsia="Century Gothic" w:hAnsi="Century Gothic" w:cs="Century Gothic"/>
        </w:rPr>
        <w:t>for</w:t>
      </w:r>
      <w:r>
        <w:rPr>
          <w:rFonts w:ascii="Century Gothic" w:eastAsia="Century Gothic" w:hAnsi="Century Gothic" w:cs="Century Gothic"/>
        </w:rPr>
        <w:t xml:space="preserve"> </w:t>
      </w:r>
      <w:r w:rsidRPr="00974357">
        <w:rPr>
          <w:rFonts w:ascii="Century Gothic" w:eastAsia="Century Gothic" w:hAnsi="Century Gothic" w:cs="Century Gothic"/>
        </w:rPr>
        <w:t>independence</w:t>
      </w:r>
      <w:r w:rsidRPr="00170B36">
        <w:rPr>
          <w:rFonts w:ascii="Century Gothic" w:eastAsia="Century Gothic" w:hAnsi="Century Gothic" w:cs="Century Gothic"/>
        </w:rPr>
        <w:t xml:space="preserve"> </w:t>
      </w:r>
      <w:r>
        <w:rPr>
          <w:rFonts w:ascii="Century Gothic" w:eastAsia="Century Gothic" w:hAnsi="Century Gothic" w:cs="Century Gothic"/>
        </w:rPr>
        <w:t xml:space="preserve">or </w:t>
      </w:r>
      <w:r w:rsidRPr="00170B36">
        <w:rPr>
          <w:rFonts w:ascii="Century Gothic" w:eastAsia="Century Gothic" w:hAnsi="Century Gothic" w:cs="Century Gothic"/>
        </w:rPr>
        <w:t>association between categorical variables.</w:t>
      </w:r>
    </w:p>
    <w:p w14:paraId="62C999C8" w14:textId="77777777" w:rsidR="00442337" w:rsidRDefault="003E0864">
      <w:pPr>
        <w:spacing w:before="240" w:after="240" w:line="240" w:lineRule="auto"/>
        <w:jc w:val="both"/>
        <w:rPr>
          <w:rFonts w:ascii="Century Gothic" w:eastAsia="Century Gothic" w:hAnsi="Century Gothic" w:cs="Century Gothic"/>
          <w:b/>
        </w:rPr>
      </w:pPr>
      <w:r>
        <w:rPr>
          <w:b/>
          <w:noProof/>
        </w:rPr>
        <w:drawing>
          <wp:inline distT="114300" distB="114300" distL="114300" distR="114300" wp14:anchorId="1C2CF9AD" wp14:editId="0473194C">
            <wp:extent cx="519113" cy="519113"/>
            <wp:effectExtent l="0" t="0" r="0" b="0"/>
            <wp:docPr id="21473193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r>
        <w:rPr>
          <w:rFonts w:ascii="Century Gothic" w:eastAsia="Century Gothic" w:hAnsi="Century Gothic" w:cs="Century Gothic"/>
          <w:b/>
        </w:rPr>
        <w:t xml:space="preserve">VIDEO </w:t>
      </w:r>
      <w:r w:rsidR="00A77F98">
        <w:rPr>
          <w:rFonts w:ascii="Century Gothic" w:eastAsia="Century Gothic" w:hAnsi="Century Gothic" w:cs="Century Gothic"/>
          <w:b/>
        </w:rPr>
        <w:t>1 Definition of Statistics</w:t>
      </w:r>
    </w:p>
    <w:p w14:paraId="37CC4880" w14:textId="25C70E88" w:rsidR="009B7F65" w:rsidRPr="009B7F65" w:rsidRDefault="009B7F65" w:rsidP="009B7F65">
      <w:pPr>
        <w:rPr>
          <w:rFonts w:ascii="Century Gothic" w:eastAsia="Century Gothic" w:hAnsi="Century Gothic" w:cs="Century Gothic"/>
        </w:rPr>
      </w:pPr>
      <w:r>
        <w:rPr>
          <w:rFonts w:ascii="Century Gothic" w:eastAsia="Century Gothic" w:hAnsi="Century Gothic" w:cs="Century Gothic"/>
        </w:rPr>
        <w:t>There is sometime a mix between data and statistics but you can get the difference by watching the YouTube videos 1 and 2. After watching the video, answer the questions that follows</w:t>
      </w:r>
    </w:p>
    <w:p w14:paraId="33061C2F" w14:textId="77777777" w:rsidR="009B7F65" w:rsidRDefault="009B7F65" w:rsidP="009B7F65">
      <w:pPr>
        <w:pStyle w:val="ListParagraph"/>
        <w:numPr>
          <w:ilvl w:val="3"/>
          <w:numId w:val="0"/>
        </w:numPr>
        <w:spacing w:before="0" w:after="0" w:line="240" w:lineRule="auto"/>
        <w:ind w:left="851" w:hanging="425"/>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This video explained the difference between data and statistics – here is the link </w:t>
      </w:r>
      <w:hyperlink r:id="rId15" w:history="1">
        <w:r w:rsidRPr="002E1FD6">
          <w:rPr>
            <w:rStyle w:val="Hyperlink"/>
            <w:rFonts w:ascii="Century Gothic" w:eastAsia="Century Gothic" w:hAnsi="Century Gothic" w:cs="Century Gothic"/>
            <w:sz w:val="22"/>
            <w:szCs w:val="22"/>
          </w:rPr>
          <w:t>https://www.youtube.com/watch?v=eqZUP-OgMds&amp;t=82s</w:t>
        </w:r>
      </w:hyperlink>
    </w:p>
    <w:p w14:paraId="0C740E12" w14:textId="28FB5B84" w:rsidR="009B7F65" w:rsidRDefault="009B7F65" w:rsidP="009B7F65">
      <w:pPr>
        <w:pStyle w:val="ListParagraph"/>
        <w:numPr>
          <w:ilvl w:val="3"/>
          <w:numId w:val="0"/>
        </w:numPr>
        <w:spacing w:before="0" w:after="0" w:line="240" w:lineRule="auto"/>
        <w:ind w:left="851" w:hanging="425"/>
        <w:rPr>
          <w:rFonts w:ascii="Century Gothic" w:eastAsia="Century Gothic" w:hAnsi="Century Gothic" w:cs="Century Gothic"/>
          <w:sz w:val="22"/>
          <w:szCs w:val="22"/>
        </w:rPr>
      </w:pPr>
      <w:r>
        <w:rPr>
          <w:rFonts w:ascii="Century Gothic" w:eastAsia="Century Gothic" w:hAnsi="Century Gothic" w:cs="Century Gothic"/>
          <w:sz w:val="22"/>
          <w:szCs w:val="22"/>
        </w:rPr>
        <w:t>This video also explains the difference between data and statistics (</w:t>
      </w:r>
      <w:hyperlink r:id="rId16" w:history="1">
        <w:r w:rsidRPr="002E1FD6">
          <w:rPr>
            <w:rStyle w:val="Hyperlink"/>
            <w:rFonts w:ascii="Century Gothic" w:eastAsia="Century Gothic" w:hAnsi="Century Gothic" w:cs="Century Gothic"/>
            <w:sz w:val="22"/>
            <w:szCs w:val="22"/>
          </w:rPr>
          <w:t>https://www.youtube.com/watch?v=ELznUZHgYn4</w:t>
        </w:r>
      </w:hyperlink>
      <w:r>
        <w:rPr>
          <w:rFonts w:ascii="Century Gothic" w:eastAsia="Century Gothic" w:hAnsi="Century Gothic" w:cs="Century Gothic"/>
          <w:sz w:val="22"/>
          <w:szCs w:val="22"/>
        </w:rPr>
        <w:t>)</w:t>
      </w:r>
    </w:p>
    <w:p w14:paraId="1F94DEC2" w14:textId="77777777" w:rsidR="009B7F65" w:rsidRPr="00F10F80" w:rsidRDefault="009B7F65" w:rsidP="009B7F65">
      <w:pPr>
        <w:spacing w:before="100" w:beforeAutospacing="1" w:after="100" w:afterAutospacing="1"/>
        <w:rPr>
          <w:rFonts w:ascii="Century Gothic" w:eastAsia="Century Gothic" w:hAnsi="Century Gothic" w:cs="Century Gothic"/>
        </w:rPr>
      </w:pPr>
      <w:bookmarkStart w:id="5" w:name="_Hlk179552659"/>
      <w:r w:rsidRPr="00F10F80">
        <w:rPr>
          <w:rFonts w:ascii="Century Gothic" w:eastAsia="Century Gothic" w:hAnsi="Century Gothic" w:cs="Century Gothic"/>
        </w:rPr>
        <w:t>Consider the following Cases. In each case, identify data and describe the statistics</w:t>
      </w:r>
      <w:r>
        <w:rPr>
          <w:rFonts w:ascii="Century Gothic" w:eastAsia="Century Gothic" w:hAnsi="Century Gothic" w:cs="Century Gothic"/>
        </w:rPr>
        <w:t>.</w:t>
      </w:r>
      <w:r w:rsidRPr="00F10F80">
        <w:rPr>
          <w:rFonts w:ascii="Century Gothic" w:eastAsia="Century Gothic" w:hAnsi="Century Gothic" w:cs="Century Gothic"/>
        </w:rPr>
        <w:t xml:space="preserve"> </w:t>
      </w:r>
    </w:p>
    <w:bookmarkEnd w:id="5"/>
    <w:p w14:paraId="2D327878" w14:textId="77777777" w:rsidR="009B7F65" w:rsidRPr="00F10F80" w:rsidRDefault="009B7F65" w:rsidP="009B7F65">
      <w:pPr>
        <w:numPr>
          <w:ilvl w:val="0"/>
          <w:numId w:val="407"/>
        </w:numPr>
        <w:spacing w:before="100" w:beforeAutospacing="1" w:after="100" w:afterAutospacing="1" w:line="240" w:lineRule="auto"/>
        <w:rPr>
          <w:rFonts w:ascii="Century Gothic" w:eastAsia="Century Gothic" w:hAnsi="Century Gothic" w:cs="Century Gothic"/>
        </w:rPr>
      </w:pPr>
      <w:r w:rsidRPr="00F10F80">
        <w:rPr>
          <w:rFonts w:ascii="Century Gothic" w:eastAsia="Century Gothic" w:hAnsi="Century Gothic" w:cs="Century Gothic"/>
          <w:b/>
          <w:bCs/>
        </w:rPr>
        <w:t>Question</w:t>
      </w:r>
      <w:r w:rsidRPr="00F10F80">
        <w:rPr>
          <w:rFonts w:ascii="Century Gothic" w:eastAsia="Century Gothic" w:hAnsi="Century Gothic" w:cs="Century Gothic"/>
        </w:rPr>
        <w:t>: "You have collected customer feedback scores from a recent survey. How would you use this data to determine overall customer satisfaction levels and identify areas for improvement?"</w:t>
      </w:r>
    </w:p>
    <w:p w14:paraId="04444BB8" w14:textId="77777777" w:rsidR="009B7F65" w:rsidRPr="00F10F80" w:rsidRDefault="009B7F65" w:rsidP="009B7F65">
      <w:pPr>
        <w:numPr>
          <w:ilvl w:val="1"/>
          <w:numId w:val="407"/>
        </w:numPr>
        <w:spacing w:before="100" w:beforeAutospacing="1" w:after="100" w:afterAutospacing="1" w:line="240" w:lineRule="auto"/>
        <w:rPr>
          <w:rFonts w:ascii="Century Gothic" w:eastAsia="Century Gothic" w:hAnsi="Century Gothic" w:cs="Century Gothic"/>
        </w:rPr>
      </w:pPr>
      <w:r w:rsidRPr="00F10F80">
        <w:rPr>
          <w:rFonts w:ascii="Century Gothic" w:eastAsia="Century Gothic" w:hAnsi="Century Gothic" w:cs="Century Gothic"/>
          <w:b/>
          <w:bCs/>
        </w:rPr>
        <w:t>Expected Answer</w:t>
      </w:r>
      <w:r w:rsidRPr="00F10F80">
        <w:rPr>
          <w:rFonts w:ascii="Century Gothic" w:eastAsia="Century Gothic" w:hAnsi="Century Gothic" w:cs="Century Gothic"/>
        </w:rPr>
        <w:t>: In this question, the raw customer feedback scores are the data. When you calculate the average score, determine the distribution, or analyze trends over time, you are using statistics to summarize and interpret the data.</w:t>
      </w:r>
    </w:p>
    <w:p w14:paraId="4B198731" w14:textId="77777777" w:rsidR="009B7F65" w:rsidRPr="00F10F80" w:rsidRDefault="009B7F65" w:rsidP="009B7F65">
      <w:pPr>
        <w:numPr>
          <w:ilvl w:val="0"/>
          <w:numId w:val="408"/>
        </w:numPr>
        <w:spacing w:before="100" w:beforeAutospacing="1" w:after="100" w:afterAutospacing="1" w:line="240" w:lineRule="auto"/>
        <w:rPr>
          <w:rFonts w:ascii="Century Gothic" w:eastAsia="Century Gothic" w:hAnsi="Century Gothic" w:cs="Century Gothic"/>
        </w:rPr>
      </w:pPr>
      <w:r w:rsidRPr="00F10F80">
        <w:rPr>
          <w:rFonts w:ascii="Century Gothic" w:eastAsia="Century Gothic" w:hAnsi="Century Gothic" w:cs="Century Gothic"/>
          <w:b/>
          <w:bCs/>
        </w:rPr>
        <w:t>Question</w:t>
      </w:r>
      <w:r w:rsidRPr="00F10F80">
        <w:rPr>
          <w:rFonts w:ascii="Century Gothic" w:eastAsia="Century Gothic" w:hAnsi="Century Gothic" w:cs="Century Gothic"/>
        </w:rPr>
        <w:t>: "Your company has gathered daily sales figures for the past year. How would you analyze this data to predict future sales trends and make inventory decisions?"</w:t>
      </w:r>
    </w:p>
    <w:p w14:paraId="6B1D6A91" w14:textId="0F7582AE" w:rsidR="00442337" w:rsidRPr="009B7F65" w:rsidRDefault="009B7F65" w:rsidP="009B7F65">
      <w:pPr>
        <w:numPr>
          <w:ilvl w:val="1"/>
          <w:numId w:val="408"/>
        </w:numPr>
        <w:spacing w:before="100" w:beforeAutospacing="1" w:after="100" w:afterAutospacing="1" w:line="240" w:lineRule="auto"/>
        <w:rPr>
          <w:rFonts w:ascii="Century Gothic" w:eastAsia="Century Gothic" w:hAnsi="Century Gothic" w:cs="Century Gothic"/>
        </w:rPr>
      </w:pPr>
      <w:r w:rsidRPr="00F10F80">
        <w:rPr>
          <w:rFonts w:ascii="Century Gothic" w:eastAsia="Century Gothic" w:hAnsi="Century Gothic" w:cs="Century Gothic"/>
          <w:b/>
          <w:bCs/>
        </w:rPr>
        <w:t>Expected Answer</w:t>
      </w:r>
      <w:r w:rsidRPr="00F10F80">
        <w:rPr>
          <w:rFonts w:ascii="Century Gothic" w:eastAsia="Century Gothic" w:hAnsi="Century Gothic" w:cs="Century Gothic"/>
        </w:rPr>
        <w:t>: The daily sales figures represent the data. When you use statistical methods, such as regression analysis, to identify trends, forecast future sales, or determine seasonality effects, you are applying statistics to extract meaningful insights from the data.</w:t>
      </w:r>
      <w:r w:rsidR="003E0864">
        <w:br w:type="page"/>
      </w:r>
    </w:p>
    <w:p w14:paraId="628E1F81" w14:textId="77777777" w:rsidR="00C2438B" w:rsidRPr="00FF1378" w:rsidRDefault="00C2438B" w:rsidP="00C2438B">
      <w:pPr>
        <w:spacing w:before="240" w:after="240" w:line="240" w:lineRule="auto"/>
        <w:jc w:val="both"/>
        <w:rPr>
          <w:rFonts w:ascii="Century Gothic" w:eastAsia="Century Gothic" w:hAnsi="Century Gothic" w:cs="Century Gothic"/>
          <w:b/>
          <w:bCs/>
        </w:rPr>
      </w:pPr>
      <w:r w:rsidRPr="00FF1378">
        <w:rPr>
          <w:rFonts w:ascii="Century Gothic" w:eastAsia="Century Gothic" w:hAnsi="Century Gothic" w:cs="Century Gothic"/>
          <w:b/>
          <w:bCs/>
        </w:rPr>
        <w:lastRenderedPageBreak/>
        <w:t>Applications of Statistics</w:t>
      </w:r>
    </w:p>
    <w:p w14:paraId="015B882F" w14:textId="77777777" w:rsidR="00C2438B" w:rsidRPr="00FF1378" w:rsidRDefault="00C2438B" w:rsidP="00C2438B">
      <w:pPr>
        <w:spacing w:before="240" w:after="240" w:line="240" w:lineRule="auto"/>
        <w:jc w:val="both"/>
        <w:rPr>
          <w:rFonts w:ascii="Century Gothic" w:eastAsia="Century Gothic" w:hAnsi="Century Gothic" w:cs="Century Gothic"/>
        </w:rPr>
      </w:pPr>
      <w:r w:rsidRPr="00FF1378">
        <w:rPr>
          <w:rFonts w:ascii="Century Gothic" w:eastAsia="Century Gothic" w:hAnsi="Century Gothic" w:cs="Century Gothic"/>
        </w:rPr>
        <w:t>Statistics is used in a wide range of fields, including:</w:t>
      </w:r>
    </w:p>
    <w:p w14:paraId="2F843144" w14:textId="77777777" w:rsidR="00C2438B" w:rsidRPr="006878D5"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6878D5">
        <w:rPr>
          <w:rFonts w:ascii="Century Gothic" w:eastAsia="Century Gothic" w:hAnsi="Century Gothic" w:cs="Century Gothic"/>
          <w:b/>
          <w:bCs/>
        </w:rPr>
        <w:t>Business:</w:t>
      </w:r>
      <w:r w:rsidRPr="006878D5">
        <w:rPr>
          <w:rFonts w:ascii="Century Gothic" w:eastAsia="Century Gothic" w:hAnsi="Century Gothic" w:cs="Century Gothic"/>
        </w:rPr>
        <w:t xml:space="preserve"> Market research, financial analysis, quality control</w:t>
      </w:r>
    </w:p>
    <w:p w14:paraId="7D62CE66" w14:textId="77777777" w:rsidR="00C2438B"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6878D5">
        <w:rPr>
          <w:rFonts w:ascii="Century Gothic" w:eastAsia="Century Gothic" w:hAnsi="Century Gothic" w:cs="Century Gothic"/>
          <w:b/>
          <w:bCs/>
        </w:rPr>
        <w:t>Education</w:t>
      </w:r>
      <w:r w:rsidRPr="006878D5">
        <w:rPr>
          <w:rFonts w:ascii="Century Gothic" w:eastAsia="Century Gothic" w:hAnsi="Century Gothic" w:cs="Century Gothic"/>
        </w:rPr>
        <w:t>: Educational research, student assessment</w:t>
      </w:r>
    </w:p>
    <w:p w14:paraId="52951C72" w14:textId="77777777" w:rsidR="00C2438B" w:rsidRPr="00CA676F"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CA676F">
        <w:rPr>
          <w:rFonts w:ascii="Century Gothic" w:eastAsia="Century Gothic" w:hAnsi="Century Gothic" w:cs="Century Gothic"/>
          <w:b/>
          <w:bCs/>
        </w:rPr>
        <w:t>Social Sciences:</w:t>
      </w:r>
      <w:r w:rsidRPr="00CA676F">
        <w:rPr>
          <w:rFonts w:ascii="Century Gothic" w:eastAsia="Century Gothic" w:hAnsi="Century Gothic" w:cs="Century Gothic"/>
        </w:rPr>
        <w:t xml:space="preserve"> Psychology, sociology, economics. </w:t>
      </w:r>
    </w:p>
    <w:p w14:paraId="3D712D89" w14:textId="77777777" w:rsidR="00C2438B" w:rsidRPr="00CA676F"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CA676F">
        <w:rPr>
          <w:rFonts w:ascii="Century Gothic" w:eastAsia="Century Gothic" w:hAnsi="Century Gothic" w:cs="Century Gothic"/>
          <w:b/>
          <w:bCs/>
        </w:rPr>
        <w:t>Healthcare:</w:t>
      </w:r>
      <w:r w:rsidRPr="00CA676F">
        <w:rPr>
          <w:rFonts w:ascii="Century Gothic" w:eastAsia="Century Gothic" w:hAnsi="Century Gothic" w:cs="Century Gothic"/>
        </w:rPr>
        <w:t xml:space="preserve"> Medical research, epidemiology.</w:t>
      </w:r>
    </w:p>
    <w:p w14:paraId="39ECBEBB" w14:textId="77777777" w:rsidR="00C2438B"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CA676F">
        <w:rPr>
          <w:rFonts w:ascii="Century Gothic" w:eastAsia="Century Gothic" w:hAnsi="Century Gothic" w:cs="Century Gothic"/>
          <w:b/>
          <w:bCs/>
        </w:rPr>
        <w:t>Natural Sciences:</w:t>
      </w:r>
      <w:r w:rsidRPr="00CA676F">
        <w:rPr>
          <w:rFonts w:ascii="Century Gothic" w:eastAsia="Century Gothic" w:hAnsi="Century Gothic" w:cs="Century Gothic"/>
        </w:rPr>
        <w:t xml:space="preserve"> Biology, physics, chemistry.</w:t>
      </w:r>
    </w:p>
    <w:p w14:paraId="4A5DDD3B" w14:textId="77777777" w:rsidR="00C2438B" w:rsidRPr="006878D5"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6878D5">
        <w:rPr>
          <w:rFonts w:ascii="Century Gothic" w:eastAsia="Century Gothic" w:hAnsi="Century Gothic" w:cs="Century Gothic"/>
          <w:b/>
          <w:bCs/>
        </w:rPr>
        <w:t>Engineering</w:t>
      </w:r>
      <w:r w:rsidRPr="006878D5">
        <w:rPr>
          <w:rFonts w:ascii="Century Gothic" w:eastAsia="Century Gothic" w:hAnsi="Century Gothic" w:cs="Century Gothic"/>
        </w:rPr>
        <w:t>: Quality control, product development</w:t>
      </w:r>
    </w:p>
    <w:p w14:paraId="0DFCFD59" w14:textId="77777777" w:rsidR="00C2438B" w:rsidRPr="006878D5" w:rsidRDefault="00C2438B" w:rsidP="008C0C29">
      <w:pPr>
        <w:pStyle w:val="ListParagraph"/>
        <w:numPr>
          <w:ilvl w:val="0"/>
          <w:numId w:val="66"/>
        </w:numPr>
        <w:spacing w:before="240" w:after="240" w:line="240" w:lineRule="auto"/>
        <w:jc w:val="both"/>
        <w:rPr>
          <w:rFonts w:ascii="Century Gothic" w:eastAsia="Century Gothic" w:hAnsi="Century Gothic" w:cs="Century Gothic"/>
        </w:rPr>
      </w:pPr>
      <w:r w:rsidRPr="006878D5">
        <w:rPr>
          <w:rFonts w:ascii="Century Gothic" w:eastAsia="Century Gothic" w:hAnsi="Century Gothic" w:cs="Century Gothic"/>
          <w:b/>
          <w:bCs/>
        </w:rPr>
        <w:t>Government:</w:t>
      </w:r>
      <w:r w:rsidRPr="006878D5">
        <w:rPr>
          <w:rFonts w:ascii="Century Gothic" w:eastAsia="Century Gothic" w:hAnsi="Century Gothic" w:cs="Century Gothic"/>
        </w:rPr>
        <w:t xml:space="preserve"> Policy making, economic analysis</w:t>
      </w:r>
    </w:p>
    <w:p w14:paraId="3D8FFBCD" w14:textId="77777777" w:rsidR="00C2438B" w:rsidRPr="00F16946" w:rsidRDefault="00C2438B" w:rsidP="00C2438B">
      <w:pPr>
        <w:spacing w:before="240" w:after="240" w:line="240" w:lineRule="auto"/>
        <w:jc w:val="both"/>
        <w:rPr>
          <w:rFonts w:ascii="Century Gothic" w:eastAsia="Century Gothic" w:hAnsi="Century Gothic" w:cs="Century Gothic"/>
          <w:b/>
          <w:bCs/>
        </w:rPr>
      </w:pPr>
      <w:r w:rsidRPr="00F16946">
        <w:rPr>
          <w:rFonts w:ascii="Century Gothic" w:eastAsia="Century Gothic" w:hAnsi="Century Gothic" w:cs="Century Gothic"/>
          <w:b/>
          <w:bCs/>
        </w:rPr>
        <w:t>The Role of Statistics in Research and Decision-Making</w:t>
      </w:r>
    </w:p>
    <w:p w14:paraId="57BBB15A" w14:textId="77777777" w:rsidR="00C2438B" w:rsidRPr="00F16946" w:rsidRDefault="00C2438B" w:rsidP="00C2438B">
      <w:p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Statistics plays a crucial role in both research and decision-making processes across various fields. It provides the tools and methodologies needed to collect, analyze, interpret, and present data in a meaningful way, allowing researchers and decision-makers to draw meaningful conclusions and make informed choices.</w:t>
      </w:r>
    </w:p>
    <w:p w14:paraId="568FA748" w14:textId="77777777" w:rsidR="00C2438B" w:rsidRPr="00F16946" w:rsidRDefault="00C2438B" w:rsidP="00C2438B">
      <w:pPr>
        <w:spacing w:before="240" w:after="240" w:line="240" w:lineRule="auto"/>
        <w:jc w:val="both"/>
        <w:rPr>
          <w:rFonts w:ascii="Century Gothic" w:eastAsia="Century Gothic" w:hAnsi="Century Gothic" w:cs="Century Gothic"/>
          <w:b/>
          <w:bCs/>
        </w:rPr>
      </w:pPr>
      <w:r w:rsidRPr="00F16946">
        <w:rPr>
          <w:rFonts w:ascii="Century Gothic" w:eastAsia="Century Gothic" w:hAnsi="Century Gothic" w:cs="Century Gothic"/>
          <w:b/>
          <w:bCs/>
        </w:rPr>
        <w:t>Here’s an overview of how statistics contribute to these fields:</w:t>
      </w:r>
    </w:p>
    <w:p w14:paraId="601149F9" w14:textId="77777777" w:rsidR="00C2438B" w:rsidRPr="00C2438B" w:rsidRDefault="00C2438B" w:rsidP="00C2438B">
      <w:pPr>
        <w:spacing w:after="240" w:line="240" w:lineRule="auto"/>
        <w:jc w:val="both"/>
        <w:rPr>
          <w:rFonts w:ascii="Century Gothic" w:eastAsia="Century Gothic" w:hAnsi="Century Gothic" w:cs="Century Gothic"/>
          <w:b/>
          <w:bCs/>
        </w:rPr>
      </w:pPr>
      <w:r w:rsidRPr="00F16946">
        <w:rPr>
          <w:rFonts w:ascii="Century Gothic" w:eastAsia="Century Gothic" w:hAnsi="Century Gothic" w:cs="Century Gothic"/>
          <w:b/>
          <w:bCs/>
        </w:rPr>
        <w:t xml:space="preserve">1. </w:t>
      </w:r>
      <w:r w:rsidRPr="00C2438B">
        <w:rPr>
          <w:rFonts w:ascii="Century Gothic" w:eastAsia="Century Gothic" w:hAnsi="Century Gothic" w:cs="Century Gothic"/>
          <w:b/>
          <w:bCs/>
        </w:rPr>
        <w:t>Foundation for Research Design</w:t>
      </w:r>
    </w:p>
    <w:p w14:paraId="124FC6FA" w14:textId="77777777" w:rsidR="00C2438B" w:rsidRPr="00C2438B" w:rsidRDefault="00C2438B" w:rsidP="008C0C29">
      <w:pPr>
        <w:numPr>
          <w:ilvl w:val="0"/>
          <w:numId w:val="89"/>
        </w:numPr>
        <w:spacing w:after="240" w:line="240" w:lineRule="auto"/>
        <w:jc w:val="both"/>
        <w:rPr>
          <w:rFonts w:ascii="Century Gothic" w:eastAsia="Century Gothic" w:hAnsi="Century Gothic" w:cs="Century Gothic"/>
        </w:rPr>
      </w:pPr>
      <w:r w:rsidRPr="00C2438B">
        <w:rPr>
          <w:rFonts w:ascii="Century Gothic" w:eastAsia="Century Gothic" w:hAnsi="Century Gothic" w:cs="Century Gothic"/>
        </w:rPr>
        <w:t>Formulating Hypotheses: Statistics helps researchers design studies that can test hypotheses effectively. By using statistical methods, researchers can determine the sample size needed, the type of data to collect, and the appropriate analysis techniques to use.</w:t>
      </w:r>
    </w:p>
    <w:p w14:paraId="19911F6B" w14:textId="77777777" w:rsidR="00C2438B" w:rsidRPr="00C2438B" w:rsidRDefault="00C2438B" w:rsidP="008C0C29">
      <w:pPr>
        <w:numPr>
          <w:ilvl w:val="0"/>
          <w:numId w:val="89"/>
        </w:numPr>
        <w:spacing w:after="240" w:line="240" w:lineRule="auto"/>
        <w:jc w:val="both"/>
        <w:rPr>
          <w:rFonts w:ascii="Century Gothic" w:eastAsia="Century Gothic" w:hAnsi="Century Gothic" w:cs="Century Gothic"/>
        </w:rPr>
      </w:pPr>
      <w:r w:rsidRPr="00C2438B">
        <w:rPr>
          <w:rFonts w:ascii="Century Gothic" w:eastAsia="Century Gothic" w:hAnsi="Century Gothic" w:cs="Century Gothic"/>
        </w:rPr>
        <w:t>Data Collection and Sampling: Proper statistical techniques ensure that data collection methods are unbiased and that samples are representative of the population. This is critical for the validity and reliability of the research findings.</w:t>
      </w:r>
    </w:p>
    <w:p w14:paraId="6F6F00FE" w14:textId="77777777" w:rsidR="00C2438B" w:rsidRPr="000929AC" w:rsidRDefault="00C2438B" w:rsidP="00C2438B">
      <w:pPr>
        <w:spacing w:after="240" w:line="240" w:lineRule="auto"/>
        <w:jc w:val="both"/>
        <w:rPr>
          <w:rFonts w:ascii="Century Gothic" w:eastAsia="Century Gothic" w:hAnsi="Century Gothic" w:cs="Century Gothic"/>
          <w:b/>
          <w:bCs/>
        </w:rPr>
      </w:pPr>
      <w:r>
        <w:rPr>
          <w:rFonts w:ascii="Century Gothic" w:eastAsia="Century Gothic" w:hAnsi="Century Gothic" w:cs="Century Gothic"/>
          <w:b/>
          <w:bCs/>
        </w:rPr>
        <w:t xml:space="preserve">2. </w:t>
      </w:r>
      <w:r w:rsidRPr="00F16946">
        <w:rPr>
          <w:rFonts w:ascii="Century Gothic" w:eastAsia="Century Gothic" w:hAnsi="Century Gothic" w:cs="Century Gothic"/>
          <w:b/>
          <w:bCs/>
        </w:rPr>
        <w:t xml:space="preserve">Enhancing Research </w:t>
      </w:r>
      <w:r w:rsidRPr="000929AC">
        <w:rPr>
          <w:rFonts w:ascii="Century Gothic" w:eastAsia="Century Gothic" w:hAnsi="Century Gothic" w:cs="Century Gothic"/>
          <w:b/>
          <w:bCs/>
        </w:rPr>
        <w:t>Objectivity and Rigor</w:t>
      </w:r>
    </w:p>
    <w:p w14:paraId="10860829" w14:textId="77777777" w:rsidR="00C2438B" w:rsidRPr="000929AC" w:rsidRDefault="00C2438B" w:rsidP="008C0C29">
      <w:pPr>
        <w:numPr>
          <w:ilvl w:val="0"/>
          <w:numId w:val="88"/>
        </w:numPr>
        <w:spacing w:before="240" w:after="240" w:line="240" w:lineRule="auto"/>
        <w:jc w:val="both"/>
        <w:rPr>
          <w:rFonts w:ascii="Century Gothic" w:eastAsia="Century Gothic" w:hAnsi="Century Gothic" w:cs="Century Gothic"/>
        </w:rPr>
      </w:pPr>
      <w:r w:rsidRPr="000929AC">
        <w:rPr>
          <w:rFonts w:ascii="Century Gothic" w:eastAsia="Century Gothic" w:hAnsi="Century Gothic" w:cs="Century Gothic"/>
        </w:rPr>
        <w:t>Reducing Bias: Statistical methods help in minimizing biases in research by providing standardized procedures for data collection, analysis, and interpretation. This enhances the objectivity and rigor of the research.</w:t>
      </w:r>
    </w:p>
    <w:p w14:paraId="00F3D85A" w14:textId="77777777" w:rsidR="00C2438B" w:rsidRPr="00F16946" w:rsidRDefault="00C2438B" w:rsidP="008C0C29">
      <w:pPr>
        <w:numPr>
          <w:ilvl w:val="0"/>
          <w:numId w:val="88"/>
        </w:numPr>
        <w:spacing w:before="240" w:after="240" w:line="240" w:lineRule="auto"/>
        <w:jc w:val="both"/>
        <w:rPr>
          <w:rFonts w:ascii="Century Gothic" w:eastAsia="Century Gothic" w:hAnsi="Century Gothic" w:cs="Century Gothic"/>
        </w:rPr>
      </w:pPr>
      <w:r w:rsidRPr="000929AC">
        <w:rPr>
          <w:rFonts w:ascii="Century Gothic" w:eastAsia="Century Gothic" w:hAnsi="Century Gothic" w:cs="Century Gothic"/>
        </w:rPr>
        <w:t>Ensuring Reliability and Validity: Statistics helps in assessing the reliability (consistency) and validity (accuracy) of research findings. Techniques such as confidence intervals and p-values provide measures of the certainty of the results.</w:t>
      </w:r>
    </w:p>
    <w:p w14:paraId="25BFA4CD"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Data Collection and Study Design: Statistics guide researchers in designing experiments and surveys that produce reliable and valid data. This includes selecting appropriate sample sizes, randomizing subjects, and controlling for confounding variables to reduce bias and ensure the accuracy of the findings.</w:t>
      </w:r>
    </w:p>
    <w:p w14:paraId="4422177A"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lastRenderedPageBreak/>
        <w:t>Hypothesis Testing: Statistical methods enable researchers to test hypotheses by determining whether observed data provides sufficient evidence to support or refute a given theory. This is essential for validating research findings and advancing scientific knowledge.</w:t>
      </w:r>
    </w:p>
    <w:p w14:paraId="6AEB81D7"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Quantifying Uncertainty: Statistics allow researchers to measure the degree of uncertainty in their results, often through confidence intervals and p-values. This helps in understanding the reliability of the findings and the likelihood that they reflect true effects in the population.</w:t>
      </w:r>
    </w:p>
    <w:p w14:paraId="67E10772" w14:textId="77777777" w:rsidR="00C2438B" w:rsidRPr="00F16946" w:rsidRDefault="00C2438B" w:rsidP="00C2438B">
      <w:pPr>
        <w:spacing w:before="240" w:after="240" w:line="240" w:lineRule="auto"/>
        <w:jc w:val="both"/>
        <w:rPr>
          <w:rFonts w:ascii="Century Gothic" w:eastAsia="Century Gothic" w:hAnsi="Century Gothic" w:cs="Century Gothic"/>
          <w:b/>
          <w:bCs/>
        </w:rPr>
      </w:pPr>
      <w:r w:rsidRPr="00F16946">
        <w:rPr>
          <w:rFonts w:ascii="Century Gothic" w:eastAsia="Century Gothic" w:hAnsi="Century Gothic" w:cs="Century Gothic"/>
          <w:b/>
          <w:bCs/>
        </w:rPr>
        <w:t>2. Data Analysis and Interpretation</w:t>
      </w:r>
    </w:p>
    <w:p w14:paraId="3EE78172" w14:textId="77777777" w:rsidR="00C2438B" w:rsidRPr="00584E60" w:rsidRDefault="00C2438B" w:rsidP="008C0C29">
      <w:pPr>
        <w:numPr>
          <w:ilvl w:val="0"/>
          <w:numId w:val="82"/>
        </w:numPr>
        <w:spacing w:before="240" w:after="240" w:line="240" w:lineRule="auto"/>
        <w:jc w:val="both"/>
        <w:rPr>
          <w:rFonts w:ascii="Century Gothic" w:eastAsia="Century Gothic" w:hAnsi="Century Gothic" w:cs="Century Gothic"/>
        </w:rPr>
      </w:pPr>
      <w:r w:rsidRPr="00584E60">
        <w:rPr>
          <w:rFonts w:ascii="Century Gothic" w:eastAsia="Century Gothic" w:hAnsi="Century Gothic" w:cs="Century Gothic"/>
        </w:rPr>
        <w:t>Summarizing Data: Descriptive statistics provide a way to summarize and describe the main features of a dataset. This includes measures of central tendency (mean, median, mode), measures of variability (range, standard deviation), and data visualization (graphs, charts).</w:t>
      </w:r>
    </w:p>
    <w:p w14:paraId="525DD4DE" w14:textId="77777777" w:rsidR="00C2438B" w:rsidRPr="00C2438B" w:rsidRDefault="00C2438B" w:rsidP="008C0C29">
      <w:pPr>
        <w:numPr>
          <w:ilvl w:val="0"/>
          <w:numId w:val="82"/>
        </w:numPr>
        <w:spacing w:before="240" w:after="240" w:line="240" w:lineRule="auto"/>
        <w:jc w:val="both"/>
        <w:rPr>
          <w:rFonts w:ascii="Century Gothic" w:eastAsia="Century Gothic" w:hAnsi="Century Gothic" w:cs="Century Gothic"/>
        </w:rPr>
      </w:pPr>
      <w:r w:rsidRPr="00C2438B">
        <w:rPr>
          <w:rFonts w:ascii="Century Gothic" w:eastAsia="Century Gothic" w:hAnsi="Century Gothic" w:cs="Century Gothic"/>
        </w:rPr>
        <w:t xml:space="preserve">Identifying Patterns, </w:t>
      </w:r>
      <w:r w:rsidRPr="00F16946">
        <w:rPr>
          <w:rFonts w:ascii="Century Gothic" w:eastAsia="Century Gothic" w:hAnsi="Century Gothic" w:cs="Century Gothic"/>
        </w:rPr>
        <w:t>Trends</w:t>
      </w:r>
      <w:r w:rsidRPr="00C2438B">
        <w:rPr>
          <w:rFonts w:ascii="Century Gothic" w:eastAsia="Century Gothic" w:hAnsi="Century Gothic" w:cs="Century Gothic"/>
        </w:rPr>
        <w:t xml:space="preserve"> Relationships: </w:t>
      </w:r>
      <w:r w:rsidRPr="00F16946">
        <w:rPr>
          <w:rFonts w:ascii="Century Gothic" w:eastAsia="Century Gothic" w:hAnsi="Century Gothic" w:cs="Century Gothic"/>
        </w:rPr>
        <w:t>Through statistical analysis, researchers can uncover patterns,</w:t>
      </w:r>
      <w:r w:rsidRPr="00C2438B">
        <w:rPr>
          <w:rFonts w:ascii="Century Gothic" w:eastAsia="Century Gothic" w:hAnsi="Century Gothic" w:cs="Century Gothic"/>
        </w:rPr>
        <w:t xml:space="preserve"> trends</w:t>
      </w:r>
      <w:r w:rsidRPr="00F16946">
        <w:rPr>
          <w:rFonts w:ascii="Century Gothic" w:eastAsia="Century Gothic" w:hAnsi="Century Gothic" w:cs="Century Gothic"/>
        </w:rPr>
        <w:t xml:space="preserve"> within the data that might not be immediately obvious.</w:t>
      </w:r>
      <w:r w:rsidRPr="00C2438B">
        <w:rPr>
          <w:rFonts w:ascii="Century Gothic" w:eastAsia="Century Gothic" w:hAnsi="Century Gothic" w:cs="Century Gothic"/>
        </w:rPr>
        <w:t xml:space="preserve"> Also</w:t>
      </w:r>
      <w:r>
        <w:rPr>
          <w:rFonts w:ascii="Century Gothic" w:eastAsia="Century Gothic" w:hAnsi="Century Gothic" w:cs="Century Gothic"/>
        </w:rPr>
        <w:t>,</w:t>
      </w:r>
      <w:r w:rsidRPr="00C2438B">
        <w:rPr>
          <w:rFonts w:ascii="Century Gothic" w:eastAsia="Century Gothic" w:hAnsi="Century Gothic" w:cs="Century Gothic"/>
        </w:rPr>
        <w:t xml:space="preserve"> </w:t>
      </w:r>
      <w:r w:rsidRPr="00F16946">
        <w:rPr>
          <w:rFonts w:ascii="Century Gothic" w:eastAsia="Century Gothic" w:hAnsi="Century Gothic" w:cs="Century Gothic"/>
        </w:rPr>
        <w:t>correlations</w:t>
      </w:r>
      <w:r w:rsidRPr="00C2438B">
        <w:rPr>
          <w:rFonts w:ascii="Century Gothic" w:eastAsia="Century Gothic" w:hAnsi="Century Gothic" w:cs="Century Gothic"/>
        </w:rPr>
        <w:t xml:space="preserve"> and regression analysis helps identify relationships between variables over time, and potential causes and effects.</w:t>
      </w:r>
      <w:r w:rsidRPr="00F16946">
        <w:rPr>
          <w:rFonts w:ascii="Century Gothic" w:eastAsia="Century Gothic" w:hAnsi="Century Gothic" w:cs="Century Gothic"/>
        </w:rPr>
        <w:t xml:space="preserve"> This is particularly useful in fields such as economics, psychology, and public health, where complex data sets are common.</w:t>
      </w:r>
    </w:p>
    <w:p w14:paraId="74BC3C69"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Descriptive Analysis: Statistics are used to summarize and describe the characteristics of the data, making it easier to understand and communicate findings. This includes calculating measures of central tendency (mean, median) and variability (standard deviation, variance), as well as creating visualizations like histograms and scatter plots.</w:t>
      </w:r>
    </w:p>
    <w:p w14:paraId="74667A55"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Inferential Analysis: Inferential statistics enable researchers to make generalizations about a population based on sample data. This includes estimating population parameters, making predictions, and assessing the strength of relationships between variables.</w:t>
      </w:r>
    </w:p>
    <w:p w14:paraId="1A700831" w14:textId="77777777" w:rsidR="00C2438B" w:rsidRDefault="00C2438B" w:rsidP="008C0C29">
      <w:pPr>
        <w:numPr>
          <w:ilvl w:val="0"/>
          <w:numId w:val="82"/>
        </w:numPr>
        <w:spacing w:before="240" w:after="240" w:line="240" w:lineRule="auto"/>
        <w:jc w:val="both"/>
        <w:rPr>
          <w:rFonts w:ascii="Century Gothic" w:eastAsia="Century Gothic" w:hAnsi="Century Gothic" w:cs="Century Gothic"/>
        </w:rPr>
      </w:pPr>
      <w:r w:rsidRPr="00584E60">
        <w:rPr>
          <w:rFonts w:ascii="Century Gothic" w:eastAsia="Century Gothic" w:hAnsi="Century Gothic" w:cs="Century Gothic"/>
        </w:rPr>
        <w:t>Hypothesis Testing: Inferential statistics allow researchers to make inferences about a population based on sample data. Hypothesis testing helps in determining whether the observed data support a particular theory or whether any differences observed are likely due to chance.</w:t>
      </w:r>
    </w:p>
    <w:p w14:paraId="56F6F646" w14:textId="77777777" w:rsidR="00C2438B" w:rsidRDefault="00C2438B" w:rsidP="00C2438B">
      <w:pPr>
        <w:spacing w:before="240" w:after="240" w:line="240" w:lineRule="auto"/>
        <w:jc w:val="both"/>
        <w:rPr>
          <w:rFonts w:ascii="Times New Roman" w:hAnsi="Times New Roman" w:cs="Times New Roman"/>
          <w:color w:val="auto"/>
          <w:spacing w:val="0"/>
        </w:rPr>
      </w:pPr>
      <w:r w:rsidRPr="00F16946">
        <w:rPr>
          <w:rFonts w:ascii="Century Gothic" w:eastAsia="Century Gothic" w:hAnsi="Century Gothic" w:cs="Century Gothic"/>
          <w:b/>
          <w:bCs/>
        </w:rPr>
        <w:t xml:space="preserve">3. </w:t>
      </w:r>
      <w:r w:rsidRPr="000929AC">
        <w:rPr>
          <w:rStyle w:val="Strong"/>
        </w:rPr>
        <w:t>Decision-Making in Business and Policy</w:t>
      </w:r>
    </w:p>
    <w:p w14:paraId="5B52B74A" w14:textId="77777777" w:rsidR="00C2438B" w:rsidRPr="000929AC" w:rsidRDefault="00C2438B" w:rsidP="008C0C29">
      <w:pPr>
        <w:numPr>
          <w:ilvl w:val="0"/>
          <w:numId w:val="82"/>
        </w:numPr>
        <w:spacing w:before="240" w:after="240" w:line="240" w:lineRule="auto"/>
        <w:jc w:val="both"/>
        <w:rPr>
          <w:rFonts w:ascii="Century Gothic" w:eastAsia="Century Gothic" w:hAnsi="Century Gothic" w:cs="Century Gothic"/>
        </w:rPr>
      </w:pPr>
      <w:r w:rsidRPr="000929AC">
        <w:rPr>
          <w:rFonts w:ascii="Century Gothic" w:eastAsia="Century Gothic" w:hAnsi="Century Gothic" w:cs="Century Gothic"/>
          <w:b/>
          <w:bCs/>
        </w:rPr>
        <w:t>Data-Driven Decisions</w:t>
      </w:r>
      <w:r w:rsidRPr="000929AC">
        <w:rPr>
          <w:rFonts w:ascii="Century Gothic" w:eastAsia="Century Gothic" w:hAnsi="Century Gothic" w:cs="Century Gothic"/>
        </w:rPr>
        <w:t>: In business and policy-making, statistics provide the foundation for making informed decisions. Statistical analysis helps organizations understand market trends, customer behavior, and operational efficiencies, enabling them to make strategic decisions based on data rather than intuition.</w:t>
      </w:r>
    </w:p>
    <w:p w14:paraId="0F4E8640"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lastRenderedPageBreak/>
        <w:t>Risk Assessment and Management: Statistics provide a framework for assessing risks and uncertainties in various decision-making scenarios.</w:t>
      </w:r>
      <w:r>
        <w:rPr>
          <w:rFonts w:ascii="Century Gothic" w:eastAsia="Century Gothic" w:hAnsi="Century Gothic" w:cs="Century Gothic"/>
        </w:rPr>
        <w:t xml:space="preserve"> </w:t>
      </w:r>
      <w:r w:rsidRPr="000929AC">
        <w:rPr>
          <w:rFonts w:ascii="Century Gothic" w:eastAsia="Century Gothic" w:hAnsi="Century Gothic" w:cs="Century Gothic"/>
        </w:rPr>
        <w:t xml:space="preserve">Statistics are used to evaluate risks and make decisions under uncertainty. Techniques such as probability analysis and predictive modeling help in assessing potential outcomes and their likelihood, aiding in risk management. </w:t>
      </w:r>
      <w:r w:rsidRPr="00F16946">
        <w:rPr>
          <w:rFonts w:ascii="Century Gothic" w:eastAsia="Century Gothic" w:hAnsi="Century Gothic" w:cs="Century Gothic"/>
        </w:rPr>
        <w:t>By quantifying the probabilities of different outcomes, decision-makers can better understand potential risks and benefits, leading to more informed choices.</w:t>
      </w:r>
    </w:p>
    <w:p w14:paraId="5280FC19" w14:textId="77777777" w:rsidR="00C2438B" w:rsidRPr="00F16946"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Optimizing Resources: In business and policy-making, statistics help optimize the allocation of resources by identifying the most effective strategies based on data-driven insights. For example, statistical models can be used to predict consumer behavior, optimize supply chains, and improve marketing strategies.</w:t>
      </w:r>
    </w:p>
    <w:p w14:paraId="3954236C" w14:textId="77777777" w:rsidR="00C2438B" w:rsidRPr="000929AC" w:rsidRDefault="00C2438B" w:rsidP="008C0C29">
      <w:pPr>
        <w:numPr>
          <w:ilvl w:val="0"/>
          <w:numId w:val="82"/>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Evaluating Outcomes: Decision-makers use statistics to evaluate the outcomes of their actions and policies. This involves analyzing data to determine whether the intended effects were achieved and whether any unintended consequences arose. Statistical methods such as regression analysis and hypothesis testing are commonly used in this context.</w:t>
      </w:r>
    </w:p>
    <w:p w14:paraId="6BDFC5FE" w14:textId="77777777" w:rsidR="00C2438B" w:rsidRPr="000929AC" w:rsidRDefault="00C2438B" w:rsidP="008C0C29">
      <w:pPr>
        <w:numPr>
          <w:ilvl w:val="0"/>
          <w:numId w:val="82"/>
        </w:numPr>
        <w:spacing w:before="240" w:after="240" w:line="240" w:lineRule="auto"/>
        <w:jc w:val="both"/>
        <w:rPr>
          <w:rFonts w:ascii="Century Gothic" w:eastAsia="Century Gothic" w:hAnsi="Century Gothic" w:cs="Century Gothic"/>
        </w:rPr>
      </w:pPr>
      <w:r w:rsidRPr="000929AC">
        <w:rPr>
          <w:rFonts w:ascii="Century Gothic" w:eastAsia="Century Gothic" w:hAnsi="Century Gothic" w:cs="Century Gothic"/>
          <w:b/>
          <w:bCs/>
        </w:rPr>
        <w:t>Optimization and Efficiency</w:t>
      </w:r>
      <w:r w:rsidRPr="000929AC">
        <w:rPr>
          <w:rFonts w:ascii="Century Gothic" w:eastAsia="Century Gothic" w:hAnsi="Century Gothic" w:cs="Century Gothic"/>
        </w:rPr>
        <w:t>: Statistical methods such as regression analysis and optimization techniques help businesses and policymakers improve processes, reduce costs, and increase efficiency by identifying the most effective strategies and actions.</w:t>
      </w:r>
    </w:p>
    <w:p w14:paraId="02BB805D" w14:textId="77777777" w:rsidR="00C2438B" w:rsidRPr="00F16946" w:rsidRDefault="00C2438B" w:rsidP="00C2438B">
      <w:pPr>
        <w:spacing w:before="240" w:after="240" w:line="240" w:lineRule="auto"/>
        <w:jc w:val="both"/>
        <w:rPr>
          <w:rFonts w:ascii="Century Gothic" w:eastAsia="Century Gothic" w:hAnsi="Century Gothic" w:cs="Century Gothic"/>
          <w:b/>
          <w:bCs/>
        </w:rPr>
      </w:pPr>
      <w:r w:rsidRPr="00F16946">
        <w:rPr>
          <w:rFonts w:ascii="Century Gothic" w:eastAsia="Century Gothic" w:hAnsi="Century Gothic" w:cs="Century Gothic"/>
          <w:b/>
          <w:bCs/>
        </w:rPr>
        <w:t>4. Driving Innovation and Improvement</w:t>
      </w:r>
    </w:p>
    <w:p w14:paraId="6E38103A" w14:textId="77777777" w:rsidR="00C2438B" w:rsidRPr="00F16946" w:rsidRDefault="00C2438B" w:rsidP="008C0C29">
      <w:pPr>
        <w:numPr>
          <w:ilvl w:val="0"/>
          <w:numId w:val="83"/>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Continuous Improvement: In fields like manufacturing and quality control, statistics are used to monitor processes and identify areas for improvement. Techniques such as Six Sigma and statistical process control rely on data analysis to reduce variability and improve product quality.</w:t>
      </w:r>
    </w:p>
    <w:p w14:paraId="77D373DC" w14:textId="77777777" w:rsidR="00C2438B" w:rsidRPr="00F16946" w:rsidRDefault="00C2438B" w:rsidP="008C0C29">
      <w:pPr>
        <w:numPr>
          <w:ilvl w:val="0"/>
          <w:numId w:val="83"/>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Innovation through Data-Driven Insights: In research and development, statistics enable the identification of new opportunities and the testing of innovative ideas. By analyzing experimental data, researchers can determine the effectiveness of new products, treatments, or technologies, paving the way for innovation.</w:t>
      </w:r>
    </w:p>
    <w:p w14:paraId="0610BA55" w14:textId="77777777" w:rsidR="00C2438B" w:rsidRPr="00BC2911" w:rsidRDefault="00C2438B" w:rsidP="00C2438B">
      <w:pPr>
        <w:spacing w:before="240" w:after="240" w:line="240" w:lineRule="auto"/>
        <w:jc w:val="both"/>
        <w:rPr>
          <w:rFonts w:ascii="Century Gothic" w:eastAsia="Century Gothic" w:hAnsi="Century Gothic" w:cs="Century Gothic"/>
          <w:b/>
          <w:bCs/>
        </w:rPr>
      </w:pPr>
      <w:r w:rsidRPr="00BC2911">
        <w:rPr>
          <w:rFonts w:ascii="Century Gothic" w:eastAsia="Century Gothic" w:hAnsi="Century Gothic" w:cs="Century Gothic"/>
          <w:b/>
          <w:bCs/>
        </w:rPr>
        <w:t>5. Predictive Analytics and Forecasting</w:t>
      </w:r>
    </w:p>
    <w:p w14:paraId="4AC908A6" w14:textId="77777777" w:rsidR="00C2438B" w:rsidRPr="00BC2911" w:rsidRDefault="00C2438B" w:rsidP="008C0C29">
      <w:pPr>
        <w:numPr>
          <w:ilvl w:val="0"/>
          <w:numId w:val="87"/>
        </w:numPr>
        <w:spacing w:before="240" w:after="240" w:line="240" w:lineRule="auto"/>
        <w:jc w:val="both"/>
        <w:rPr>
          <w:rFonts w:ascii="Century Gothic" w:eastAsia="Century Gothic" w:hAnsi="Century Gothic" w:cs="Century Gothic"/>
        </w:rPr>
      </w:pPr>
      <w:r w:rsidRPr="00BC2911">
        <w:rPr>
          <w:rFonts w:ascii="Century Gothic" w:eastAsia="Century Gothic" w:hAnsi="Century Gothic" w:cs="Century Gothic"/>
        </w:rPr>
        <w:t>Forecasting Future Trends: Predictive analytics, a branch of statistics, uses historical data to predict future events. This is widely used in finance, marketing, healthcare, and other fields to forecast trends, demand, and risks.</w:t>
      </w:r>
    </w:p>
    <w:p w14:paraId="1D5DA3DF" w14:textId="77777777" w:rsidR="00C2438B" w:rsidRPr="00BC2911" w:rsidRDefault="00C2438B" w:rsidP="008C0C29">
      <w:pPr>
        <w:numPr>
          <w:ilvl w:val="0"/>
          <w:numId w:val="87"/>
        </w:numPr>
        <w:spacing w:before="240" w:after="240" w:line="240" w:lineRule="auto"/>
        <w:jc w:val="both"/>
        <w:rPr>
          <w:rFonts w:ascii="Century Gothic" w:eastAsia="Century Gothic" w:hAnsi="Century Gothic" w:cs="Century Gothic"/>
        </w:rPr>
      </w:pPr>
      <w:r w:rsidRPr="00BC2911">
        <w:rPr>
          <w:rFonts w:ascii="Century Gothic" w:eastAsia="Century Gothic" w:hAnsi="Century Gothic" w:cs="Century Gothic"/>
        </w:rPr>
        <w:t>Simulation and Modeling: Statistics allows for the creation of models and simulations that can predict the outcomes of various scenarios. This is crucial for planning and decision-making in areas such as supply chain management, resource allocation, and disaster preparedness.</w:t>
      </w:r>
    </w:p>
    <w:p w14:paraId="2C645424" w14:textId="77777777" w:rsidR="00C2438B" w:rsidRDefault="00C2438B" w:rsidP="00C2438B">
      <w:pPr>
        <w:spacing w:before="240" w:after="240" w:line="240" w:lineRule="auto"/>
        <w:jc w:val="both"/>
        <w:rPr>
          <w:rFonts w:ascii="Century Gothic" w:eastAsia="Century Gothic" w:hAnsi="Century Gothic" w:cs="Century Gothic"/>
          <w:b/>
          <w:bCs/>
        </w:rPr>
      </w:pPr>
    </w:p>
    <w:p w14:paraId="1FFCB06A" w14:textId="77777777" w:rsidR="00C2438B" w:rsidRPr="00F16946" w:rsidRDefault="00C2438B" w:rsidP="00C2438B">
      <w:pPr>
        <w:spacing w:before="240" w:after="240" w:line="240" w:lineRule="auto"/>
        <w:jc w:val="both"/>
        <w:rPr>
          <w:rFonts w:ascii="Century Gothic" w:eastAsia="Century Gothic" w:hAnsi="Century Gothic" w:cs="Century Gothic"/>
          <w:b/>
          <w:bCs/>
        </w:rPr>
      </w:pPr>
      <w:r>
        <w:rPr>
          <w:rFonts w:ascii="Century Gothic" w:eastAsia="Century Gothic" w:hAnsi="Century Gothic" w:cs="Century Gothic"/>
          <w:b/>
          <w:bCs/>
        </w:rPr>
        <w:t>6</w:t>
      </w:r>
      <w:r w:rsidRPr="00F16946">
        <w:rPr>
          <w:rFonts w:ascii="Century Gothic" w:eastAsia="Century Gothic" w:hAnsi="Century Gothic" w:cs="Century Gothic"/>
          <w:b/>
          <w:bCs/>
        </w:rPr>
        <w:t xml:space="preserve">. </w:t>
      </w:r>
      <w:r w:rsidRPr="00BC2911">
        <w:rPr>
          <w:rFonts w:ascii="Century Gothic" w:eastAsia="Century Gothic" w:hAnsi="Century Gothic" w:cs="Century Gothic"/>
          <w:b/>
          <w:bCs/>
        </w:rPr>
        <w:t>Supporting Evidence-Based Practice</w:t>
      </w:r>
    </w:p>
    <w:p w14:paraId="3C0882FD" w14:textId="77777777" w:rsidR="00C2438B" w:rsidRPr="000929AC" w:rsidRDefault="00C2438B" w:rsidP="008C0C29">
      <w:pPr>
        <w:numPr>
          <w:ilvl w:val="0"/>
          <w:numId w:val="84"/>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Public Health and Safety: Statistics are vital in public health for tracking disease outbreaks, assessing the effectiveness of interventions, and guiding health policies. For instance, statistical models help predict the spread of infectious diseases and evaluate the impact of vaccination programs.</w:t>
      </w:r>
    </w:p>
    <w:p w14:paraId="2D95EB65" w14:textId="77777777" w:rsidR="00C2438B" w:rsidRPr="00F16946" w:rsidRDefault="00C2438B" w:rsidP="008C0C29">
      <w:pPr>
        <w:numPr>
          <w:ilvl w:val="0"/>
          <w:numId w:val="84"/>
        </w:numPr>
        <w:spacing w:before="240" w:after="240" w:line="240" w:lineRule="auto"/>
        <w:jc w:val="both"/>
        <w:rPr>
          <w:rFonts w:ascii="Century Gothic" w:eastAsia="Century Gothic" w:hAnsi="Century Gothic" w:cs="Century Gothic"/>
        </w:rPr>
      </w:pPr>
      <w:r w:rsidRPr="000929AC">
        <w:rPr>
          <w:rFonts w:ascii="Century Gothic" w:eastAsia="Century Gothic" w:hAnsi="Century Gothic" w:cs="Century Gothic"/>
        </w:rPr>
        <w:t>Public Policy: Governments and organizations use statistical evidence to design and evaluate policies. Statistics help in understanding the impact of policies on different segments of the population, assessing the effectiveness of interventions, and making data-driven policy adjustments.</w:t>
      </w:r>
    </w:p>
    <w:p w14:paraId="6B74401B" w14:textId="77777777" w:rsidR="00C2438B" w:rsidRPr="00F16946" w:rsidRDefault="00C2438B" w:rsidP="008C0C29">
      <w:pPr>
        <w:numPr>
          <w:ilvl w:val="0"/>
          <w:numId w:val="84"/>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Economic and Social Policies: Governments rely on statistical data to inform policies related to employment, education, and social services. Economic indicators such as GDP, unemployment rates, and inflation are all derived from statistical analyses, providing a basis for policy decisions.</w:t>
      </w:r>
    </w:p>
    <w:p w14:paraId="65CC3169" w14:textId="77777777" w:rsidR="00C2438B" w:rsidRPr="00BC2911" w:rsidRDefault="00C2438B" w:rsidP="00C2438B">
      <w:pPr>
        <w:spacing w:before="240" w:after="240" w:line="240" w:lineRule="auto"/>
        <w:jc w:val="both"/>
        <w:rPr>
          <w:rFonts w:ascii="Century Gothic" w:eastAsia="Century Gothic" w:hAnsi="Century Gothic" w:cs="Century Gothic"/>
          <w:b/>
          <w:bCs/>
        </w:rPr>
      </w:pPr>
      <w:r>
        <w:rPr>
          <w:rFonts w:ascii="Century Gothic" w:eastAsia="Century Gothic" w:hAnsi="Century Gothic" w:cs="Century Gothic"/>
          <w:b/>
          <w:bCs/>
        </w:rPr>
        <w:t>7</w:t>
      </w:r>
      <w:r w:rsidRPr="00F16946">
        <w:rPr>
          <w:rFonts w:ascii="Century Gothic" w:eastAsia="Century Gothic" w:hAnsi="Century Gothic" w:cs="Century Gothic"/>
          <w:b/>
          <w:bCs/>
        </w:rPr>
        <w:t xml:space="preserve">. </w:t>
      </w:r>
      <w:r w:rsidRPr="00BC2911">
        <w:rPr>
          <w:rFonts w:ascii="Century Gothic" w:eastAsia="Century Gothic" w:hAnsi="Century Gothic" w:cs="Century Gothic"/>
          <w:b/>
          <w:bCs/>
        </w:rPr>
        <w:t>Ethical Considerations</w:t>
      </w:r>
      <w:r>
        <w:rPr>
          <w:rFonts w:ascii="Century Gothic" w:eastAsia="Century Gothic" w:hAnsi="Century Gothic" w:cs="Century Gothic"/>
          <w:b/>
          <w:bCs/>
        </w:rPr>
        <w:t>,</w:t>
      </w:r>
      <w:r w:rsidRPr="00BC2911">
        <w:rPr>
          <w:rFonts w:ascii="Century Gothic" w:eastAsia="Century Gothic" w:hAnsi="Century Gothic" w:cs="Century Gothic"/>
          <w:b/>
          <w:bCs/>
        </w:rPr>
        <w:t xml:space="preserve"> Data Integrity</w:t>
      </w:r>
      <w:r>
        <w:rPr>
          <w:rFonts w:ascii="Century Gothic" w:eastAsia="Century Gothic" w:hAnsi="Century Gothic" w:cs="Century Gothic"/>
          <w:b/>
          <w:bCs/>
        </w:rPr>
        <w:t xml:space="preserve"> </w:t>
      </w:r>
      <w:r w:rsidRPr="00F16946">
        <w:rPr>
          <w:rFonts w:ascii="Century Gothic" w:eastAsia="Century Gothic" w:hAnsi="Century Gothic" w:cs="Century Gothic"/>
          <w:b/>
          <w:bCs/>
        </w:rPr>
        <w:t>and Transparent Decision-Making</w:t>
      </w:r>
    </w:p>
    <w:p w14:paraId="65906EAC" w14:textId="77777777" w:rsidR="00C2438B" w:rsidRPr="00BC2911" w:rsidRDefault="00C2438B" w:rsidP="008C0C29">
      <w:pPr>
        <w:numPr>
          <w:ilvl w:val="0"/>
          <w:numId w:val="86"/>
        </w:numPr>
        <w:spacing w:before="240" w:after="240" w:line="240" w:lineRule="auto"/>
        <w:jc w:val="both"/>
        <w:rPr>
          <w:rFonts w:ascii="Century Gothic" w:eastAsia="Century Gothic" w:hAnsi="Century Gothic" w:cs="Century Gothic"/>
        </w:rPr>
      </w:pPr>
      <w:r w:rsidRPr="00BC2911">
        <w:rPr>
          <w:rFonts w:ascii="Century Gothic" w:eastAsia="Century Gothic" w:hAnsi="Century Gothic" w:cs="Century Gothic"/>
        </w:rPr>
        <w:t>Ensuring Ethical Use of Data: Statistics plays a role in ensuring that data is used ethically and responsibly. This includes safeguarding against the misuse of data, ensuring privacy, and maintaining the integrity of the research process.</w:t>
      </w:r>
    </w:p>
    <w:p w14:paraId="70F29B0B" w14:textId="77777777" w:rsidR="00C2438B" w:rsidRPr="00F16946" w:rsidRDefault="00C2438B" w:rsidP="008C0C29">
      <w:pPr>
        <w:numPr>
          <w:ilvl w:val="0"/>
          <w:numId w:val="85"/>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Ensuring Fairness: In areas like criminal justice and social policy, statistics are used to ensure that decisions are made based on objective data rather than bias or prejudice. For example, statistical analysis can reveal disparities in sentencing or the effectiveness of rehabilitation programs.</w:t>
      </w:r>
    </w:p>
    <w:p w14:paraId="2632D7AE" w14:textId="77777777" w:rsidR="00C2438B" w:rsidRDefault="00C2438B" w:rsidP="008C0C29">
      <w:pPr>
        <w:numPr>
          <w:ilvl w:val="0"/>
          <w:numId w:val="85"/>
        </w:numPr>
        <w:spacing w:before="240" w:after="240" w:line="240" w:lineRule="auto"/>
        <w:jc w:val="both"/>
        <w:rPr>
          <w:rFonts w:ascii="Century Gothic" w:eastAsia="Century Gothic" w:hAnsi="Century Gothic" w:cs="Century Gothic"/>
        </w:rPr>
      </w:pPr>
      <w:r w:rsidRPr="00F16946">
        <w:rPr>
          <w:rFonts w:ascii="Century Gothic" w:eastAsia="Century Gothic" w:hAnsi="Century Gothic" w:cs="Century Gothic"/>
        </w:rPr>
        <w:t>Transparenc</w:t>
      </w:r>
      <w:r>
        <w:rPr>
          <w:rFonts w:ascii="Century Gothic" w:eastAsia="Century Gothic" w:hAnsi="Century Gothic" w:cs="Century Gothic"/>
        </w:rPr>
        <w:t xml:space="preserve">y, </w:t>
      </w:r>
      <w:r w:rsidRPr="00F16946">
        <w:rPr>
          <w:rFonts w:ascii="Century Gothic" w:eastAsia="Century Gothic" w:hAnsi="Century Gothic" w:cs="Century Gothic"/>
        </w:rPr>
        <w:t>Accountability</w:t>
      </w:r>
      <w:r>
        <w:rPr>
          <w:rFonts w:ascii="Century Gothic" w:eastAsia="Century Gothic" w:hAnsi="Century Gothic" w:cs="Century Gothic"/>
        </w:rPr>
        <w:t xml:space="preserve"> </w:t>
      </w:r>
      <w:r w:rsidRPr="00BC2911">
        <w:rPr>
          <w:rFonts w:ascii="Century Gothic" w:eastAsia="Century Gothic" w:hAnsi="Century Gothic" w:cs="Century Gothic"/>
        </w:rPr>
        <w:t>and Reproducibility: Statistical methods provide a framework for transparency in research, allowing others to replicate and verify findings. This is essential for the credibility of research and the trustworthiness of decision-making processes based on statistical evidence.</w:t>
      </w:r>
      <w:r w:rsidRPr="00F16946">
        <w:rPr>
          <w:rFonts w:ascii="Century Gothic" w:eastAsia="Century Gothic" w:hAnsi="Century Gothic" w:cs="Century Gothic"/>
        </w:rPr>
        <w:t xml:space="preserve"> By relying on statistical evidence, decision-makers can justify their actions and policies more transparently. This is crucial for maintaining public trust and ensuring that decisions are based on sound, data-driven principles.</w:t>
      </w:r>
    </w:p>
    <w:p w14:paraId="0788EA3B" w14:textId="77777777" w:rsidR="00C2438B" w:rsidRPr="00C90B3A" w:rsidRDefault="00C2438B" w:rsidP="00C2438B">
      <w:pPr>
        <w:spacing w:before="240" w:after="240" w:line="240" w:lineRule="auto"/>
        <w:jc w:val="both"/>
        <w:rPr>
          <w:rFonts w:ascii="Century Gothic" w:eastAsia="Century Gothic" w:hAnsi="Century Gothic" w:cs="Century Gothic"/>
          <w:b/>
          <w:bCs/>
        </w:rPr>
      </w:pPr>
      <w:r w:rsidRPr="00C90B3A">
        <w:rPr>
          <w:rFonts w:ascii="Century Gothic" w:eastAsia="Century Gothic" w:hAnsi="Century Gothic" w:cs="Century Gothic"/>
          <w:b/>
          <w:bCs/>
        </w:rPr>
        <w:t>Statistical</w:t>
      </w:r>
      <w:r>
        <w:rPr>
          <w:rFonts w:ascii="Century Gothic" w:eastAsia="Century Gothic" w:hAnsi="Century Gothic" w:cs="Century Gothic"/>
          <w:b/>
          <w:bCs/>
        </w:rPr>
        <w:t xml:space="preserve"> </w:t>
      </w:r>
      <w:r w:rsidRPr="00C90B3A">
        <w:rPr>
          <w:rFonts w:ascii="Century Gothic" w:eastAsia="Century Gothic" w:hAnsi="Century Gothic" w:cs="Century Gothic"/>
          <w:b/>
          <w:bCs/>
        </w:rPr>
        <w:t xml:space="preserve">software and </w:t>
      </w:r>
      <w:r>
        <w:rPr>
          <w:rFonts w:ascii="Century Gothic" w:eastAsia="Century Gothic" w:hAnsi="Century Gothic" w:cs="Century Gothic"/>
          <w:b/>
          <w:bCs/>
        </w:rPr>
        <w:t>P</w:t>
      </w:r>
      <w:r w:rsidRPr="00C90B3A">
        <w:rPr>
          <w:rFonts w:ascii="Century Gothic" w:eastAsia="Century Gothic" w:hAnsi="Century Gothic" w:cs="Century Gothic"/>
          <w:b/>
          <w:bCs/>
        </w:rPr>
        <w:t xml:space="preserve">rogramming for </w:t>
      </w:r>
      <w:r>
        <w:rPr>
          <w:rFonts w:ascii="Century Gothic" w:eastAsia="Century Gothic" w:hAnsi="Century Gothic" w:cs="Century Gothic"/>
          <w:b/>
          <w:bCs/>
        </w:rPr>
        <w:t>A</w:t>
      </w:r>
      <w:r w:rsidRPr="00C90B3A">
        <w:rPr>
          <w:rFonts w:ascii="Century Gothic" w:eastAsia="Century Gothic" w:hAnsi="Century Gothic" w:cs="Century Gothic"/>
          <w:b/>
          <w:bCs/>
        </w:rPr>
        <w:t>nalysis</w:t>
      </w:r>
    </w:p>
    <w:p w14:paraId="2A8E9FDE" w14:textId="77777777" w:rsidR="00C2438B" w:rsidRDefault="00C2438B" w:rsidP="00C2438B">
      <w:p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rPr>
        <w:t>Statistical software and programming languages are essential tools for conducting data analysis. They offer a variety of features, including data manipulation, visualization, and statistical modeling.</w:t>
      </w:r>
    </w:p>
    <w:p w14:paraId="3C97D799" w14:textId="77777777" w:rsidR="00C2438B" w:rsidRPr="007831F1" w:rsidRDefault="00C2438B" w:rsidP="00C2438B">
      <w:p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rPr>
        <w:t>With the rise of large datasets and complex analyses, the ability to implement statistical methods using software is a crucial pillar.</w:t>
      </w:r>
    </w:p>
    <w:p w14:paraId="2836DB28" w14:textId="77777777" w:rsidR="00C2438B" w:rsidRDefault="00C2438B" w:rsidP="008C0C29">
      <w:pPr>
        <w:numPr>
          <w:ilvl w:val="0"/>
          <w:numId w:val="80"/>
        </w:num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b/>
          <w:bCs/>
        </w:rPr>
        <w:lastRenderedPageBreak/>
        <w:t>Statistical Software:</w:t>
      </w:r>
      <w:r w:rsidRPr="007831F1">
        <w:rPr>
          <w:rFonts w:ascii="Century Gothic" w:eastAsia="Century Gothic" w:hAnsi="Century Gothic" w:cs="Century Gothic"/>
        </w:rPr>
        <w:t xml:space="preserve"> </w:t>
      </w:r>
      <w:r>
        <w:rPr>
          <w:rFonts w:ascii="Century Gothic" w:eastAsia="Century Gothic" w:hAnsi="Century Gothic" w:cs="Century Gothic"/>
        </w:rPr>
        <w:t>These are t</w:t>
      </w:r>
      <w:r w:rsidRPr="007831F1">
        <w:rPr>
          <w:rFonts w:ascii="Century Gothic" w:eastAsia="Century Gothic" w:hAnsi="Century Gothic" w:cs="Century Gothic"/>
        </w:rPr>
        <w:t>ools allow for data manipulation, statistical analysis, and visualization.</w:t>
      </w:r>
      <w:r>
        <w:rPr>
          <w:rFonts w:ascii="Century Gothic" w:eastAsia="Century Gothic" w:hAnsi="Century Gothic" w:cs="Century Gothic"/>
        </w:rPr>
        <w:t xml:space="preserve"> The </w:t>
      </w:r>
      <w:r w:rsidRPr="007831F1">
        <w:rPr>
          <w:rFonts w:ascii="Century Gothic" w:eastAsia="Century Gothic" w:hAnsi="Century Gothic" w:cs="Century Gothic"/>
        </w:rPr>
        <w:t>Popular Statistical Software</w:t>
      </w:r>
      <w:r>
        <w:rPr>
          <w:rFonts w:ascii="Century Gothic" w:eastAsia="Century Gothic" w:hAnsi="Century Gothic" w:cs="Century Gothic"/>
        </w:rPr>
        <w:t xml:space="preserve"> are;</w:t>
      </w:r>
    </w:p>
    <w:p w14:paraId="5B824773" w14:textId="77777777" w:rsidR="00C2438B" w:rsidRPr="007831F1" w:rsidRDefault="00C2438B" w:rsidP="008C0C29">
      <w:pPr>
        <w:numPr>
          <w:ilvl w:val="1"/>
          <w:numId w:val="80"/>
        </w:num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rPr>
        <w:t>SPSS (Statistical Package for the Social Sciences): A commercial statistical software package widely used in social sciences and business research.</w:t>
      </w:r>
      <w:r>
        <w:rPr>
          <w:rFonts w:ascii="Century Gothic" w:eastAsia="Century Gothic" w:hAnsi="Century Gothic" w:cs="Century Gothic"/>
        </w:rPr>
        <w:t xml:space="preserve"> It is a</w:t>
      </w:r>
      <w:r w:rsidRPr="00FB4293">
        <w:rPr>
          <w:rFonts w:ascii="Century Gothic" w:eastAsia="Century Gothic" w:hAnsi="Century Gothic" w:cs="Century Gothic"/>
        </w:rPr>
        <w:t xml:space="preserve"> user-friendly software widely used </w:t>
      </w:r>
      <w:r>
        <w:rPr>
          <w:rFonts w:ascii="Century Gothic" w:eastAsia="Century Gothic" w:hAnsi="Century Gothic" w:cs="Century Gothic"/>
        </w:rPr>
        <w:t>as it</w:t>
      </w:r>
      <w:r w:rsidRPr="00FB4293">
        <w:rPr>
          <w:rFonts w:ascii="Century Gothic" w:eastAsia="Century Gothic" w:hAnsi="Century Gothic" w:cs="Century Gothic"/>
        </w:rPr>
        <w:t xml:space="preserve"> offers a wide range of statistical procedures, including descriptive statistics, hypothesis testing, correlation analysis, and regression analysis.</w:t>
      </w:r>
    </w:p>
    <w:p w14:paraId="2FFBF047" w14:textId="77777777" w:rsidR="00C2438B" w:rsidRDefault="00C2438B" w:rsidP="008C0C29">
      <w:pPr>
        <w:numPr>
          <w:ilvl w:val="1"/>
          <w:numId w:val="80"/>
        </w:num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rPr>
        <w:t xml:space="preserve">Stata: </w:t>
      </w:r>
      <w:r w:rsidRPr="0065672D">
        <w:rPr>
          <w:rFonts w:ascii="Century Gothic" w:eastAsia="Century Gothic" w:hAnsi="Century Gothic" w:cs="Century Gothic"/>
        </w:rPr>
        <w:t xml:space="preserve">A statistical software package known for its ease of use and powerful capabilities. It </w:t>
      </w:r>
      <w:r w:rsidRPr="007831F1">
        <w:rPr>
          <w:rFonts w:ascii="Century Gothic" w:eastAsia="Century Gothic" w:hAnsi="Century Gothic" w:cs="Century Gothic"/>
        </w:rPr>
        <w:t>offers a wide range of statistical procedures and is particularly popular in economics and sociology</w:t>
      </w:r>
      <w:r w:rsidRPr="0065672D">
        <w:rPr>
          <w:rFonts w:ascii="Century Gothic" w:eastAsia="Century Gothic" w:hAnsi="Century Gothic" w:cs="Century Gothic"/>
        </w:rPr>
        <w:t xml:space="preserve">, </w:t>
      </w:r>
      <w:r>
        <w:rPr>
          <w:rFonts w:ascii="Century Gothic" w:eastAsia="Century Gothic" w:hAnsi="Century Gothic" w:cs="Century Gothic"/>
        </w:rPr>
        <w:t>e.g.</w:t>
      </w:r>
      <w:r w:rsidRPr="0065672D">
        <w:rPr>
          <w:rFonts w:ascii="Century Gothic" w:eastAsia="Century Gothic" w:hAnsi="Century Gothic" w:cs="Century Gothic"/>
        </w:rPr>
        <w:t xml:space="preserve"> econometrics, survival analysis, and time series analysis.</w:t>
      </w:r>
    </w:p>
    <w:p w14:paraId="6F3DA40A" w14:textId="77777777" w:rsidR="00C2438B" w:rsidRDefault="00C2438B" w:rsidP="008C0C29">
      <w:pPr>
        <w:numPr>
          <w:ilvl w:val="1"/>
          <w:numId w:val="80"/>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R: This is an open-source powerful programming language and environment designed for statistical computing and graphics.</w:t>
      </w:r>
      <w:r>
        <w:rPr>
          <w:rFonts w:ascii="Century Gothic" w:eastAsia="Century Gothic" w:hAnsi="Century Gothic" w:cs="Century Gothic"/>
        </w:rPr>
        <w:t xml:space="preserve"> </w:t>
      </w:r>
      <w:r w:rsidRPr="00C90E78">
        <w:rPr>
          <w:rFonts w:ascii="Century Gothic" w:eastAsia="Century Gothic" w:hAnsi="Century Gothic" w:cs="Century Gothic"/>
        </w:rPr>
        <w:t>It offers a flexible</w:t>
      </w:r>
      <w:r>
        <w:rPr>
          <w:rFonts w:ascii="Century Gothic" w:eastAsia="Century Gothic" w:hAnsi="Century Gothic" w:cs="Century Gothic"/>
        </w:rPr>
        <w:t xml:space="preserve">, </w:t>
      </w:r>
      <w:r w:rsidRPr="00C90E78">
        <w:rPr>
          <w:rFonts w:ascii="Century Gothic" w:eastAsia="Century Gothic" w:hAnsi="Century Gothic" w:cs="Century Gothic"/>
        </w:rPr>
        <w:t>powerful environment</w:t>
      </w:r>
      <w:r>
        <w:rPr>
          <w:rFonts w:ascii="Century Gothic" w:eastAsia="Century Gothic" w:hAnsi="Century Gothic" w:cs="Century Gothic"/>
        </w:rPr>
        <w:t xml:space="preserve"> and</w:t>
      </w:r>
      <w:r w:rsidRPr="00C90E78">
        <w:rPr>
          <w:rFonts w:ascii="Century Gothic" w:eastAsia="Century Gothic" w:hAnsi="Century Gothic" w:cs="Century Gothic"/>
        </w:rPr>
        <w:t xml:space="preserve"> vast ecosystem of packages </w:t>
      </w:r>
      <w:r>
        <w:rPr>
          <w:rFonts w:ascii="Century Gothic" w:eastAsia="Century Gothic" w:hAnsi="Century Gothic" w:cs="Century Gothic"/>
        </w:rPr>
        <w:t xml:space="preserve">with </w:t>
      </w:r>
      <w:r w:rsidRPr="00C90E78">
        <w:rPr>
          <w:rFonts w:ascii="Century Gothic" w:eastAsia="Century Gothic" w:hAnsi="Century Gothic" w:cs="Century Gothic"/>
        </w:rPr>
        <w:t>libraries for various statistical tasks, making it highly customizable and flexible for data manipulation and visualization.</w:t>
      </w:r>
    </w:p>
    <w:p w14:paraId="2ACB0214" w14:textId="77777777" w:rsidR="00C2438B" w:rsidRPr="00FB4293" w:rsidRDefault="00C2438B" w:rsidP="008C0C29">
      <w:pPr>
        <w:numPr>
          <w:ilvl w:val="1"/>
          <w:numId w:val="80"/>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 xml:space="preserve">Python: A general-purpose programming language that has gained popularity due to its </w:t>
      </w:r>
      <w:r w:rsidRPr="00C90E78">
        <w:rPr>
          <w:rFonts w:ascii="Century Gothic" w:eastAsia="Century Gothic" w:hAnsi="Century Gothic" w:cs="Century Gothic"/>
        </w:rPr>
        <w:t>versatil</w:t>
      </w:r>
      <w:r>
        <w:rPr>
          <w:rFonts w:ascii="Century Gothic" w:eastAsia="Century Gothic" w:hAnsi="Century Gothic" w:cs="Century Gothic"/>
        </w:rPr>
        <w:t>ity</w:t>
      </w:r>
      <w:r w:rsidRPr="00C90E78">
        <w:rPr>
          <w:rFonts w:ascii="Century Gothic" w:eastAsia="Century Gothic" w:hAnsi="Century Gothic" w:cs="Century Gothic"/>
        </w:rPr>
        <w:t xml:space="preserve"> programming language with a large community and extensive libraries</w:t>
      </w:r>
      <w:r w:rsidRPr="00FB4293">
        <w:rPr>
          <w:rFonts w:ascii="Century Gothic" w:eastAsia="Century Gothic" w:hAnsi="Century Gothic" w:cs="Century Gothic"/>
        </w:rPr>
        <w:t xml:space="preserve"> like NumPy, pandas, </w:t>
      </w:r>
      <w:r w:rsidRPr="00C90E78">
        <w:rPr>
          <w:rFonts w:ascii="Century Gothic" w:eastAsia="Century Gothic" w:hAnsi="Century Gothic" w:cs="Century Gothic"/>
        </w:rPr>
        <w:t>SciPy, and Matplotlib</w:t>
      </w:r>
      <w:r>
        <w:rPr>
          <w:rFonts w:ascii="Century Gothic" w:eastAsia="Century Gothic" w:hAnsi="Century Gothic" w:cs="Century Gothic"/>
        </w:rPr>
        <w:t xml:space="preserve"> that </w:t>
      </w:r>
      <w:r w:rsidRPr="00FB4293">
        <w:rPr>
          <w:rFonts w:ascii="Century Gothic" w:eastAsia="Century Gothic" w:hAnsi="Century Gothic" w:cs="Century Gothic"/>
        </w:rPr>
        <w:t>make it well-suited for data analysis</w:t>
      </w:r>
      <w:r>
        <w:rPr>
          <w:rFonts w:ascii="Century Gothic" w:eastAsia="Century Gothic" w:hAnsi="Century Gothic" w:cs="Century Gothic"/>
        </w:rPr>
        <w:t>.</w:t>
      </w:r>
    </w:p>
    <w:p w14:paraId="491B8937" w14:textId="77777777" w:rsidR="00C2438B" w:rsidRPr="00C90E78" w:rsidRDefault="00C2438B" w:rsidP="008C0C29">
      <w:pPr>
        <w:numPr>
          <w:ilvl w:val="1"/>
          <w:numId w:val="80"/>
        </w:numPr>
        <w:spacing w:before="240" w:after="240" w:line="240" w:lineRule="auto"/>
        <w:jc w:val="both"/>
        <w:rPr>
          <w:rFonts w:ascii="Century Gothic" w:eastAsia="Century Gothic" w:hAnsi="Century Gothic" w:cs="Century Gothic"/>
        </w:rPr>
      </w:pPr>
      <w:r w:rsidRPr="00C90E78">
        <w:rPr>
          <w:rFonts w:ascii="Century Gothic" w:eastAsia="Century Gothic" w:hAnsi="Century Gothic" w:cs="Century Gothic"/>
        </w:rPr>
        <w:t xml:space="preserve">SAS (Statistical Analysis System): A powerful and versatile commercial software package known for its capabilities in data management, advanced analytics, and reporting. It’s used in various fields, including business, research, and government. It provides a comprehensive set of statistical procedures and programming capabilities. </w:t>
      </w:r>
    </w:p>
    <w:p w14:paraId="406BD58D" w14:textId="77777777" w:rsidR="00C2438B" w:rsidRPr="00FB4293" w:rsidRDefault="00C2438B" w:rsidP="008C0C29">
      <w:pPr>
        <w:numPr>
          <w:ilvl w:val="1"/>
          <w:numId w:val="80"/>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MATLAB: A commercial software package used for technical computing, including data analysis and visualization.</w:t>
      </w:r>
      <w:r>
        <w:rPr>
          <w:rFonts w:ascii="Century Gothic" w:eastAsia="Century Gothic" w:hAnsi="Century Gothic" w:cs="Century Gothic"/>
        </w:rPr>
        <w:t xml:space="preserve"> </w:t>
      </w:r>
      <w:r w:rsidRPr="00C90E78">
        <w:rPr>
          <w:rFonts w:ascii="Century Gothic" w:eastAsia="Century Gothic" w:hAnsi="Century Gothic" w:cs="Century Gothic"/>
        </w:rPr>
        <w:t>While primarily a mathematical computing software, MATLAB can also be used for statistical analysis. It offers a high-level programming language and a vast toolbox of functions for numerical computations and data visualization.</w:t>
      </w:r>
    </w:p>
    <w:p w14:paraId="03EC6282" w14:textId="77777777" w:rsidR="00C2438B" w:rsidRPr="007831F1" w:rsidRDefault="00C2438B" w:rsidP="008C0C29">
      <w:pPr>
        <w:numPr>
          <w:ilvl w:val="1"/>
          <w:numId w:val="80"/>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Julia: A relatively new programming language that is gaining popularity for its performance and ease of use.</w:t>
      </w:r>
      <w:r>
        <w:rPr>
          <w:rFonts w:ascii="Century Gothic" w:eastAsia="Century Gothic" w:hAnsi="Century Gothic" w:cs="Century Gothic"/>
        </w:rPr>
        <w:t xml:space="preserve"> It is </w:t>
      </w:r>
      <w:r w:rsidRPr="00D51AD6">
        <w:rPr>
          <w:rFonts w:ascii="Century Gothic" w:eastAsia="Century Gothic" w:hAnsi="Century Gothic" w:cs="Century Gothic"/>
        </w:rPr>
        <w:t>designed for high-performance numerical computing and data analysis. It combines the ease of use of Python with the speed of compiled languages like C++.</w:t>
      </w:r>
    </w:p>
    <w:p w14:paraId="1E8BD85D" w14:textId="77777777" w:rsidR="00A77F98" w:rsidRDefault="00C2438B" w:rsidP="008C0C29">
      <w:pPr>
        <w:numPr>
          <w:ilvl w:val="0"/>
          <w:numId w:val="80"/>
        </w:numPr>
        <w:spacing w:before="240" w:after="240" w:line="240" w:lineRule="auto"/>
        <w:jc w:val="both"/>
        <w:rPr>
          <w:rFonts w:ascii="Century Gothic" w:eastAsia="Century Gothic" w:hAnsi="Century Gothic" w:cs="Century Gothic"/>
        </w:rPr>
      </w:pPr>
      <w:r w:rsidRPr="007831F1">
        <w:rPr>
          <w:rFonts w:ascii="Century Gothic" w:eastAsia="Century Gothic" w:hAnsi="Century Gothic" w:cs="Century Gothic"/>
        </w:rPr>
        <w:t>Algorithms and Simulation: Monte Carlo simulations and resampling techniques (e.g., bootstrapping) are used for complex probability calculations and inference when analytical solutions are difficult or impossible.</w:t>
      </w:r>
    </w:p>
    <w:p w14:paraId="75F83808" w14:textId="77777777" w:rsidR="00A77F98" w:rsidRDefault="00A77F98">
      <w:pPr>
        <w:rPr>
          <w:rFonts w:ascii="Century Gothic" w:eastAsia="Century Gothic" w:hAnsi="Century Gothic" w:cs="Century Gothic"/>
        </w:rPr>
      </w:pPr>
      <w:r>
        <w:rPr>
          <w:rFonts w:ascii="Century Gothic" w:eastAsia="Century Gothic" w:hAnsi="Century Gothic" w:cs="Century Gothic"/>
        </w:rPr>
        <w:br w:type="page"/>
      </w:r>
    </w:p>
    <w:p w14:paraId="4E8A795A" w14:textId="77777777" w:rsidR="00C2438B" w:rsidRDefault="00C2438B" w:rsidP="00C2438B">
      <w:pPr>
        <w:spacing w:before="240" w:after="240" w:line="240" w:lineRule="auto"/>
        <w:jc w:val="both"/>
        <w:rPr>
          <w:rFonts w:ascii="Century Gothic" w:eastAsia="Century Gothic" w:hAnsi="Century Gothic" w:cs="Century Gothic"/>
          <w:b/>
          <w:bCs/>
        </w:rPr>
      </w:pPr>
      <w:r w:rsidRPr="00FB4293">
        <w:rPr>
          <w:rFonts w:ascii="Century Gothic" w:eastAsia="Century Gothic" w:hAnsi="Century Gothic" w:cs="Century Gothic"/>
          <w:b/>
          <w:bCs/>
        </w:rPr>
        <w:lastRenderedPageBreak/>
        <w:t>Consider</w:t>
      </w:r>
      <w:r>
        <w:rPr>
          <w:rFonts w:ascii="Century Gothic" w:eastAsia="Century Gothic" w:hAnsi="Century Gothic" w:cs="Century Gothic"/>
          <w:b/>
          <w:bCs/>
        </w:rPr>
        <w:t>ation factors on the choice of the right statistical analysis</w:t>
      </w:r>
      <w:r w:rsidRPr="00FB4293">
        <w:rPr>
          <w:rFonts w:ascii="Century Gothic" w:eastAsia="Century Gothic" w:hAnsi="Century Gothic" w:cs="Century Gothic"/>
          <w:b/>
          <w:bCs/>
        </w:rPr>
        <w:t xml:space="preserve"> Software</w:t>
      </w:r>
      <w:r>
        <w:rPr>
          <w:rFonts w:ascii="Century Gothic" w:eastAsia="Century Gothic" w:hAnsi="Century Gothic" w:cs="Century Gothic"/>
          <w:b/>
          <w:bCs/>
        </w:rPr>
        <w:t xml:space="preserve"> or tool</w:t>
      </w:r>
    </w:p>
    <w:p w14:paraId="315E41A5" w14:textId="77777777" w:rsidR="00C2438B" w:rsidRPr="00FB4293" w:rsidRDefault="00C2438B" w:rsidP="00C2438B">
      <w:p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The understanding of available statistical analysis software options determines the most appropriate statistical software or programming language for your data analysis tasks.</w:t>
      </w:r>
    </w:p>
    <w:p w14:paraId="08092984" w14:textId="77777777" w:rsidR="00C2438B" w:rsidRPr="00FB4293"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R</w:t>
      </w:r>
      <w:r w:rsidRPr="00FB4293">
        <w:rPr>
          <w:rFonts w:ascii="Century Gothic" w:eastAsia="Century Gothic" w:hAnsi="Century Gothic" w:cs="Century Gothic"/>
        </w:rPr>
        <w:t>esearch needs: Consider the specific statistical methods and analyses you need to perform.</w:t>
      </w:r>
    </w:p>
    <w:p w14:paraId="628A66DF" w14:textId="77777777" w:rsidR="00C2438B" w:rsidRPr="00FB4293"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Ease of use: If you are new to data analysis, a user-friendly interface might be important.</w:t>
      </w:r>
    </w:p>
    <w:p w14:paraId="72996282" w14:textId="77777777" w:rsidR="00C2438B" w:rsidRPr="00FB4293"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D51AD6">
        <w:rPr>
          <w:rFonts w:ascii="Century Gothic" w:eastAsia="Century Gothic" w:hAnsi="Century Gothic" w:cs="Century Gothic"/>
        </w:rPr>
        <w:t>Budget</w:t>
      </w:r>
      <w:r>
        <w:rPr>
          <w:rFonts w:ascii="Century Gothic" w:eastAsia="Century Gothic" w:hAnsi="Century Gothic" w:cs="Century Gothic"/>
        </w:rPr>
        <w:t xml:space="preserve"> or </w:t>
      </w:r>
      <w:r w:rsidRPr="00FB4293">
        <w:rPr>
          <w:rFonts w:ascii="Century Gothic" w:eastAsia="Century Gothic" w:hAnsi="Century Gothic" w:cs="Century Gothic"/>
        </w:rPr>
        <w:t xml:space="preserve">Cost: Some software packages </w:t>
      </w:r>
      <w:r w:rsidRPr="00D51AD6">
        <w:rPr>
          <w:rFonts w:ascii="Century Gothic" w:eastAsia="Century Gothic" w:hAnsi="Century Gothic" w:cs="Century Gothic"/>
        </w:rPr>
        <w:t>like R</w:t>
      </w:r>
      <w:r>
        <w:rPr>
          <w:rFonts w:ascii="Century Gothic" w:eastAsia="Century Gothic" w:hAnsi="Century Gothic" w:cs="Century Gothic"/>
        </w:rPr>
        <w:t xml:space="preserve"> and Python</w:t>
      </w:r>
      <w:r w:rsidRPr="00D51AD6">
        <w:rPr>
          <w:rFonts w:ascii="Century Gothic" w:eastAsia="Century Gothic" w:hAnsi="Century Gothic" w:cs="Century Gothic"/>
        </w:rPr>
        <w:t>, is open-source and free,</w:t>
      </w:r>
      <w:r>
        <w:rPr>
          <w:rFonts w:ascii="Century Gothic" w:eastAsia="Century Gothic" w:hAnsi="Century Gothic" w:cs="Century Gothic"/>
        </w:rPr>
        <w:t xml:space="preserve"> </w:t>
      </w:r>
      <w:r w:rsidRPr="00FB4293">
        <w:rPr>
          <w:rFonts w:ascii="Century Gothic" w:eastAsia="Century Gothic" w:hAnsi="Century Gothic" w:cs="Century Gothic"/>
        </w:rPr>
        <w:t>are free, while others require a license fees.</w:t>
      </w:r>
    </w:p>
    <w:p w14:paraId="01650BD8" w14:textId="77777777" w:rsidR="00C2438B"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FB4293">
        <w:rPr>
          <w:rFonts w:ascii="Century Gothic" w:eastAsia="Century Gothic" w:hAnsi="Century Gothic" w:cs="Century Gothic"/>
        </w:rPr>
        <w:t>Community and support: A large community and active support forums can be helpful</w:t>
      </w:r>
      <w:r>
        <w:rPr>
          <w:rFonts w:ascii="Century Gothic" w:eastAsia="Century Gothic" w:hAnsi="Century Gothic" w:cs="Century Gothic"/>
        </w:rPr>
        <w:t xml:space="preserve"> in </w:t>
      </w:r>
      <w:r w:rsidRPr="00D51AD6">
        <w:rPr>
          <w:rFonts w:ascii="Century Gothic" w:eastAsia="Century Gothic" w:hAnsi="Century Gothic" w:cs="Century Gothic"/>
        </w:rPr>
        <w:t>provid</w:t>
      </w:r>
      <w:r>
        <w:rPr>
          <w:rFonts w:ascii="Century Gothic" w:eastAsia="Century Gothic" w:hAnsi="Century Gothic" w:cs="Century Gothic"/>
        </w:rPr>
        <w:t>ing a</w:t>
      </w:r>
      <w:r w:rsidRPr="00D51AD6">
        <w:rPr>
          <w:rFonts w:ascii="Century Gothic" w:eastAsia="Century Gothic" w:hAnsi="Century Gothic" w:cs="Century Gothic"/>
        </w:rPr>
        <w:t xml:space="preserve"> valuable resources and assistance</w:t>
      </w:r>
      <w:r>
        <w:rPr>
          <w:rFonts w:ascii="Century Gothic" w:eastAsia="Century Gothic" w:hAnsi="Century Gothic" w:cs="Century Gothic"/>
        </w:rPr>
        <w:t xml:space="preserve"> </w:t>
      </w:r>
      <w:r w:rsidRPr="00FB4293">
        <w:rPr>
          <w:rFonts w:ascii="Century Gothic" w:eastAsia="Century Gothic" w:hAnsi="Century Gothic" w:cs="Century Gothic"/>
        </w:rPr>
        <w:t>when you encounter problems.</w:t>
      </w:r>
    </w:p>
    <w:p w14:paraId="1C83FF44" w14:textId="77777777" w:rsidR="00C2438B" w:rsidRPr="00D51AD6"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Pr>
          <w:rFonts w:ascii="Century Gothic" w:eastAsia="Century Gothic" w:hAnsi="Century Gothic" w:cs="Century Gothic"/>
        </w:rPr>
        <w:t>L</w:t>
      </w:r>
      <w:r w:rsidRPr="00D51AD6">
        <w:rPr>
          <w:rFonts w:ascii="Century Gothic" w:eastAsia="Century Gothic" w:hAnsi="Century Gothic" w:cs="Century Gothic"/>
        </w:rPr>
        <w:t>evel of expertise:</w:t>
      </w:r>
      <w:r>
        <w:rPr>
          <w:rFonts w:ascii="Century Gothic" w:eastAsia="Century Gothic" w:hAnsi="Century Gothic" w:cs="Century Gothic"/>
        </w:rPr>
        <w:t xml:space="preserve"> </w:t>
      </w:r>
      <w:r w:rsidRPr="00D51AD6">
        <w:rPr>
          <w:rFonts w:ascii="Century Gothic" w:eastAsia="Century Gothic" w:hAnsi="Century Gothic" w:cs="Century Gothic"/>
        </w:rPr>
        <w:t>If you are new to statistics, a user-friendly interface like SPSS or Stata might be a good starting point. If you are comfortable with programming, R or Python offer greater flexibility and customization.</w:t>
      </w:r>
    </w:p>
    <w:p w14:paraId="0EE4841C" w14:textId="77777777" w:rsidR="00C2438B" w:rsidRPr="00D51AD6"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D51AD6">
        <w:rPr>
          <w:rFonts w:ascii="Century Gothic" w:eastAsia="Century Gothic" w:hAnsi="Century Gothic" w:cs="Century Gothic"/>
        </w:rPr>
        <w:t>The nature of your data: Some software may be better suited for specific types of data, such as time series data or large datasets.</w:t>
      </w:r>
    </w:p>
    <w:p w14:paraId="6FACF22F" w14:textId="77777777" w:rsidR="00C2438B" w:rsidRPr="00F16946"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D51AD6">
        <w:rPr>
          <w:rFonts w:ascii="Century Gothic" w:eastAsia="Century Gothic" w:hAnsi="Century Gothic" w:cs="Century Gothic"/>
        </w:rPr>
        <w:t>The specific statistical techniques you need to use: Different software may have varying capabilities for certain statistical procedures</w:t>
      </w:r>
      <w:r w:rsidRPr="00F16946">
        <w:rPr>
          <w:rFonts w:ascii="Century Gothic" w:eastAsia="Century Gothic" w:hAnsi="Century Gothic" w:cs="Century Gothic"/>
        </w:rPr>
        <w:t>.</w:t>
      </w:r>
    </w:p>
    <w:p w14:paraId="58D3EC9F" w14:textId="77777777" w:rsidR="00C2438B" w:rsidRPr="00C2438B" w:rsidRDefault="00C2438B" w:rsidP="008C0C29">
      <w:pPr>
        <w:pStyle w:val="ListParagraph"/>
        <w:numPr>
          <w:ilvl w:val="0"/>
          <w:numId w:val="81"/>
        </w:numPr>
        <w:spacing w:before="240" w:after="240" w:line="240" w:lineRule="auto"/>
        <w:jc w:val="both"/>
        <w:rPr>
          <w:rFonts w:ascii="Century Gothic" w:eastAsia="Century Gothic" w:hAnsi="Century Gothic" w:cs="Century Gothic"/>
        </w:rPr>
      </w:pPr>
      <w:r w:rsidRPr="00D51AD6">
        <w:rPr>
          <w:rFonts w:ascii="Century Gothic" w:eastAsia="Century Gothic" w:hAnsi="Century Gothic" w:cs="Century Gothic"/>
        </w:rPr>
        <w:t>Flexibility and customization: Consider whether you need a highly customizable environment or a more straightforward solution.</w:t>
      </w:r>
    </w:p>
    <w:p w14:paraId="55297570" w14:textId="77777777" w:rsidR="00442337" w:rsidRDefault="003E0864">
      <w:pPr>
        <w:spacing w:before="0" w:after="0" w:line="276" w:lineRule="auto"/>
        <w:rPr>
          <w:rFonts w:ascii="Times New Roman" w:eastAsia="Times New Roman" w:hAnsi="Times New Roman" w:cs="Times New Roman"/>
          <w:b/>
          <w:color w:val="FF7F50"/>
          <w:sz w:val="26"/>
          <w:szCs w:val="26"/>
        </w:rPr>
      </w:pPr>
      <w:r>
        <w:rPr>
          <w:rFonts w:ascii="Times New Roman" w:eastAsia="Times New Roman" w:hAnsi="Times New Roman" w:cs="Times New Roman"/>
          <w:sz w:val="22"/>
          <w:szCs w:val="22"/>
        </w:rPr>
        <w:t xml:space="preserve"> </w:t>
      </w:r>
      <w:r>
        <w:rPr>
          <w:rFonts w:ascii="Times New Roman" w:eastAsia="Times New Roman" w:hAnsi="Times New Roman" w:cs="Times New Roman"/>
          <w:b/>
          <w:noProof/>
          <w:color w:val="FF7F50"/>
          <w:sz w:val="26"/>
          <w:szCs w:val="26"/>
        </w:rPr>
        <w:drawing>
          <wp:inline distT="0" distB="0" distL="114300" distR="114300" wp14:anchorId="4E9E3BF8" wp14:editId="276F7E40">
            <wp:extent cx="633413" cy="672035"/>
            <wp:effectExtent l="0" t="0" r="0" b="0"/>
            <wp:docPr id="214731934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633413" cy="672035"/>
                    </a:xfrm>
                    <a:prstGeom prst="rect">
                      <a:avLst/>
                    </a:prstGeom>
                    <a:ln/>
                  </pic:spPr>
                </pic:pic>
              </a:graphicData>
            </a:graphic>
          </wp:inline>
        </w:drawing>
      </w:r>
      <w:r>
        <w:rPr>
          <w:rFonts w:ascii="Times New Roman" w:eastAsia="Times New Roman" w:hAnsi="Times New Roman" w:cs="Times New Roman"/>
          <w:b/>
          <w:color w:val="FF7F50"/>
          <w:sz w:val="26"/>
          <w:szCs w:val="26"/>
        </w:rPr>
        <w:t xml:space="preserve"> Mastery  exercise 1.1</w:t>
      </w:r>
    </w:p>
    <w:p w14:paraId="328B362F" w14:textId="77777777" w:rsidR="00442337" w:rsidRDefault="003E0864">
      <w:pPr>
        <w:spacing w:before="0" w:after="0" w:line="240" w:lineRule="auto"/>
        <w:rPr>
          <w:rFonts w:ascii="Century Gothic" w:eastAsia="Century Gothic" w:hAnsi="Century Gothic" w:cs="Century Gothic"/>
          <w:b/>
          <w:sz w:val="22"/>
          <w:szCs w:val="22"/>
        </w:rPr>
      </w:pPr>
      <w:r>
        <w:rPr>
          <w:rFonts w:ascii="Times New Roman" w:eastAsia="Times New Roman" w:hAnsi="Times New Roman" w:cs="Times New Roman"/>
          <w:b/>
          <w:sz w:val="22"/>
          <w:szCs w:val="22"/>
        </w:rPr>
        <w:t xml:space="preserve"> </w:t>
      </w:r>
      <w:r>
        <w:rPr>
          <w:rFonts w:ascii="Century Gothic" w:eastAsia="Century Gothic" w:hAnsi="Century Gothic" w:cs="Century Gothic"/>
          <w:b/>
          <w:sz w:val="22"/>
          <w:szCs w:val="22"/>
        </w:rPr>
        <w:t>Test your understanding!</w:t>
      </w:r>
    </w:p>
    <w:p w14:paraId="21AA8384" w14:textId="77777777" w:rsidR="00B637E3" w:rsidRPr="00B637E3" w:rsidRDefault="00B637E3" w:rsidP="008C0C29">
      <w:pPr>
        <w:numPr>
          <w:ilvl w:val="0"/>
          <w:numId w:val="92"/>
        </w:num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Which measure of central tendency is less sensitive to outliers?</w:t>
      </w:r>
    </w:p>
    <w:p w14:paraId="25841BA6" w14:textId="77777777" w:rsidR="00B637E3" w:rsidRPr="00B637E3"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b/>
          <w:bCs/>
          <w:sz w:val="22"/>
          <w:szCs w:val="22"/>
        </w:rPr>
        <w:t xml:space="preserve">        </w:t>
      </w:r>
      <w:r w:rsidRPr="00B637E3">
        <w:rPr>
          <w:rFonts w:ascii="Century Gothic" w:eastAsia="Century Gothic" w:hAnsi="Century Gothic" w:cs="Century Gothic"/>
          <w:sz w:val="22"/>
          <w:szCs w:val="22"/>
        </w:rPr>
        <w:t>A. Mean</w:t>
      </w:r>
    </w:p>
    <w:p w14:paraId="582567B9" w14:textId="77777777" w:rsidR="00B637E3" w:rsidRPr="00B637E3"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 xml:space="preserve">        B. Median</w:t>
      </w:r>
    </w:p>
    <w:p w14:paraId="2E091BCB" w14:textId="77777777" w:rsidR="00B637E3" w:rsidRPr="00B637E3"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 xml:space="preserve">        C. Mode</w:t>
      </w:r>
    </w:p>
    <w:p w14:paraId="2E7C10B1" w14:textId="77777777" w:rsidR="00B637E3" w:rsidRPr="00B637E3"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 xml:space="preserve">        D. All of the above</w:t>
      </w:r>
    </w:p>
    <w:p w14:paraId="689916E3"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B</w:t>
      </w:r>
    </w:p>
    <w:p w14:paraId="540FF255"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p>
    <w:p w14:paraId="02D087FD" w14:textId="77777777" w:rsidR="00B637E3" w:rsidRPr="00B637E3" w:rsidRDefault="00B637E3" w:rsidP="008C0C29">
      <w:pPr>
        <w:pStyle w:val="ListParagraph"/>
        <w:numPr>
          <w:ilvl w:val="0"/>
          <w:numId w:val="92"/>
        </w:num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What is the coefficient of variation used for?</w:t>
      </w:r>
    </w:p>
    <w:p w14:paraId="14FDB7F9"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b/>
          <w:bCs/>
          <w:sz w:val="22"/>
          <w:szCs w:val="22"/>
        </w:rPr>
        <w:t xml:space="preserve">        </w:t>
      </w:r>
      <w:r w:rsidRPr="009F0085">
        <w:rPr>
          <w:rFonts w:ascii="Century Gothic" w:eastAsia="Century Gothic" w:hAnsi="Century Gothic" w:cs="Century Gothic"/>
          <w:sz w:val="22"/>
          <w:szCs w:val="22"/>
        </w:rPr>
        <w:t>A. Measuring the spread of data relative to the mean</w:t>
      </w:r>
    </w:p>
    <w:p w14:paraId="648794BD"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Comparing the variability of different datasets</w:t>
      </w:r>
    </w:p>
    <w:p w14:paraId="4061F9DE"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Assessing the skewness of a distribution</w:t>
      </w:r>
    </w:p>
    <w:p w14:paraId="09BB8002"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All of the above</w:t>
      </w:r>
    </w:p>
    <w:p w14:paraId="792A95B4"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D</w:t>
      </w:r>
    </w:p>
    <w:p w14:paraId="71BE1771"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p>
    <w:p w14:paraId="24965066" w14:textId="77777777" w:rsidR="00B637E3" w:rsidRPr="00B637E3" w:rsidRDefault="009F0085" w:rsidP="00B637E3">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3. </w:t>
      </w:r>
      <w:r w:rsidR="00B637E3" w:rsidRPr="00B637E3">
        <w:rPr>
          <w:rFonts w:ascii="Century Gothic" w:eastAsia="Century Gothic" w:hAnsi="Century Gothic" w:cs="Century Gothic"/>
          <w:b/>
          <w:bCs/>
          <w:sz w:val="22"/>
          <w:szCs w:val="22"/>
        </w:rPr>
        <w:t>What is the difference between a one-tailed and a two-tailed test?</w:t>
      </w:r>
    </w:p>
    <w:p w14:paraId="359726C2"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b/>
          <w:bCs/>
          <w:sz w:val="22"/>
          <w:szCs w:val="22"/>
        </w:rPr>
        <w:t xml:space="preserve">        </w:t>
      </w:r>
      <w:r w:rsidRPr="009F0085">
        <w:rPr>
          <w:rFonts w:ascii="Century Gothic" w:eastAsia="Century Gothic" w:hAnsi="Century Gothic" w:cs="Century Gothic"/>
          <w:sz w:val="22"/>
          <w:szCs w:val="22"/>
        </w:rPr>
        <w:t>A. The number of samples involved</w:t>
      </w:r>
    </w:p>
    <w:p w14:paraId="02B6A1D1"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The type of data being analyzed</w:t>
      </w:r>
    </w:p>
    <w:p w14:paraId="336A9163"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The direction of the alternative hypothesis</w:t>
      </w:r>
    </w:p>
    <w:p w14:paraId="1A58613B"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lastRenderedPageBreak/>
        <w:t xml:space="preserve">        D. The level of significance</w:t>
      </w:r>
    </w:p>
    <w:p w14:paraId="4B96CBE1" w14:textId="77777777" w:rsidR="009F0085"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C</w:t>
      </w:r>
    </w:p>
    <w:p w14:paraId="73186076" w14:textId="77777777" w:rsidR="00B637E3" w:rsidRPr="00B637E3" w:rsidRDefault="009F0085" w:rsidP="00B637E3">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4. </w:t>
      </w:r>
      <w:r w:rsidR="00B637E3" w:rsidRPr="00B637E3">
        <w:rPr>
          <w:rFonts w:ascii="Century Gothic" w:eastAsia="Century Gothic" w:hAnsi="Century Gothic" w:cs="Century Gothic"/>
          <w:b/>
          <w:bCs/>
          <w:sz w:val="22"/>
          <w:szCs w:val="22"/>
        </w:rPr>
        <w:t>What is the power of a hypothesis test?</w:t>
      </w:r>
    </w:p>
    <w:p w14:paraId="09397406"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b/>
          <w:bCs/>
          <w:sz w:val="22"/>
          <w:szCs w:val="22"/>
        </w:rPr>
        <w:t xml:space="preserve">        </w:t>
      </w:r>
      <w:r w:rsidRPr="009F0085">
        <w:rPr>
          <w:rFonts w:ascii="Century Gothic" w:eastAsia="Century Gothic" w:hAnsi="Century Gothic" w:cs="Century Gothic"/>
          <w:sz w:val="22"/>
          <w:szCs w:val="22"/>
        </w:rPr>
        <w:t>A. The probability of rejecting a false null hypothesis</w:t>
      </w:r>
    </w:p>
    <w:p w14:paraId="7C24C60B"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The probability of rejecting a true null hypothesis</w:t>
      </w:r>
    </w:p>
    <w:p w14:paraId="29CE9938"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The probability of accepting a true null hypothesis</w:t>
      </w:r>
    </w:p>
    <w:p w14:paraId="75D8D1AE"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The probability of accepting a false null hypothesis</w:t>
      </w:r>
    </w:p>
    <w:p w14:paraId="19F10656"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A</w:t>
      </w:r>
    </w:p>
    <w:p w14:paraId="4E8CCA1D" w14:textId="77777777" w:rsidR="009F0085" w:rsidRPr="009F0085" w:rsidRDefault="009F0085" w:rsidP="009F0085">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5.</w:t>
      </w:r>
      <w:r w:rsidRPr="009F0085">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H</w:t>
      </w:r>
      <w:r w:rsidRPr="009F0085">
        <w:rPr>
          <w:rFonts w:ascii="Century Gothic" w:eastAsia="Century Gothic" w:hAnsi="Century Gothic" w:cs="Century Gothic"/>
          <w:b/>
          <w:bCs/>
          <w:sz w:val="22"/>
          <w:szCs w:val="22"/>
        </w:rPr>
        <w:t>ypothesis test is used to:</w:t>
      </w:r>
    </w:p>
    <w:p w14:paraId="0A328F35"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b/>
          <w:bCs/>
          <w:sz w:val="22"/>
          <w:szCs w:val="22"/>
        </w:rPr>
        <w:t xml:space="preserve">    </w:t>
      </w:r>
      <w:r w:rsidRPr="009F0085">
        <w:rPr>
          <w:rFonts w:ascii="Century Gothic" w:eastAsia="Century Gothic" w:hAnsi="Century Gothic" w:cs="Century Gothic"/>
          <w:sz w:val="22"/>
          <w:szCs w:val="22"/>
        </w:rPr>
        <w:t>A. Describe the data</w:t>
      </w:r>
    </w:p>
    <w:p w14:paraId="50ACA178"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Make inferences about a population</w:t>
      </w:r>
    </w:p>
    <w:p w14:paraId="09BB61CC"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Calculate the mean and standard deviation</w:t>
      </w:r>
    </w:p>
    <w:p w14:paraId="74A3837B"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Create visualizations</w:t>
      </w:r>
    </w:p>
    <w:p w14:paraId="3FF8049D" w14:textId="77777777" w:rsidR="009F0085" w:rsidRPr="009F0085" w:rsidRDefault="009F0085" w:rsidP="009F0085">
      <w:pPr>
        <w:spacing w:before="0" w:after="0" w:line="240" w:lineRule="auto"/>
        <w:rPr>
          <w:rFonts w:ascii="Century Gothic" w:eastAsia="Century Gothic" w:hAnsi="Century Gothic" w:cs="Century Gothic"/>
          <w:b/>
          <w:bCs/>
          <w:sz w:val="22"/>
          <w:szCs w:val="22"/>
        </w:rPr>
      </w:pPr>
      <w:r w:rsidRPr="009F0085">
        <w:rPr>
          <w:rFonts w:ascii="Century Gothic" w:eastAsia="Century Gothic" w:hAnsi="Century Gothic" w:cs="Century Gothic"/>
          <w:b/>
          <w:bCs/>
          <w:sz w:val="22"/>
          <w:szCs w:val="22"/>
        </w:rPr>
        <w:t xml:space="preserve">    Correct answer: B</w:t>
      </w:r>
    </w:p>
    <w:p w14:paraId="28D5C97D" w14:textId="77777777" w:rsidR="009F0085" w:rsidRPr="009F0085" w:rsidRDefault="009F0085" w:rsidP="009F0085">
      <w:pPr>
        <w:spacing w:before="0" w:after="0" w:line="240" w:lineRule="auto"/>
        <w:rPr>
          <w:rFonts w:ascii="Century Gothic" w:eastAsia="Century Gothic" w:hAnsi="Century Gothic" w:cs="Century Gothic"/>
          <w:b/>
          <w:bCs/>
          <w:sz w:val="22"/>
          <w:szCs w:val="22"/>
        </w:rPr>
      </w:pPr>
    </w:p>
    <w:p w14:paraId="2C9F7AB5" w14:textId="77777777" w:rsidR="009F0085" w:rsidRPr="009F0085" w:rsidRDefault="009F0085" w:rsidP="009F0085">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6. </w:t>
      </w:r>
      <w:r w:rsidRPr="009F0085">
        <w:rPr>
          <w:rFonts w:ascii="Century Gothic" w:eastAsia="Century Gothic" w:hAnsi="Century Gothic" w:cs="Century Gothic"/>
          <w:b/>
          <w:bCs/>
          <w:sz w:val="22"/>
          <w:szCs w:val="22"/>
        </w:rPr>
        <w:t>A confidence interval is:</w:t>
      </w:r>
    </w:p>
    <w:p w14:paraId="7D33315D"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A. A single value estimate of a population parameter</w:t>
      </w:r>
    </w:p>
    <w:p w14:paraId="2FF9C528"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A range of values that is likely to contain a population parameter</w:t>
      </w:r>
    </w:p>
    <w:p w14:paraId="1C0D597D"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A measure of the spread of data</w:t>
      </w:r>
    </w:p>
    <w:p w14:paraId="472ECE9A"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A statistical test</w:t>
      </w:r>
    </w:p>
    <w:p w14:paraId="69B8BAA4" w14:textId="77777777" w:rsidR="009F0085" w:rsidRDefault="009F0085" w:rsidP="009F0085">
      <w:pPr>
        <w:spacing w:before="0" w:after="0" w:line="240" w:lineRule="auto"/>
        <w:rPr>
          <w:rFonts w:ascii="Century Gothic" w:eastAsia="Century Gothic" w:hAnsi="Century Gothic" w:cs="Century Gothic"/>
          <w:b/>
          <w:bCs/>
          <w:sz w:val="22"/>
          <w:szCs w:val="22"/>
        </w:rPr>
      </w:pPr>
      <w:r w:rsidRPr="009F0085">
        <w:rPr>
          <w:rFonts w:ascii="Century Gothic" w:eastAsia="Century Gothic" w:hAnsi="Century Gothic" w:cs="Century Gothic"/>
          <w:b/>
          <w:bCs/>
          <w:sz w:val="22"/>
          <w:szCs w:val="22"/>
        </w:rPr>
        <w:t xml:space="preserve">    Correct answer: B</w:t>
      </w:r>
    </w:p>
    <w:p w14:paraId="6EDD1777" w14:textId="77777777" w:rsidR="00B637E3" w:rsidRPr="009F0085" w:rsidRDefault="009F0085" w:rsidP="009F0085">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7. </w:t>
      </w:r>
      <w:r w:rsidR="00B637E3" w:rsidRPr="009F0085">
        <w:rPr>
          <w:rFonts w:ascii="Century Gothic" w:eastAsia="Century Gothic" w:hAnsi="Century Gothic" w:cs="Century Gothic"/>
          <w:b/>
          <w:bCs/>
          <w:sz w:val="22"/>
          <w:szCs w:val="22"/>
        </w:rPr>
        <w:t>What is the law of large numbers?</w:t>
      </w:r>
    </w:p>
    <w:p w14:paraId="32DA3408" w14:textId="77777777" w:rsidR="00B637E3" w:rsidRPr="00B637E3" w:rsidRDefault="00B637E3" w:rsidP="008C0C29">
      <w:pPr>
        <w:pStyle w:val="ListParagraph"/>
        <w:numPr>
          <w:ilvl w:val="0"/>
          <w:numId w:val="93"/>
        </w:num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As the sample size increases, the sample mean approaches the population mean</w:t>
      </w:r>
    </w:p>
    <w:p w14:paraId="780ADDDC" w14:textId="77777777" w:rsidR="00B637E3" w:rsidRPr="00B637E3" w:rsidRDefault="00B637E3" w:rsidP="008C0C29">
      <w:pPr>
        <w:pStyle w:val="ListParagraph"/>
        <w:numPr>
          <w:ilvl w:val="0"/>
          <w:numId w:val="93"/>
        </w:num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The probability of an event occurring is always between 0 and 1</w:t>
      </w:r>
    </w:p>
    <w:p w14:paraId="53EE41A6" w14:textId="77777777" w:rsidR="00B637E3" w:rsidRPr="00B637E3" w:rsidRDefault="00B637E3" w:rsidP="008C0C29">
      <w:pPr>
        <w:pStyle w:val="ListParagraph"/>
        <w:numPr>
          <w:ilvl w:val="0"/>
          <w:numId w:val="93"/>
        </w:num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The sum of probabilities of all possible outcomes is 1</w:t>
      </w:r>
    </w:p>
    <w:p w14:paraId="7659598A" w14:textId="77777777" w:rsidR="00B637E3" w:rsidRPr="00B637E3" w:rsidRDefault="00B637E3" w:rsidP="008C0C29">
      <w:pPr>
        <w:pStyle w:val="ListParagraph"/>
        <w:numPr>
          <w:ilvl w:val="0"/>
          <w:numId w:val="93"/>
        </w:num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sz w:val="22"/>
          <w:szCs w:val="22"/>
        </w:rPr>
        <w:t>The probability of an event not occurring is 1 minus the probability of the event occurring</w:t>
      </w:r>
    </w:p>
    <w:p w14:paraId="5CCCF3F9"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A</w:t>
      </w:r>
    </w:p>
    <w:p w14:paraId="3DB88693"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p>
    <w:p w14:paraId="6B0F9D8D" w14:textId="77777777" w:rsidR="00B637E3" w:rsidRPr="00B637E3" w:rsidRDefault="009F0085" w:rsidP="00B637E3">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8</w:t>
      </w:r>
      <w:r w:rsidR="00B637E3">
        <w:rPr>
          <w:rFonts w:ascii="Century Gothic" w:eastAsia="Century Gothic" w:hAnsi="Century Gothic" w:cs="Century Gothic"/>
          <w:b/>
          <w:bCs/>
          <w:sz w:val="22"/>
          <w:szCs w:val="22"/>
        </w:rPr>
        <w:t xml:space="preserve">. </w:t>
      </w:r>
      <w:r w:rsidR="00B637E3" w:rsidRPr="00B637E3">
        <w:rPr>
          <w:rFonts w:ascii="Century Gothic" w:eastAsia="Century Gothic" w:hAnsi="Century Gothic" w:cs="Century Gothic"/>
          <w:b/>
          <w:bCs/>
          <w:sz w:val="22"/>
          <w:szCs w:val="22"/>
        </w:rPr>
        <w:t>What is the difference between discrete and continuous random variables?</w:t>
      </w:r>
    </w:p>
    <w:p w14:paraId="511C167E" w14:textId="77777777" w:rsidR="00B637E3" w:rsidRPr="009F0085" w:rsidRDefault="00B637E3" w:rsidP="008C0C29">
      <w:pPr>
        <w:pStyle w:val="ListParagraph"/>
        <w:numPr>
          <w:ilvl w:val="0"/>
          <w:numId w:val="94"/>
        </w:num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Discrete variables can take on only a finite number of values, while continuous variables can take on any value within a range.</w:t>
      </w:r>
    </w:p>
    <w:p w14:paraId="3D97CBBF" w14:textId="77777777" w:rsidR="00B637E3" w:rsidRPr="009F0085" w:rsidRDefault="00B637E3" w:rsidP="008C0C29">
      <w:pPr>
        <w:pStyle w:val="ListParagraph"/>
        <w:numPr>
          <w:ilvl w:val="0"/>
          <w:numId w:val="94"/>
        </w:num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Discrete variables are measured in units, while continuous variables are measured in quantities.</w:t>
      </w:r>
    </w:p>
    <w:p w14:paraId="03702E6A" w14:textId="77777777" w:rsidR="00B637E3" w:rsidRPr="009F0085" w:rsidRDefault="00B637E3" w:rsidP="008C0C29">
      <w:pPr>
        <w:pStyle w:val="ListParagraph"/>
        <w:numPr>
          <w:ilvl w:val="0"/>
          <w:numId w:val="94"/>
        </w:num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Discrete variables are used for categorical data, while continuous variables are used for numerical data.</w:t>
      </w:r>
    </w:p>
    <w:p w14:paraId="01B14BB0" w14:textId="77777777" w:rsidR="00B637E3" w:rsidRPr="009F0085" w:rsidRDefault="00B637E3" w:rsidP="008C0C29">
      <w:pPr>
        <w:pStyle w:val="ListParagraph"/>
        <w:numPr>
          <w:ilvl w:val="0"/>
          <w:numId w:val="94"/>
        </w:numPr>
        <w:spacing w:before="0" w:after="0" w:line="240" w:lineRule="auto"/>
        <w:rPr>
          <w:rFonts w:ascii="Century Gothic" w:eastAsia="Century Gothic" w:hAnsi="Century Gothic" w:cs="Century Gothic"/>
          <w:b/>
          <w:bCs/>
          <w:sz w:val="22"/>
          <w:szCs w:val="22"/>
        </w:rPr>
      </w:pPr>
      <w:r w:rsidRPr="009F0085">
        <w:rPr>
          <w:rFonts w:ascii="Century Gothic" w:eastAsia="Century Gothic" w:hAnsi="Century Gothic" w:cs="Century Gothic"/>
          <w:sz w:val="22"/>
          <w:szCs w:val="22"/>
        </w:rPr>
        <w:t>Discrete variables are always normally distributed, while continuous variables can be normally or non-normally distributed.</w:t>
      </w:r>
    </w:p>
    <w:p w14:paraId="09B154BD"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A</w:t>
      </w:r>
    </w:p>
    <w:p w14:paraId="730C9A2C"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p>
    <w:p w14:paraId="45836DB4" w14:textId="77777777" w:rsidR="009F0085" w:rsidRPr="00B637E3" w:rsidRDefault="009F0085" w:rsidP="009F0085">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 xml:space="preserve">9. </w:t>
      </w:r>
      <w:r w:rsidRPr="00B637E3">
        <w:rPr>
          <w:rFonts w:ascii="Century Gothic" w:eastAsia="Century Gothic" w:hAnsi="Century Gothic" w:cs="Century Gothic"/>
          <w:b/>
          <w:bCs/>
          <w:sz w:val="22"/>
          <w:szCs w:val="22"/>
        </w:rPr>
        <w:t>What is heteroscedasticity in regression analysis?</w:t>
      </w:r>
    </w:p>
    <w:p w14:paraId="5E147A51"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A. When the variance of the residuals is constant</w:t>
      </w:r>
    </w:p>
    <w:p w14:paraId="52A54CCB"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When the variance of the residuals is not constant</w:t>
      </w:r>
    </w:p>
    <w:p w14:paraId="2A7FD9A5"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When the residuals are normally distributed</w:t>
      </w:r>
    </w:p>
    <w:p w14:paraId="05CD56E0" w14:textId="77777777" w:rsidR="009F0085" w:rsidRPr="009F0085" w:rsidRDefault="009F0085" w:rsidP="009F0085">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When the residuals are correlated</w:t>
      </w:r>
    </w:p>
    <w:p w14:paraId="318A913D" w14:textId="77777777" w:rsidR="009F0085" w:rsidRPr="00B637E3" w:rsidRDefault="009F0085" w:rsidP="009F0085">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B</w:t>
      </w:r>
    </w:p>
    <w:p w14:paraId="2BF29E0A" w14:textId="77777777" w:rsidR="009F0085" w:rsidRPr="009F0085" w:rsidRDefault="009F0085" w:rsidP="009F0085">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10. </w:t>
      </w:r>
      <w:r w:rsidRPr="009F0085">
        <w:rPr>
          <w:rFonts w:ascii="Century Gothic" w:eastAsia="Century Gothic" w:hAnsi="Century Gothic" w:cs="Century Gothic"/>
          <w:b/>
          <w:bCs/>
          <w:sz w:val="22"/>
          <w:szCs w:val="22"/>
        </w:rPr>
        <w:t>Time series analysis is used to:</w:t>
      </w:r>
    </w:p>
    <w:p w14:paraId="15A5A70C" w14:textId="77777777" w:rsidR="009F0085" w:rsidRPr="009F0085" w:rsidRDefault="009F0085" w:rsidP="009F0085">
      <w:pPr>
        <w:spacing w:before="0" w:after="0" w:line="240" w:lineRule="auto"/>
        <w:ind w:left="720"/>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A. Analyze data collected over time</w:t>
      </w:r>
    </w:p>
    <w:p w14:paraId="0F0640CB" w14:textId="77777777" w:rsidR="009F0085" w:rsidRPr="009F0085" w:rsidRDefault="009F0085" w:rsidP="009F0085">
      <w:pPr>
        <w:spacing w:before="0" w:after="0" w:line="240" w:lineRule="auto"/>
        <w:ind w:left="720"/>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B. Compare means of different groups</w:t>
      </w:r>
    </w:p>
    <w:p w14:paraId="7DF05F85" w14:textId="77777777" w:rsidR="009F0085" w:rsidRPr="009F0085" w:rsidRDefault="009F0085" w:rsidP="009F0085">
      <w:pPr>
        <w:spacing w:before="0" w:after="0" w:line="240" w:lineRule="auto"/>
        <w:ind w:left="720"/>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C. Predict future values of a categorical variable</w:t>
      </w:r>
    </w:p>
    <w:p w14:paraId="098D5EDD" w14:textId="77777777" w:rsidR="009F0085" w:rsidRPr="009F0085" w:rsidRDefault="009F0085" w:rsidP="009F0085">
      <w:pPr>
        <w:spacing w:before="0" w:after="0" w:line="240" w:lineRule="auto"/>
        <w:ind w:left="720"/>
        <w:rPr>
          <w:rFonts w:ascii="Century Gothic" w:eastAsia="Century Gothic" w:hAnsi="Century Gothic" w:cs="Century Gothic"/>
          <w:sz w:val="22"/>
          <w:szCs w:val="22"/>
        </w:rPr>
      </w:pPr>
      <w:r w:rsidRPr="009F0085">
        <w:rPr>
          <w:rFonts w:ascii="Century Gothic" w:eastAsia="Century Gothic" w:hAnsi="Century Gothic" w:cs="Century Gothic"/>
          <w:sz w:val="22"/>
          <w:szCs w:val="22"/>
        </w:rPr>
        <w:lastRenderedPageBreak/>
        <w:t>D. Measure the correlation between variables</w:t>
      </w:r>
    </w:p>
    <w:p w14:paraId="0F7D0D58" w14:textId="77777777" w:rsidR="009F0085" w:rsidRPr="009F0085" w:rsidRDefault="009F0085" w:rsidP="009F0085">
      <w:pPr>
        <w:spacing w:before="0" w:after="0" w:line="240" w:lineRule="auto"/>
        <w:ind w:left="720"/>
        <w:rPr>
          <w:rFonts w:ascii="Century Gothic" w:eastAsia="Century Gothic" w:hAnsi="Century Gothic" w:cs="Century Gothic"/>
          <w:b/>
          <w:bCs/>
          <w:sz w:val="22"/>
          <w:szCs w:val="22"/>
        </w:rPr>
      </w:pPr>
      <w:r w:rsidRPr="009F0085">
        <w:rPr>
          <w:rFonts w:ascii="Century Gothic" w:eastAsia="Century Gothic" w:hAnsi="Century Gothic" w:cs="Century Gothic"/>
          <w:b/>
          <w:bCs/>
          <w:sz w:val="22"/>
          <w:szCs w:val="22"/>
        </w:rPr>
        <w:t>Correct answer: A</w:t>
      </w:r>
    </w:p>
    <w:p w14:paraId="4B75A044" w14:textId="77777777" w:rsidR="00B637E3" w:rsidRPr="00B637E3" w:rsidRDefault="009F0085" w:rsidP="00B637E3">
      <w:pPr>
        <w:spacing w:before="0" w:after="0" w:line="240" w:lineRule="auto"/>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11. </w:t>
      </w:r>
      <w:r w:rsidR="00B637E3" w:rsidRPr="00B637E3">
        <w:rPr>
          <w:rFonts w:ascii="Century Gothic" w:eastAsia="Century Gothic" w:hAnsi="Century Gothic" w:cs="Century Gothic"/>
          <w:b/>
          <w:bCs/>
          <w:sz w:val="22"/>
          <w:szCs w:val="22"/>
        </w:rPr>
        <w:t>What is autocorrelation in time series analysis?</w:t>
      </w:r>
    </w:p>
    <w:p w14:paraId="7A922C7D"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B637E3">
        <w:rPr>
          <w:rFonts w:ascii="Century Gothic" w:eastAsia="Century Gothic" w:hAnsi="Century Gothic" w:cs="Century Gothic"/>
          <w:b/>
          <w:bCs/>
          <w:sz w:val="22"/>
          <w:szCs w:val="22"/>
        </w:rPr>
        <w:t xml:space="preserve">        </w:t>
      </w:r>
      <w:r w:rsidRPr="009F0085">
        <w:rPr>
          <w:rFonts w:ascii="Century Gothic" w:eastAsia="Century Gothic" w:hAnsi="Century Gothic" w:cs="Century Gothic"/>
          <w:sz w:val="22"/>
          <w:szCs w:val="22"/>
        </w:rPr>
        <w:t>A. The correlation between observations at different points in time</w:t>
      </w:r>
    </w:p>
    <w:p w14:paraId="54C1A4CE"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B. The correlation between different variables</w:t>
      </w:r>
    </w:p>
    <w:p w14:paraId="23DC542B"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C. The correlation between the dependent and independent variables</w:t>
      </w:r>
    </w:p>
    <w:p w14:paraId="5695CD96" w14:textId="77777777" w:rsidR="00B637E3" w:rsidRPr="009F0085" w:rsidRDefault="00B637E3" w:rsidP="00B637E3">
      <w:pPr>
        <w:spacing w:before="0" w:after="0" w:line="240" w:lineRule="auto"/>
        <w:rPr>
          <w:rFonts w:ascii="Century Gothic" w:eastAsia="Century Gothic" w:hAnsi="Century Gothic" w:cs="Century Gothic"/>
          <w:sz w:val="22"/>
          <w:szCs w:val="22"/>
        </w:rPr>
      </w:pPr>
      <w:r w:rsidRPr="009F0085">
        <w:rPr>
          <w:rFonts w:ascii="Century Gothic" w:eastAsia="Century Gothic" w:hAnsi="Century Gothic" w:cs="Century Gothic"/>
          <w:sz w:val="22"/>
          <w:szCs w:val="22"/>
        </w:rPr>
        <w:t xml:space="preserve">        D. The correlation between the residuals and the independent variables</w:t>
      </w:r>
    </w:p>
    <w:p w14:paraId="4BFCD6C6" w14:textId="77777777" w:rsidR="00B637E3" w:rsidRDefault="00B637E3" w:rsidP="00B637E3">
      <w:pPr>
        <w:spacing w:before="0" w:after="0" w:line="240" w:lineRule="auto"/>
        <w:rPr>
          <w:rFonts w:ascii="Century Gothic" w:eastAsia="Century Gothic" w:hAnsi="Century Gothic" w:cs="Century Gothic"/>
          <w:b/>
          <w:bCs/>
          <w:sz w:val="22"/>
          <w:szCs w:val="22"/>
        </w:rPr>
      </w:pPr>
      <w:r w:rsidRPr="00B637E3">
        <w:rPr>
          <w:rFonts w:ascii="Century Gothic" w:eastAsia="Century Gothic" w:hAnsi="Century Gothic" w:cs="Century Gothic"/>
          <w:b/>
          <w:bCs/>
          <w:sz w:val="22"/>
          <w:szCs w:val="22"/>
        </w:rPr>
        <w:t xml:space="preserve">        Correct answer: A</w:t>
      </w:r>
    </w:p>
    <w:p w14:paraId="3DC83742" w14:textId="77777777" w:rsidR="00B637E3" w:rsidRPr="00B637E3" w:rsidRDefault="00B637E3" w:rsidP="00B637E3">
      <w:pPr>
        <w:spacing w:before="0" w:after="0" w:line="240" w:lineRule="auto"/>
        <w:rPr>
          <w:rFonts w:ascii="Century Gothic" w:eastAsia="Century Gothic" w:hAnsi="Century Gothic" w:cs="Century Gothic"/>
          <w:b/>
          <w:bCs/>
          <w:sz w:val="22"/>
          <w:szCs w:val="22"/>
        </w:rPr>
      </w:pPr>
    </w:p>
    <w:p w14:paraId="44FCA3D6" w14:textId="77777777" w:rsidR="00442337" w:rsidRDefault="00442337">
      <w:pPr>
        <w:spacing w:before="0" w:after="0" w:line="240" w:lineRule="auto"/>
        <w:rPr>
          <w:rFonts w:ascii="Century Gothic" w:eastAsia="Century Gothic" w:hAnsi="Century Gothic" w:cs="Century Gothic"/>
          <w:sz w:val="22"/>
          <w:szCs w:val="22"/>
        </w:rPr>
      </w:pPr>
    </w:p>
    <w:tbl>
      <w:tblPr>
        <w:tblStyle w:val="108"/>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244B66E9"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2B261FCF" w14:textId="77777777" w:rsidR="00442337" w:rsidRDefault="00442337">
            <w:pPr>
              <w:spacing w:after="200"/>
              <w:rPr>
                <w:rFonts w:ascii="Century Gothic" w:eastAsia="Century Gothic" w:hAnsi="Century Gothic" w:cs="Century Gothic"/>
                <w:sz w:val="22"/>
                <w:szCs w:val="22"/>
              </w:rPr>
            </w:pPr>
          </w:p>
        </w:tc>
        <w:tc>
          <w:tcPr>
            <w:tcW w:w="8595" w:type="dxa"/>
            <w:tcBorders>
              <w:top w:val="nil"/>
              <w:left w:val="nil"/>
              <w:bottom w:val="nil"/>
              <w:right w:val="nil"/>
            </w:tcBorders>
            <w:shd w:val="clear" w:color="auto" w:fill="FCE6E6"/>
            <w:tcMar>
              <w:top w:w="100" w:type="dxa"/>
              <w:left w:w="100" w:type="dxa"/>
              <w:bottom w:w="100" w:type="dxa"/>
              <w:right w:w="100" w:type="dxa"/>
            </w:tcMar>
          </w:tcPr>
          <w:p w14:paraId="709F2495" w14:textId="5870F2E7" w:rsidR="00442337" w:rsidRDefault="009B7F65">
            <w:pPr>
              <w:spacing w:before="240" w:after="0"/>
              <w:rPr>
                <w:rFonts w:ascii="Century Gothic" w:eastAsia="Century Gothic" w:hAnsi="Century Gothic" w:cs="Century Gothic"/>
                <w:color w:val="CC0000"/>
                <w:sz w:val="22"/>
                <w:szCs w:val="22"/>
              </w:rPr>
            </w:pPr>
            <w:r w:rsidRPr="009B7F65">
              <w:rPr>
                <w:rFonts w:ascii="Century Gothic" w:eastAsia="Century Gothic" w:hAnsi="Century Gothic" w:cs="Century Gothic"/>
                <w:b/>
                <w:color w:val="CC0000"/>
                <w:sz w:val="48"/>
                <w:szCs w:val="48"/>
              </w:rPr>
              <w:t>Discussion Questions</w:t>
            </w:r>
          </w:p>
        </w:tc>
      </w:tr>
    </w:tbl>
    <w:p w14:paraId="7BB7B901" w14:textId="77777777" w:rsidR="00442337" w:rsidRDefault="003E0864">
      <w:pPr>
        <w:spacing w:before="0" w:after="0" w:line="276" w:lineRule="auto"/>
        <w:rPr>
          <w:rFonts w:ascii="Century Gothic" w:eastAsia="Century Gothic" w:hAnsi="Century Gothic" w:cs="Century Gothic"/>
          <w:b/>
          <w:color w:val="037B90"/>
          <w:sz w:val="22"/>
          <w:szCs w:val="22"/>
        </w:rPr>
      </w:pPr>
      <w:r>
        <w:rPr>
          <w:rFonts w:ascii="Century Gothic" w:eastAsia="Century Gothic" w:hAnsi="Century Gothic" w:cs="Century Gothic"/>
          <w:b/>
          <w:color w:val="037B90"/>
          <w:sz w:val="22"/>
          <w:szCs w:val="22"/>
        </w:rPr>
        <w:t xml:space="preserve"> </w:t>
      </w:r>
    </w:p>
    <w:p w14:paraId="77B42D52" w14:textId="77777777" w:rsidR="003064C0" w:rsidRPr="003064C0" w:rsidRDefault="003064C0" w:rsidP="008C0C29">
      <w:pPr>
        <w:pStyle w:val="ListParagraph"/>
        <w:numPr>
          <w:ilvl w:val="0"/>
          <w:numId w:val="97"/>
        </w:numPr>
        <w:spacing w:before="240" w:after="240" w:line="276" w:lineRule="auto"/>
        <w:rPr>
          <w:rFonts w:ascii="Century Gothic" w:eastAsia="Century Gothic" w:hAnsi="Century Gothic" w:cs="Century Gothic"/>
          <w:bCs/>
        </w:rPr>
      </w:pPr>
      <w:r w:rsidRPr="003064C0">
        <w:rPr>
          <w:rFonts w:ascii="Century Gothic" w:eastAsia="Century Gothic" w:hAnsi="Century Gothic" w:cs="Century Gothic"/>
          <w:bCs/>
        </w:rPr>
        <w:t>Discuss the descriptive statistics measures and their applications in research and decision making.</w:t>
      </w:r>
    </w:p>
    <w:p w14:paraId="563B9487" w14:textId="77777777" w:rsidR="00C67DB0" w:rsidRDefault="003064C0" w:rsidP="008C0C29">
      <w:pPr>
        <w:pStyle w:val="ListParagraph"/>
        <w:numPr>
          <w:ilvl w:val="0"/>
          <w:numId w:val="97"/>
        </w:numPr>
        <w:spacing w:before="240" w:after="240" w:line="276" w:lineRule="auto"/>
        <w:rPr>
          <w:rFonts w:ascii="Century Gothic" w:eastAsia="Century Gothic" w:hAnsi="Century Gothic" w:cs="Century Gothic"/>
          <w:bCs/>
        </w:rPr>
      </w:pPr>
      <w:r w:rsidRPr="003064C0">
        <w:rPr>
          <w:rFonts w:ascii="Century Gothic" w:eastAsia="Century Gothic" w:hAnsi="Century Gothic" w:cs="Century Gothic"/>
          <w:bCs/>
        </w:rPr>
        <w:t>Discuss advanced statistical visualization techniques used and their effectiveness in communicating data.</w:t>
      </w:r>
    </w:p>
    <w:p w14:paraId="46BDF50E" w14:textId="77777777" w:rsidR="00A77F98" w:rsidRPr="003064C0" w:rsidRDefault="00A77F98" w:rsidP="008C0C29">
      <w:pPr>
        <w:pStyle w:val="ListParagraph"/>
        <w:numPr>
          <w:ilvl w:val="0"/>
          <w:numId w:val="97"/>
        </w:numPr>
        <w:spacing w:before="240" w:after="240" w:line="276" w:lineRule="auto"/>
        <w:rPr>
          <w:rFonts w:ascii="Century Gothic" w:eastAsia="Century Gothic" w:hAnsi="Century Gothic" w:cs="Century Gothic"/>
          <w:bCs/>
        </w:rPr>
      </w:pPr>
      <w:r w:rsidRPr="00A77F98">
        <w:rPr>
          <w:rFonts w:ascii="Century Gothic" w:eastAsia="Century Gothic" w:hAnsi="Century Gothic" w:cs="Century Gothic"/>
          <w:bCs/>
        </w:rPr>
        <w:t>Explain how statistical insights can be applied to make data-driven decisions, such as targeting specific customer segments in marketing strategies.</w:t>
      </w:r>
    </w:p>
    <w:p w14:paraId="006EF727" w14:textId="77777777" w:rsidR="003064C0" w:rsidRDefault="003064C0" w:rsidP="00C67DB0">
      <w:pPr>
        <w:spacing w:before="0" w:after="0" w:line="276" w:lineRule="auto"/>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6"/>
          <w:id w:val="-443530416"/>
          <w:lock w:val="contentLocked"/>
        </w:sdtPr>
        <w:sdtContent>
          <w:tr w:rsidR="009B7F65" w14:paraId="57D783AA" w14:textId="77777777" w:rsidTr="00D83CFA">
            <w:tc>
              <w:tcPr>
                <w:tcW w:w="1095" w:type="dxa"/>
                <w:shd w:val="clear" w:color="auto" w:fill="auto"/>
                <w:tcMar>
                  <w:top w:w="0" w:type="dxa"/>
                  <w:left w:w="0" w:type="dxa"/>
                  <w:bottom w:w="0" w:type="dxa"/>
                  <w:right w:w="0" w:type="dxa"/>
                </w:tcMar>
                <w:vAlign w:val="center"/>
              </w:tcPr>
              <w:p w14:paraId="4FCED057" w14:textId="77777777" w:rsidR="009B7F65" w:rsidRDefault="009B7F65" w:rsidP="00D83CFA">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01E30786" wp14:editId="6D1DF9AE">
                      <wp:extent cx="503872" cy="503872"/>
                      <wp:effectExtent l="0" t="0" r="0" b="0"/>
                      <wp:docPr id="772667808" name="image12.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772667808" name="image12.png" descr="A blue and black icon with a magnifying glass&#10;&#10;Description automatically generated"/>
                              <pic:cNvPicPr preferRelativeResize="0"/>
                            </pic:nvPicPr>
                            <pic:blipFill>
                              <a:blip r:embed="rId18"/>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C1B8C05" w14:textId="77777777" w:rsidR="009B7F65" w:rsidRDefault="009B7F65" w:rsidP="00D83CFA">
                <w:pPr>
                  <w:pStyle w:val="Heading4"/>
                </w:pPr>
                <w:bookmarkStart w:id="6" w:name="_Toc177134430"/>
                <w:r>
                  <w:rPr>
                    <w:smallCaps/>
                    <w:sz w:val="32"/>
                    <w:szCs w:val="32"/>
                  </w:rPr>
                  <w:t>CASE STUDY</w:t>
                </w:r>
              </w:p>
            </w:tc>
          </w:tr>
        </w:sdtContent>
      </w:sdt>
      <w:bookmarkEnd w:id="6" w:displacedByCustomXml="prev"/>
    </w:tbl>
    <w:p w14:paraId="3D11AB6A" w14:textId="77777777" w:rsidR="00C67DB0" w:rsidRPr="00C67DB0" w:rsidRDefault="00C67DB0" w:rsidP="00C67DB0">
      <w:p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This case study demonstrates how statistical methods can be applied to analyze real-world data and provide valuable insights for decision-making.</w:t>
      </w:r>
    </w:p>
    <w:p w14:paraId="69E9C744" w14:textId="77777777" w:rsidR="00813D4F" w:rsidRPr="00813D4F" w:rsidRDefault="00813D4F" w:rsidP="00813D4F">
      <w:pPr>
        <w:spacing w:before="0" w:after="0" w:line="276" w:lineRule="auto"/>
        <w:rPr>
          <w:rFonts w:ascii="Century Gothic" w:eastAsia="Century Gothic" w:hAnsi="Century Gothic" w:cs="Century Gothic"/>
        </w:rPr>
      </w:pPr>
      <w:r w:rsidRPr="00813D4F">
        <w:rPr>
          <w:rFonts w:ascii="Century Gothic" w:eastAsia="Century Gothic" w:hAnsi="Century Gothic" w:cs="Century Gothic"/>
          <w:b/>
        </w:rPr>
        <w:t>Analyzing Customer Satisfaction Data</w:t>
      </w:r>
    </w:p>
    <w:p w14:paraId="488E59AA" w14:textId="77777777" w:rsidR="00813D4F" w:rsidRDefault="00813D4F" w:rsidP="00813D4F">
      <w:pPr>
        <w:spacing w:before="240" w:after="240" w:line="276" w:lineRule="auto"/>
        <w:rPr>
          <w:rFonts w:ascii="Century Gothic" w:eastAsia="Century Gothic" w:hAnsi="Century Gothic" w:cs="Century Gothic"/>
          <w:bCs/>
        </w:rPr>
      </w:pPr>
      <w:r w:rsidRPr="00813D4F">
        <w:rPr>
          <w:rFonts w:ascii="Century Gothic" w:eastAsia="Century Gothic" w:hAnsi="Century Gothic" w:cs="Century Gothic"/>
          <w:bCs/>
        </w:rPr>
        <w:t>A large e-commerce company is interested in understanding customer satisfaction levels with their recent product launches. They have collected data on customer ratings, purchase frequency, and their respective demographics.</w:t>
      </w:r>
    </w:p>
    <w:p w14:paraId="1812A00F" w14:textId="77777777" w:rsidR="00C67DB0" w:rsidRDefault="00C67DB0" w:rsidP="00C67DB0">
      <w:pPr>
        <w:spacing w:before="240" w:after="240" w:line="276" w:lineRule="auto"/>
        <w:rPr>
          <w:rFonts w:ascii="Century Gothic" w:eastAsia="Century Gothic" w:hAnsi="Century Gothic" w:cs="Century Gothic"/>
          <w:bCs/>
        </w:rPr>
      </w:pPr>
      <w:r>
        <w:rPr>
          <w:rFonts w:ascii="Century Gothic" w:eastAsia="Century Gothic" w:hAnsi="Century Gothic" w:cs="Century Gothic"/>
          <w:bCs/>
        </w:rPr>
        <w:t>Required:</w:t>
      </w:r>
    </w:p>
    <w:p w14:paraId="1D931600" w14:textId="77777777" w:rsidR="00C67DB0" w:rsidRPr="00C67DB0" w:rsidRDefault="00C67DB0" w:rsidP="008C0C29">
      <w:pPr>
        <w:pStyle w:val="ListParagraph"/>
        <w:numPr>
          <w:ilvl w:val="0"/>
          <w:numId w:val="68"/>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Monitor customer satisfaction levels and identify areas for improvement.</w:t>
      </w:r>
    </w:p>
    <w:p w14:paraId="2EBFBA78" w14:textId="77777777" w:rsidR="00C67DB0" w:rsidRPr="00C67DB0" w:rsidRDefault="00C67DB0" w:rsidP="008C0C29">
      <w:pPr>
        <w:pStyle w:val="ListParagraph"/>
        <w:numPr>
          <w:ilvl w:val="0"/>
          <w:numId w:val="68"/>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Tailor marketing efforts to specific demographic segments based on their preferences.</w:t>
      </w:r>
    </w:p>
    <w:p w14:paraId="0C61577A" w14:textId="77777777" w:rsidR="00C67DB0" w:rsidRPr="00C67DB0" w:rsidRDefault="00C67DB0" w:rsidP="008C0C29">
      <w:pPr>
        <w:pStyle w:val="ListParagraph"/>
        <w:numPr>
          <w:ilvl w:val="0"/>
          <w:numId w:val="68"/>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Focus on enhancing product features that are most important to customers.</w:t>
      </w:r>
    </w:p>
    <w:p w14:paraId="0D659A8C" w14:textId="77777777" w:rsidR="00C67DB0" w:rsidRPr="00C67DB0" w:rsidRDefault="00C67DB0" w:rsidP="008C0C29">
      <w:pPr>
        <w:pStyle w:val="ListParagraph"/>
        <w:numPr>
          <w:ilvl w:val="0"/>
          <w:numId w:val="68"/>
        </w:numPr>
        <w:spacing w:before="240" w:after="240" w:line="276" w:lineRule="auto"/>
        <w:rPr>
          <w:rFonts w:ascii="Century Gothic" w:eastAsia="Century Gothic" w:hAnsi="Century Gothic" w:cs="Century Gothic"/>
          <w:b/>
        </w:rPr>
      </w:pPr>
      <w:r w:rsidRPr="00C67DB0">
        <w:rPr>
          <w:rFonts w:ascii="Century Gothic" w:eastAsia="Century Gothic" w:hAnsi="Century Gothic" w:cs="Century Gothic"/>
          <w:bCs/>
        </w:rPr>
        <w:t>Consider conducting customer surveys to gather more in-depth feedback.</w:t>
      </w:r>
    </w:p>
    <w:p w14:paraId="0DE69B51" w14:textId="77777777" w:rsidR="00813D4F" w:rsidRPr="00813D4F" w:rsidRDefault="00813D4F" w:rsidP="00813D4F">
      <w:pPr>
        <w:spacing w:before="240" w:after="240" w:line="276" w:lineRule="auto"/>
        <w:rPr>
          <w:rFonts w:ascii="Century Gothic" w:eastAsia="Century Gothic" w:hAnsi="Century Gothic" w:cs="Century Gothic"/>
          <w:b/>
        </w:rPr>
      </w:pPr>
      <w:r w:rsidRPr="00813D4F">
        <w:rPr>
          <w:rFonts w:ascii="Century Gothic" w:eastAsia="Century Gothic" w:hAnsi="Century Gothic" w:cs="Century Gothic"/>
          <w:b/>
        </w:rPr>
        <w:lastRenderedPageBreak/>
        <w:t>Research Questions:</w:t>
      </w:r>
    </w:p>
    <w:p w14:paraId="62E13D94"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How will the overall customer satisfaction level with the new products be established?</w:t>
      </w:r>
    </w:p>
    <w:p w14:paraId="760437B8"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Determine whether there’s differences in customer satisfaction based on demographics (e.g., age, gender, location)?</w:t>
      </w:r>
    </w:p>
    <w:p w14:paraId="1ADA8FB2"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How does purchase frequency correlate with customer satisfaction?</w:t>
      </w:r>
    </w:p>
    <w:p w14:paraId="4DC77143"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Do you think there any specific product features or attributes that are driving customer satisfaction or dissatisfaction?</w:t>
      </w:r>
    </w:p>
    <w:p w14:paraId="7750E9C2"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Provide the descriptive Statistics of customer ratings by analyzing the distribution of customer ratings using histograms and box plots.</w:t>
      </w:r>
    </w:p>
    <w:p w14:paraId="7624B02F" w14:textId="77777777" w:rsidR="00813D4F" w:rsidRPr="00C67DB0" w:rsidRDefault="00813D4F"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Explore the relationship between purchase frequency</w:t>
      </w:r>
      <w:r w:rsidR="002B63E8" w:rsidRPr="00C67DB0">
        <w:rPr>
          <w:rFonts w:ascii="Century Gothic" w:eastAsia="Century Gothic" w:hAnsi="Century Gothic" w:cs="Century Gothic"/>
          <w:bCs/>
        </w:rPr>
        <w:t>,</w:t>
      </w:r>
      <w:r w:rsidRPr="00C67DB0">
        <w:rPr>
          <w:rFonts w:ascii="Century Gothic" w:eastAsia="Century Gothic" w:hAnsi="Century Gothic" w:cs="Century Gothic"/>
          <w:bCs/>
        </w:rPr>
        <w:t xml:space="preserve"> </w:t>
      </w:r>
      <w:r w:rsidR="002B63E8" w:rsidRPr="00C67DB0">
        <w:rPr>
          <w:rFonts w:ascii="Century Gothic" w:eastAsia="Century Gothic" w:hAnsi="Century Gothic" w:cs="Century Gothic"/>
          <w:bCs/>
        </w:rPr>
        <w:t xml:space="preserve">product feature, </w:t>
      </w:r>
      <w:r w:rsidRPr="00C67DB0">
        <w:rPr>
          <w:rFonts w:ascii="Century Gothic" w:eastAsia="Century Gothic" w:hAnsi="Century Gothic" w:cs="Century Gothic"/>
          <w:bCs/>
        </w:rPr>
        <w:t>and customer satisfaction using correlation analysis.</w:t>
      </w:r>
    </w:p>
    <w:p w14:paraId="7887ECE3" w14:textId="77777777" w:rsidR="00813D4F" w:rsidRPr="00C67DB0" w:rsidRDefault="002B63E8"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What is the appropriate inferential procedure to</w:t>
      </w:r>
      <w:r w:rsidR="00813D4F" w:rsidRPr="00C67DB0">
        <w:rPr>
          <w:rFonts w:ascii="Century Gothic" w:eastAsia="Century Gothic" w:hAnsi="Century Gothic" w:cs="Century Gothic"/>
          <w:bCs/>
        </w:rPr>
        <w:t xml:space="preserve"> compare customer satisfaction levels across different demographic groups.</w:t>
      </w:r>
    </w:p>
    <w:p w14:paraId="1197BD60" w14:textId="77777777" w:rsidR="00813D4F" w:rsidRPr="00C67DB0" w:rsidRDefault="002B63E8" w:rsidP="008C0C29">
      <w:pPr>
        <w:pStyle w:val="ListParagraph"/>
        <w:numPr>
          <w:ilvl w:val="0"/>
          <w:numId w:val="95"/>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What are the</w:t>
      </w:r>
      <w:r w:rsidR="00813D4F" w:rsidRPr="00C67DB0">
        <w:rPr>
          <w:rFonts w:ascii="Century Gothic" w:eastAsia="Century Gothic" w:hAnsi="Century Gothic" w:cs="Century Gothic"/>
          <w:bCs/>
        </w:rPr>
        <w:t xml:space="preserve"> factor analysis </w:t>
      </w:r>
      <w:r w:rsidRPr="00C67DB0">
        <w:rPr>
          <w:rFonts w:ascii="Century Gothic" w:eastAsia="Century Gothic" w:hAnsi="Century Gothic" w:cs="Century Gothic"/>
          <w:bCs/>
        </w:rPr>
        <w:t>that</w:t>
      </w:r>
      <w:r w:rsidR="00813D4F" w:rsidRPr="00C67DB0">
        <w:rPr>
          <w:rFonts w:ascii="Century Gothic" w:eastAsia="Century Gothic" w:hAnsi="Century Gothic" w:cs="Century Gothic"/>
          <w:bCs/>
        </w:rPr>
        <w:t xml:space="preserve"> identify </w:t>
      </w:r>
      <w:r w:rsidRPr="00C67DB0">
        <w:rPr>
          <w:rFonts w:ascii="Century Gothic" w:eastAsia="Century Gothic" w:hAnsi="Century Gothic" w:cs="Century Gothic"/>
          <w:bCs/>
        </w:rPr>
        <w:t xml:space="preserve">the </w:t>
      </w:r>
      <w:r w:rsidR="00813D4F" w:rsidRPr="00C67DB0">
        <w:rPr>
          <w:rFonts w:ascii="Century Gothic" w:eastAsia="Century Gothic" w:hAnsi="Century Gothic" w:cs="Century Gothic"/>
          <w:bCs/>
        </w:rPr>
        <w:t>underlying dimensions of customer satisfaction based on similar characteristics.</w:t>
      </w:r>
    </w:p>
    <w:p w14:paraId="0548B790" w14:textId="77777777" w:rsidR="00813D4F" w:rsidRPr="00813D4F" w:rsidRDefault="002B63E8" w:rsidP="00813D4F">
      <w:pPr>
        <w:spacing w:before="240" w:after="240" w:line="276" w:lineRule="auto"/>
        <w:rPr>
          <w:rFonts w:ascii="Century Gothic" w:eastAsia="Century Gothic" w:hAnsi="Century Gothic" w:cs="Century Gothic"/>
          <w:b/>
        </w:rPr>
      </w:pPr>
      <w:r>
        <w:rPr>
          <w:rFonts w:ascii="Century Gothic" w:eastAsia="Century Gothic" w:hAnsi="Century Gothic" w:cs="Century Gothic"/>
          <w:b/>
        </w:rPr>
        <w:t xml:space="preserve">Rubrics: </w:t>
      </w:r>
      <w:r w:rsidR="00813D4F" w:rsidRPr="00813D4F">
        <w:rPr>
          <w:rFonts w:ascii="Century Gothic" w:eastAsia="Century Gothic" w:hAnsi="Century Gothic" w:cs="Century Gothic"/>
          <w:b/>
        </w:rPr>
        <w:t>Potential Findings</w:t>
      </w:r>
    </w:p>
    <w:p w14:paraId="51B6BED1" w14:textId="77777777" w:rsidR="002B63E8" w:rsidRPr="00C67DB0" w:rsidRDefault="002B63E8" w:rsidP="008C0C29">
      <w:pPr>
        <w:pStyle w:val="ListParagraph"/>
        <w:numPr>
          <w:ilvl w:val="0"/>
          <w:numId w:val="96"/>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 xml:space="preserve">The </w:t>
      </w:r>
      <w:r w:rsidR="00813D4F" w:rsidRPr="00C67DB0">
        <w:rPr>
          <w:rFonts w:ascii="Century Gothic" w:eastAsia="Century Gothic" w:hAnsi="Century Gothic" w:cs="Century Gothic"/>
          <w:bCs/>
        </w:rPr>
        <w:t xml:space="preserve">customer satisfaction </w:t>
      </w:r>
      <w:r w:rsidRPr="00C67DB0">
        <w:rPr>
          <w:rFonts w:ascii="Century Gothic" w:eastAsia="Century Gothic" w:hAnsi="Century Gothic" w:cs="Century Gothic"/>
          <w:bCs/>
        </w:rPr>
        <w:t>has</w:t>
      </w:r>
      <w:r w:rsidR="00813D4F" w:rsidRPr="00C67DB0">
        <w:rPr>
          <w:rFonts w:ascii="Century Gothic" w:eastAsia="Century Gothic" w:hAnsi="Century Gothic" w:cs="Century Gothic"/>
          <w:bCs/>
        </w:rPr>
        <w:t xml:space="preserve"> significant variations across different demographic groups.</w:t>
      </w:r>
    </w:p>
    <w:p w14:paraId="6AC337E8" w14:textId="77777777" w:rsidR="002B63E8" w:rsidRPr="00C67DB0" w:rsidRDefault="00813D4F" w:rsidP="008C0C29">
      <w:pPr>
        <w:pStyle w:val="ListParagraph"/>
        <w:numPr>
          <w:ilvl w:val="0"/>
          <w:numId w:val="96"/>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Customers purchas</w:t>
      </w:r>
      <w:r w:rsidR="002B63E8" w:rsidRPr="00C67DB0">
        <w:rPr>
          <w:rFonts w:ascii="Century Gothic" w:eastAsia="Century Gothic" w:hAnsi="Century Gothic" w:cs="Century Gothic"/>
          <w:bCs/>
        </w:rPr>
        <w:t>ing power and</w:t>
      </w:r>
      <w:r w:rsidRPr="00C67DB0">
        <w:rPr>
          <w:rFonts w:ascii="Century Gothic" w:eastAsia="Century Gothic" w:hAnsi="Century Gothic" w:cs="Century Gothic"/>
          <w:bCs/>
        </w:rPr>
        <w:t xml:space="preserve"> frequen</w:t>
      </w:r>
      <w:r w:rsidR="002B63E8" w:rsidRPr="00C67DB0">
        <w:rPr>
          <w:rFonts w:ascii="Century Gothic" w:eastAsia="Century Gothic" w:hAnsi="Century Gothic" w:cs="Century Gothic"/>
          <w:bCs/>
        </w:rPr>
        <w:t>cy</w:t>
      </w:r>
      <w:r w:rsidRPr="00C67DB0">
        <w:rPr>
          <w:rFonts w:ascii="Century Gothic" w:eastAsia="Century Gothic" w:hAnsi="Century Gothic" w:cs="Century Gothic"/>
          <w:bCs/>
        </w:rPr>
        <w:t xml:space="preserve"> tend to have higher satisfaction levels.</w:t>
      </w:r>
    </w:p>
    <w:p w14:paraId="5E44B345" w14:textId="77777777" w:rsidR="002B63E8" w:rsidRPr="00C67DB0" w:rsidRDefault="00813D4F" w:rsidP="008C0C29">
      <w:pPr>
        <w:pStyle w:val="ListParagraph"/>
        <w:numPr>
          <w:ilvl w:val="0"/>
          <w:numId w:val="96"/>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 xml:space="preserve">Specific product features, such as ease of use and quality, </w:t>
      </w:r>
      <w:r w:rsidR="002B63E8" w:rsidRPr="00C67DB0">
        <w:rPr>
          <w:rFonts w:ascii="Century Gothic" w:eastAsia="Century Gothic" w:hAnsi="Century Gothic" w:cs="Century Gothic"/>
          <w:bCs/>
        </w:rPr>
        <w:t>have a</w:t>
      </w:r>
      <w:r w:rsidRPr="00C67DB0">
        <w:rPr>
          <w:rFonts w:ascii="Century Gothic" w:eastAsia="Century Gothic" w:hAnsi="Century Gothic" w:cs="Century Gothic"/>
          <w:bCs/>
        </w:rPr>
        <w:t xml:space="preserve"> strong</w:t>
      </w:r>
      <w:r w:rsidR="002B63E8" w:rsidRPr="00C67DB0">
        <w:rPr>
          <w:rFonts w:ascii="Century Gothic" w:eastAsia="Century Gothic" w:hAnsi="Century Gothic" w:cs="Century Gothic"/>
          <w:bCs/>
        </w:rPr>
        <w:t xml:space="preserve"> </w:t>
      </w:r>
      <w:r w:rsidRPr="00C67DB0">
        <w:rPr>
          <w:rFonts w:ascii="Century Gothic" w:eastAsia="Century Gothic" w:hAnsi="Century Gothic" w:cs="Century Gothic"/>
          <w:bCs/>
        </w:rPr>
        <w:t>correlat</w:t>
      </w:r>
      <w:r w:rsidR="002B63E8" w:rsidRPr="00C67DB0">
        <w:rPr>
          <w:rFonts w:ascii="Century Gothic" w:eastAsia="Century Gothic" w:hAnsi="Century Gothic" w:cs="Century Gothic"/>
          <w:bCs/>
        </w:rPr>
        <w:t>ion</w:t>
      </w:r>
      <w:r w:rsidRPr="00C67DB0">
        <w:rPr>
          <w:rFonts w:ascii="Century Gothic" w:eastAsia="Century Gothic" w:hAnsi="Century Gothic" w:cs="Century Gothic"/>
          <w:bCs/>
        </w:rPr>
        <w:t xml:space="preserve"> with customer satisfaction.</w:t>
      </w:r>
    </w:p>
    <w:p w14:paraId="0C9E3ECD" w14:textId="77777777" w:rsidR="00813D4F" w:rsidRPr="00C67DB0" w:rsidRDefault="00813D4F" w:rsidP="008C0C29">
      <w:pPr>
        <w:pStyle w:val="ListParagraph"/>
        <w:numPr>
          <w:ilvl w:val="0"/>
          <w:numId w:val="96"/>
        </w:numPr>
        <w:spacing w:before="240" w:after="240" w:line="276" w:lineRule="auto"/>
        <w:rPr>
          <w:rFonts w:ascii="Century Gothic" w:eastAsia="Century Gothic" w:hAnsi="Century Gothic" w:cs="Century Gothic"/>
          <w:bCs/>
        </w:rPr>
      </w:pPr>
      <w:r w:rsidRPr="00C67DB0">
        <w:rPr>
          <w:rFonts w:ascii="Century Gothic" w:eastAsia="Century Gothic" w:hAnsi="Century Gothic" w:cs="Century Gothic"/>
          <w:bCs/>
        </w:rPr>
        <w:t>Certain demographic segments, such as younger customers, may have different preferences and expectations.</w:t>
      </w:r>
    </w:p>
    <w:p w14:paraId="2DDC050E" w14:textId="77777777" w:rsidR="00442337" w:rsidRDefault="003E0864">
      <w:pPr>
        <w:spacing w:before="0" w:after="0" w:line="276" w:lineRule="auto"/>
        <w:rPr>
          <w:rFonts w:ascii="Century Gothic" w:eastAsia="Century Gothic" w:hAnsi="Century Gothic" w:cs="Century Gothic"/>
          <w:b/>
          <w:color w:val="FF0000"/>
          <w:sz w:val="22"/>
          <w:szCs w:val="22"/>
        </w:rPr>
      </w:pPr>
      <w:r>
        <w:rPr>
          <w:rFonts w:ascii="Century Gothic" w:eastAsia="Century Gothic" w:hAnsi="Century Gothic" w:cs="Century Gothic"/>
          <w:b/>
          <w:sz w:val="22"/>
          <w:szCs w:val="22"/>
        </w:rPr>
        <w:t xml:space="preserve">Check Point! </w:t>
      </w:r>
      <w:r>
        <w:rPr>
          <w:rFonts w:ascii="Century Gothic" w:eastAsia="Century Gothic" w:hAnsi="Century Gothic" w:cs="Century Gothic"/>
          <w:b/>
          <w:color w:val="FF0000"/>
          <w:sz w:val="22"/>
          <w:szCs w:val="22"/>
        </w:rPr>
        <w:t>Check your understanding</w:t>
      </w:r>
    </w:p>
    <w:tbl>
      <w:tblPr>
        <w:tblStyle w:val="103"/>
        <w:tblW w:w="9600" w:type="dxa"/>
        <w:tblBorders>
          <w:top w:val="nil"/>
          <w:left w:val="nil"/>
          <w:bottom w:val="nil"/>
          <w:right w:val="nil"/>
          <w:insideH w:val="nil"/>
          <w:insideV w:val="nil"/>
        </w:tblBorders>
        <w:tblLayout w:type="fixed"/>
        <w:tblLook w:val="0600" w:firstRow="0" w:lastRow="0" w:firstColumn="0" w:lastColumn="0" w:noHBand="1" w:noVBand="1"/>
      </w:tblPr>
      <w:tblGrid>
        <w:gridCol w:w="284"/>
        <w:gridCol w:w="9316"/>
      </w:tblGrid>
      <w:tr w:rsidR="00442337" w14:paraId="2954222E" w14:textId="77777777" w:rsidTr="00C67DB0">
        <w:trPr>
          <w:trHeight w:val="585"/>
        </w:trPr>
        <w:tc>
          <w:tcPr>
            <w:tcW w:w="284" w:type="dxa"/>
            <w:tcBorders>
              <w:top w:val="nil"/>
              <w:left w:val="nil"/>
              <w:bottom w:val="nil"/>
              <w:right w:val="nil"/>
            </w:tcBorders>
            <w:tcMar>
              <w:top w:w="0" w:type="dxa"/>
              <w:left w:w="0" w:type="dxa"/>
              <w:bottom w:w="0" w:type="dxa"/>
              <w:right w:w="0" w:type="dxa"/>
            </w:tcMar>
          </w:tcPr>
          <w:p w14:paraId="6CBAC7F8" w14:textId="77777777" w:rsidR="00442337" w:rsidRDefault="00442337">
            <w:pPr>
              <w:spacing w:after="200"/>
              <w:rPr>
                <w:rFonts w:ascii="Century Gothic" w:eastAsia="Century Gothic" w:hAnsi="Century Gothic" w:cs="Century Gothic"/>
                <w:sz w:val="22"/>
                <w:szCs w:val="22"/>
              </w:rPr>
            </w:pPr>
          </w:p>
        </w:tc>
        <w:tc>
          <w:tcPr>
            <w:tcW w:w="9316" w:type="dxa"/>
            <w:tcBorders>
              <w:top w:val="nil"/>
              <w:left w:val="nil"/>
              <w:bottom w:val="nil"/>
              <w:right w:val="nil"/>
            </w:tcBorders>
            <w:tcMar>
              <w:top w:w="0" w:type="dxa"/>
              <w:left w:w="0" w:type="dxa"/>
              <w:bottom w:w="0" w:type="dxa"/>
              <w:right w:w="0" w:type="dxa"/>
            </w:tcMar>
          </w:tcPr>
          <w:p w14:paraId="549665C9" w14:textId="77777777" w:rsidR="008916BF" w:rsidRDefault="008916BF">
            <w:pPr>
              <w:pStyle w:val="Heading4"/>
              <w:keepNext w:val="0"/>
              <w:keepLines w:val="0"/>
              <w:rPr>
                <w:rFonts w:ascii="Century Gothic" w:eastAsia="Century Gothic" w:hAnsi="Century Gothic" w:cs="Century Gothic"/>
                <w:sz w:val="22"/>
                <w:szCs w:val="22"/>
              </w:rPr>
            </w:pPr>
          </w:p>
          <w:p w14:paraId="28CBB10E" w14:textId="77777777" w:rsidR="00442337" w:rsidRDefault="003E0864">
            <w:pPr>
              <w:pStyle w:val="Heading4"/>
              <w:keepNext w:val="0"/>
              <w:keepLines w:val="0"/>
              <w:rPr>
                <w:rFonts w:ascii="Century Gothic" w:eastAsia="Century Gothic" w:hAnsi="Century Gothic" w:cs="Century Gothic"/>
                <w:sz w:val="22"/>
                <w:szCs w:val="22"/>
              </w:rPr>
            </w:pPr>
            <w:bookmarkStart w:id="7" w:name="_Toc179201667"/>
            <w:r>
              <w:rPr>
                <w:rFonts w:ascii="Century Gothic" w:eastAsia="Century Gothic" w:hAnsi="Century Gothic" w:cs="Century Gothic"/>
                <w:sz w:val="22"/>
                <w:szCs w:val="22"/>
              </w:rPr>
              <w:t>READING MATERIAL 1</w:t>
            </w:r>
            <w:bookmarkEnd w:id="7"/>
          </w:p>
        </w:tc>
      </w:tr>
    </w:tbl>
    <w:p w14:paraId="1BB00C1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BCD805D" w14:textId="77777777" w:rsidR="00442337" w:rsidRDefault="003E0864" w:rsidP="0012433A">
      <w:pPr>
        <w:spacing w:before="0" w:after="0" w:line="276" w:lineRule="auto"/>
        <w:rPr>
          <w:rFonts w:ascii="Century Gothic" w:eastAsia="Century Gothic" w:hAnsi="Century Gothic" w:cs="Century Gothic"/>
          <w:b/>
          <w:color w:val="1155CC"/>
          <w:sz w:val="22"/>
          <w:szCs w:val="22"/>
          <w:u w:val="single"/>
        </w:rPr>
      </w:pPr>
      <w:r>
        <w:rPr>
          <w:rFonts w:ascii="Century Gothic" w:eastAsia="Century Gothic" w:hAnsi="Century Gothic" w:cs="Century Gothic"/>
          <w:sz w:val="22"/>
          <w:szCs w:val="22"/>
        </w:rPr>
        <w:t xml:space="preserve"> To enhance your knowledge about the introduction to </w:t>
      </w:r>
      <w:r w:rsidR="0012433A">
        <w:rPr>
          <w:rFonts w:ascii="Century Gothic" w:eastAsia="Century Gothic" w:hAnsi="Century Gothic" w:cs="Century Gothic"/>
          <w:sz w:val="22"/>
          <w:szCs w:val="22"/>
        </w:rPr>
        <w:t>Statistical concepts and methods</w:t>
      </w:r>
      <w:r>
        <w:rPr>
          <w:rFonts w:ascii="Century Gothic" w:eastAsia="Century Gothic" w:hAnsi="Century Gothic" w:cs="Century Gothic"/>
          <w:sz w:val="22"/>
          <w:szCs w:val="22"/>
        </w:rPr>
        <w:t>, kindly read</w:t>
      </w:r>
      <w:r w:rsidR="0012433A">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 </w:t>
      </w:r>
    </w:p>
    <w:p w14:paraId="25C242BC" w14:textId="77777777" w:rsidR="00442337" w:rsidRDefault="0012433A" w:rsidP="008C0C29">
      <w:pPr>
        <w:pStyle w:val="ListParagraph"/>
        <w:numPr>
          <w:ilvl w:val="0"/>
          <w:numId w:val="91"/>
        </w:numPr>
        <w:spacing w:before="0" w:after="0" w:line="276" w:lineRule="auto"/>
        <w:rPr>
          <w:rFonts w:ascii="Century Gothic" w:eastAsia="Century Gothic" w:hAnsi="Century Gothic" w:cs="Century Gothic"/>
          <w:b/>
          <w:sz w:val="22"/>
          <w:szCs w:val="22"/>
        </w:rPr>
      </w:pPr>
      <w:r w:rsidRPr="0012433A">
        <w:rPr>
          <w:rFonts w:ascii="Century Gothic" w:eastAsia="Century Gothic" w:hAnsi="Century Gothic" w:cs="Century Gothic"/>
          <w:b/>
          <w:sz w:val="22"/>
          <w:szCs w:val="22"/>
        </w:rPr>
        <w:t>Triola, M. F. (2023). Essentials of statistics (8th ed.). Pearson</w:t>
      </w:r>
      <w:r>
        <w:rPr>
          <w:rFonts w:ascii="Century Gothic" w:eastAsia="Century Gothic" w:hAnsi="Century Gothic" w:cs="Century Gothic"/>
          <w:b/>
          <w:sz w:val="22"/>
          <w:szCs w:val="22"/>
        </w:rPr>
        <w:t xml:space="preserve"> (page 1-7)</w:t>
      </w:r>
    </w:p>
    <w:p w14:paraId="2886DCB2" w14:textId="77777777" w:rsidR="0012433A" w:rsidRPr="00107DA4" w:rsidRDefault="0012433A" w:rsidP="008C0C29">
      <w:pPr>
        <w:pStyle w:val="ListParagraph"/>
        <w:numPr>
          <w:ilvl w:val="0"/>
          <w:numId w:val="91"/>
        </w:numPr>
        <w:spacing w:before="0" w:after="0" w:line="276" w:lineRule="auto"/>
        <w:rPr>
          <w:rFonts w:ascii="Century Gothic" w:eastAsia="Century Gothic" w:hAnsi="Century Gothic" w:cs="Century Gothic"/>
          <w:b/>
          <w:sz w:val="22"/>
          <w:szCs w:val="22"/>
        </w:rPr>
      </w:pPr>
      <w:r w:rsidRPr="0012433A">
        <w:rPr>
          <w:rFonts w:ascii="Century Gothic" w:eastAsia="Century Gothic" w:hAnsi="Century Gothic" w:cs="Century Gothic"/>
          <w:b/>
          <w:sz w:val="22"/>
          <w:szCs w:val="22"/>
        </w:rPr>
        <w:t>Agresti, A., &amp; Franklin, B. (2023). Statistics: Concepts and applications (9th ed.). Pearson.</w:t>
      </w:r>
      <w:r>
        <w:rPr>
          <w:rFonts w:ascii="Century Gothic" w:eastAsia="Century Gothic" w:hAnsi="Century Gothic" w:cs="Century Gothic"/>
          <w:b/>
          <w:sz w:val="22"/>
          <w:szCs w:val="22"/>
        </w:rPr>
        <w:t xml:space="preserve"> (pages 1-17)</w:t>
      </w:r>
    </w:p>
    <w:p w14:paraId="58CD6D8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5BF0D91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tbl>
      <w:tblPr>
        <w:tblStyle w:val="102"/>
        <w:tblW w:w="9600" w:type="dxa"/>
        <w:tblBorders>
          <w:top w:val="nil"/>
          <w:left w:val="nil"/>
          <w:bottom w:val="nil"/>
          <w:right w:val="nil"/>
          <w:insideH w:val="nil"/>
          <w:insideV w:val="nil"/>
        </w:tblBorders>
        <w:tblLayout w:type="fixed"/>
        <w:tblLook w:val="0600" w:firstRow="0" w:lastRow="0" w:firstColumn="0" w:lastColumn="0" w:noHBand="1" w:noVBand="1"/>
      </w:tblPr>
      <w:tblGrid>
        <w:gridCol w:w="220"/>
        <w:gridCol w:w="9380"/>
      </w:tblGrid>
      <w:tr w:rsidR="009B7F65" w14:paraId="3C492AA9" w14:textId="77777777" w:rsidTr="009B7F65">
        <w:trPr>
          <w:trHeight w:val="480"/>
        </w:trPr>
        <w:tc>
          <w:tcPr>
            <w:tcW w:w="220" w:type="dxa"/>
            <w:tcBorders>
              <w:top w:val="nil"/>
              <w:left w:val="nil"/>
              <w:bottom w:val="nil"/>
              <w:right w:val="nil"/>
            </w:tcBorders>
            <w:shd w:val="clear" w:color="auto" w:fill="FCE6E6"/>
            <w:tcMar>
              <w:top w:w="100" w:type="dxa"/>
              <w:left w:w="100" w:type="dxa"/>
              <w:bottom w:w="100" w:type="dxa"/>
              <w:right w:w="100" w:type="dxa"/>
            </w:tcMar>
          </w:tcPr>
          <w:p w14:paraId="41C46460" w14:textId="62C2E7A7" w:rsidR="009B7F65" w:rsidRDefault="009B7F65" w:rsidP="009B7F65">
            <w:pPr>
              <w:spacing w:after="200"/>
              <w:rPr>
                <w:rFonts w:ascii="Century Gothic" w:eastAsia="Century Gothic" w:hAnsi="Century Gothic" w:cs="Century Gothic"/>
                <w:sz w:val="22"/>
                <w:szCs w:val="22"/>
              </w:rPr>
            </w:pPr>
          </w:p>
        </w:tc>
        <w:tc>
          <w:tcPr>
            <w:tcW w:w="9380" w:type="dxa"/>
            <w:tcBorders>
              <w:top w:val="nil"/>
              <w:left w:val="nil"/>
              <w:bottom w:val="nil"/>
              <w:right w:val="nil"/>
            </w:tcBorders>
            <w:shd w:val="clear" w:color="auto" w:fill="FCE6E6"/>
            <w:tcMar>
              <w:top w:w="100" w:type="dxa"/>
              <w:left w:w="100" w:type="dxa"/>
              <w:bottom w:w="100" w:type="dxa"/>
              <w:right w:w="100" w:type="dxa"/>
            </w:tcMar>
          </w:tcPr>
          <w:p w14:paraId="264B92BD" w14:textId="4C6F3EA4" w:rsidR="009B7F65" w:rsidRDefault="009B7F65" w:rsidP="009B7F65">
            <w:pPr>
              <w:spacing w:before="240" w:after="0"/>
              <w:rPr>
                <w:rFonts w:ascii="Century Gothic" w:eastAsia="Century Gothic" w:hAnsi="Century Gothic" w:cs="Century Gothic"/>
                <w:color w:val="CC0000"/>
                <w:sz w:val="22"/>
                <w:szCs w:val="22"/>
              </w:rPr>
            </w:pPr>
            <w:r w:rsidRPr="00217099">
              <w:rPr>
                <w:b/>
                <w:color w:val="000000"/>
                <w:sz w:val="34"/>
                <w:szCs w:val="34"/>
              </w:rPr>
              <w:t>ACTIVITY 3: PRACTICAL SKILLS</w:t>
            </w:r>
          </w:p>
        </w:tc>
      </w:tr>
    </w:tbl>
    <w:tbl>
      <w:tblPr>
        <w:tblStyle w:val="101"/>
        <w:tblW w:w="8208" w:type="dxa"/>
        <w:tblBorders>
          <w:top w:val="nil"/>
          <w:left w:val="nil"/>
          <w:bottom w:val="nil"/>
          <w:right w:val="nil"/>
          <w:insideH w:val="nil"/>
          <w:insideV w:val="nil"/>
        </w:tblBorders>
        <w:tblLayout w:type="fixed"/>
        <w:tblLook w:val="0600" w:firstRow="0" w:lastRow="0" w:firstColumn="0" w:lastColumn="0" w:noHBand="1" w:noVBand="1"/>
      </w:tblPr>
      <w:tblGrid>
        <w:gridCol w:w="188"/>
        <w:gridCol w:w="8020"/>
      </w:tblGrid>
      <w:tr w:rsidR="00442337" w14:paraId="64F2C257" w14:textId="77777777" w:rsidTr="009B7F65">
        <w:trPr>
          <w:trHeight w:val="567"/>
        </w:trPr>
        <w:tc>
          <w:tcPr>
            <w:tcW w:w="188" w:type="dxa"/>
            <w:tcBorders>
              <w:top w:val="nil"/>
              <w:left w:val="nil"/>
              <w:bottom w:val="nil"/>
              <w:right w:val="nil"/>
            </w:tcBorders>
            <w:tcMar>
              <w:top w:w="0" w:type="dxa"/>
              <w:left w:w="0" w:type="dxa"/>
              <w:bottom w:w="0" w:type="dxa"/>
              <w:right w:w="0" w:type="dxa"/>
            </w:tcMar>
          </w:tcPr>
          <w:p w14:paraId="45C260E5" w14:textId="5A488063" w:rsidR="00442337" w:rsidRDefault="003E0864">
            <w:pPr>
              <w:spacing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tc>
        <w:tc>
          <w:tcPr>
            <w:tcW w:w="8020" w:type="dxa"/>
            <w:tcBorders>
              <w:top w:val="nil"/>
              <w:left w:val="nil"/>
              <w:bottom w:val="nil"/>
              <w:right w:val="nil"/>
            </w:tcBorders>
            <w:tcMar>
              <w:top w:w="0" w:type="dxa"/>
              <w:left w:w="0" w:type="dxa"/>
              <w:bottom w:w="0" w:type="dxa"/>
              <w:right w:w="0" w:type="dxa"/>
            </w:tcMar>
          </w:tcPr>
          <w:p w14:paraId="4D0C1E49" w14:textId="77777777" w:rsidR="00442337" w:rsidRDefault="00EA3882">
            <w:pPr>
              <w:pStyle w:val="Heading4"/>
              <w:keepNext w:val="0"/>
              <w:keepLines w:val="0"/>
              <w:rPr>
                <w:rFonts w:ascii="Century Gothic" w:eastAsia="Century Gothic" w:hAnsi="Century Gothic" w:cs="Century Gothic"/>
                <w:sz w:val="22"/>
                <w:szCs w:val="22"/>
              </w:rPr>
            </w:pPr>
            <w:bookmarkStart w:id="8" w:name="_Toc179201669"/>
            <w:r>
              <w:rPr>
                <w:rFonts w:ascii="Century Gothic" w:eastAsia="Century Gothic" w:hAnsi="Century Gothic" w:cs="Century Gothic"/>
                <w:sz w:val="22"/>
                <w:szCs w:val="22"/>
              </w:rPr>
              <w:t>Assignment</w:t>
            </w:r>
            <w:r w:rsidR="003E0864">
              <w:rPr>
                <w:rFonts w:ascii="Century Gothic" w:eastAsia="Century Gothic" w:hAnsi="Century Gothic" w:cs="Century Gothic"/>
                <w:sz w:val="22"/>
                <w:szCs w:val="22"/>
              </w:rPr>
              <w:t xml:space="preserve"> 1: Demonstration of practical use of knowledge acquired</w:t>
            </w:r>
            <w:bookmarkEnd w:id="8"/>
          </w:p>
        </w:tc>
      </w:tr>
    </w:tbl>
    <w:p w14:paraId="073C36DF" w14:textId="77777777" w:rsidR="00442337" w:rsidRPr="007A48E4" w:rsidRDefault="00EA3882">
      <w:pPr>
        <w:spacing w:before="0" w:after="0" w:line="276" w:lineRule="auto"/>
        <w:jc w:val="both"/>
        <w:rPr>
          <w:rFonts w:ascii="Century Gothic" w:eastAsia="Century Gothic" w:hAnsi="Century Gothic" w:cs="Century Gothic"/>
        </w:rPr>
      </w:pPr>
      <w:r w:rsidRPr="007A48E4">
        <w:rPr>
          <w:rFonts w:ascii="Century Gothic" w:eastAsia="Century Gothic" w:hAnsi="Century Gothic" w:cs="Century Gothic"/>
        </w:rPr>
        <w:t>To demonstrate understanding of statistical concepts and methods</w:t>
      </w:r>
      <w:r w:rsidR="00091946" w:rsidRPr="007A48E4">
        <w:rPr>
          <w:rFonts w:ascii="Century Gothic" w:eastAsia="Century Gothic" w:hAnsi="Century Gothic" w:cs="Century Gothic"/>
        </w:rPr>
        <w:t xml:space="preserve">, form groups to look into for instance, a marketing team interested in determining marketing strategy to increase sales for the business like a launch of a new product launch or market </w:t>
      </w:r>
      <w:r w:rsidR="002173EC" w:rsidRPr="007A48E4">
        <w:rPr>
          <w:rFonts w:ascii="Century Gothic" w:eastAsia="Century Gothic" w:hAnsi="Century Gothic" w:cs="Century Gothic"/>
        </w:rPr>
        <w:t>expansion</w:t>
      </w:r>
      <w:r w:rsidR="00091946" w:rsidRPr="007A48E4">
        <w:rPr>
          <w:rFonts w:ascii="Century Gothic" w:eastAsia="Century Gothic" w:hAnsi="Century Gothic" w:cs="Century Gothic"/>
        </w:rPr>
        <w:t xml:space="preserve">. Collect data </w:t>
      </w:r>
      <w:r w:rsidR="002173EC" w:rsidRPr="007A48E4">
        <w:rPr>
          <w:rFonts w:ascii="Century Gothic" w:eastAsia="Century Gothic" w:hAnsi="Century Gothic" w:cs="Century Gothic"/>
        </w:rPr>
        <w:t xml:space="preserve">on all the business products </w:t>
      </w:r>
      <w:r w:rsidR="00091946" w:rsidRPr="007A48E4">
        <w:rPr>
          <w:rFonts w:ascii="Century Gothic" w:eastAsia="Century Gothic" w:hAnsi="Century Gothic" w:cs="Century Gothic"/>
        </w:rPr>
        <w:t>for the previous strategies to be compared with the performance of new strategy on the launch of new product</w:t>
      </w:r>
      <w:r w:rsidR="002173EC" w:rsidRPr="007A48E4">
        <w:rPr>
          <w:rFonts w:ascii="Century Gothic" w:eastAsia="Century Gothic" w:hAnsi="Century Gothic" w:cs="Century Gothic"/>
        </w:rPr>
        <w:t xml:space="preserve"> or market expansion</w:t>
      </w:r>
      <w:r w:rsidR="00091946" w:rsidRPr="007A48E4">
        <w:rPr>
          <w:rFonts w:ascii="Century Gothic" w:eastAsia="Century Gothic" w:hAnsi="Century Gothic" w:cs="Century Gothic"/>
        </w:rPr>
        <w:t>.</w:t>
      </w:r>
      <w:r w:rsidR="002173EC" w:rsidRPr="007A48E4">
        <w:rPr>
          <w:rFonts w:ascii="Century Gothic" w:eastAsia="Century Gothic" w:hAnsi="Century Gothic" w:cs="Century Gothic"/>
        </w:rPr>
        <w:t xml:space="preserve"> </w:t>
      </w:r>
      <w:r w:rsidR="003E0864" w:rsidRPr="007A48E4">
        <w:rPr>
          <w:rFonts w:ascii="Century Gothic" w:eastAsia="Century Gothic" w:hAnsi="Century Gothic" w:cs="Century Gothic"/>
        </w:rPr>
        <w:t>You are required to utilize</w:t>
      </w:r>
      <w:r w:rsidR="002173EC" w:rsidRPr="007A48E4">
        <w:rPr>
          <w:rFonts w:ascii="Century Gothic" w:eastAsia="Century Gothic" w:hAnsi="Century Gothic" w:cs="Century Gothic"/>
        </w:rPr>
        <w:t xml:space="preserve"> the statistical representation and presentation techniques as</w:t>
      </w:r>
      <w:r w:rsidR="003E0864" w:rsidRPr="007A48E4">
        <w:rPr>
          <w:rFonts w:ascii="Century Gothic" w:eastAsia="Century Gothic" w:hAnsi="Century Gothic" w:cs="Century Gothic"/>
        </w:rPr>
        <w:t xml:space="preserve"> visual aids, graphics to enhance</w:t>
      </w:r>
      <w:r w:rsidR="002173EC" w:rsidRPr="007A48E4">
        <w:rPr>
          <w:rFonts w:ascii="Century Gothic" w:eastAsia="Century Gothic" w:hAnsi="Century Gothic" w:cs="Century Gothic"/>
        </w:rPr>
        <w:t xml:space="preserve"> understanding, bring</w:t>
      </w:r>
      <w:r w:rsidR="003E0864" w:rsidRPr="007A48E4">
        <w:rPr>
          <w:rFonts w:ascii="Century Gothic" w:eastAsia="Century Gothic" w:hAnsi="Century Gothic" w:cs="Century Gothic"/>
        </w:rPr>
        <w:t xml:space="preserve"> clarity and effective</w:t>
      </w:r>
      <w:r w:rsidR="002173EC" w:rsidRPr="007A48E4">
        <w:rPr>
          <w:rFonts w:ascii="Century Gothic" w:eastAsia="Century Gothic" w:hAnsi="Century Gothic" w:cs="Century Gothic"/>
        </w:rPr>
        <w:t xml:space="preserve"> determination </w:t>
      </w:r>
      <w:r w:rsidR="003E0864" w:rsidRPr="007A48E4">
        <w:rPr>
          <w:rFonts w:ascii="Century Gothic" w:eastAsia="Century Gothic" w:hAnsi="Century Gothic" w:cs="Century Gothic"/>
        </w:rPr>
        <w:t xml:space="preserve">of </w:t>
      </w:r>
      <w:r w:rsidR="002173EC" w:rsidRPr="007A48E4">
        <w:rPr>
          <w:rFonts w:ascii="Century Gothic" w:eastAsia="Century Gothic" w:hAnsi="Century Gothic" w:cs="Century Gothic"/>
        </w:rPr>
        <w:t>the business performance for the owners and shareholders</w:t>
      </w:r>
      <w:r w:rsidR="003E0864" w:rsidRPr="007A48E4">
        <w:rPr>
          <w:rFonts w:ascii="Century Gothic" w:eastAsia="Century Gothic" w:hAnsi="Century Gothic" w:cs="Century Gothic"/>
        </w:rPr>
        <w:t xml:space="preserve">. You are required to </w:t>
      </w:r>
      <w:r w:rsidR="002173EC" w:rsidRPr="007A48E4">
        <w:rPr>
          <w:rFonts w:ascii="Century Gothic" w:eastAsia="Century Gothic" w:hAnsi="Century Gothic" w:cs="Century Gothic"/>
        </w:rPr>
        <w:t>demonstrate</w:t>
      </w:r>
      <w:r w:rsidR="003E0864" w:rsidRPr="007A48E4">
        <w:rPr>
          <w:rFonts w:ascii="Century Gothic" w:eastAsia="Century Gothic" w:hAnsi="Century Gothic" w:cs="Century Gothic"/>
        </w:rPr>
        <w:t xml:space="preserve"> </w:t>
      </w:r>
      <w:r w:rsidR="002173EC" w:rsidRPr="007A48E4">
        <w:rPr>
          <w:rFonts w:ascii="Century Gothic" w:eastAsia="Century Gothic" w:hAnsi="Century Gothic" w:cs="Century Gothic"/>
        </w:rPr>
        <w:t>the procedures and techniques to present the situation,</w:t>
      </w:r>
      <w:r w:rsidR="003E0864" w:rsidRPr="007A48E4">
        <w:rPr>
          <w:rFonts w:ascii="Century Gothic" w:eastAsia="Century Gothic" w:hAnsi="Century Gothic" w:cs="Century Gothic"/>
        </w:rPr>
        <w:t xml:space="preserve"> allow for peer review and constructive feedback to further reinforce learning outcomes.</w:t>
      </w:r>
    </w:p>
    <w:p w14:paraId="2C11BE10"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tbl>
      <w:tblPr>
        <w:tblStyle w:val="102"/>
        <w:tblW w:w="9600" w:type="dxa"/>
        <w:tblBorders>
          <w:top w:val="nil"/>
          <w:left w:val="nil"/>
          <w:bottom w:val="nil"/>
          <w:right w:val="nil"/>
          <w:insideH w:val="nil"/>
          <w:insideV w:val="nil"/>
        </w:tblBorders>
        <w:tblLayout w:type="fixed"/>
        <w:tblLook w:val="0600" w:firstRow="0" w:lastRow="0" w:firstColumn="0" w:lastColumn="0" w:noHBand="1" w:noVBand="1"/>
      </w:tblPr>
      <w:tblGrid>
        <w:gridCol w:w="220"/>
        <w:gridCol w:w="9380"/>
      </w:tblGrid>
      <w:tr w:rsidR="009B7F65" w14:paraId="416166FC" w14:textId="77777777" w:rsidTr="00D83CFA">
        <w:trPr>
          <w:trHeight w:val="480"/>
        </w:trPr>
        <w:tc>
          <w:tcPr>
            <w:tcW w:w="220" w:type="dxa"/>
            <w:tcBorders>
              <w:top w:val="nil"/>
              <w:left w:val="nil"/>
              <w:bottom w:val="nil"/>
              <w:right w:val="nil"/>
            </w:tcBorders>
            <w:shd w:val="clear" w:color="auto" w:fill="FCE6E6"/>
            <w:tcMar>
              <w:top w:w="100" w:type="dxa"/>
              <w:left w:w="100" w:type="dxa"/>
              <w:bottom w:w="100" w:type="dxa"/>
              <w:right w:w="100" w:type="dxa"/>
            </w:tcMar>
          </w:tcPr>
          <w:p w14:paraId="08FC3C28" w14:textId="77777777" w:rsidR="009B7F65" w:rsidRDefault="009B7F65" w:rsidP="00D83CFA">
            <w:pPr>
              <w:spacing w:after="200"/>
              <w:rPr>
                <w:rFonts w:ascii="Century Gothic" w:eastAsia="Century Gothic" w:hAnsi="Century Gothic" w:cs="Century Gothic"/>
                <w:sz w:val="22"/>
                <w:szCs w:val="22"/>
              </w:rPr>
            </w:pPr>
            <w:bookmarkStart w:id="9" w:name="_Toc179201670"/>
          </w:p>
        </w:tc>
        <w:tc>
          <w:tcPr>
            <w:tcW w:w="9380" w:type="dxa"/>
            <w:tcBorders>
              <w:top w:val="nil"/>
              <w:left w:val="nil"/>
              <w:bottom w:val="nil"/>
              <w:right w:val="nil"/>
            </w:tcBorders>
            <w:shd w:val="clear" w:color="auto" w:fill="FCE6E6"/>
            <w:tcMar>
              <w:top w:w="100" w:type="dxa"/>
              <w:left w:w="100" w:type="dxa"/>
              <w:bottom w:w="100" w:type="dxa"/>
              <w:right w:w="100" w:type="dxa"/>
            </w:tcMar>
          </w:tcPr>
          <w:p w14:paraId="4F9C7C82" w14:textId="304A5E70" w:rsidR="009B7F65" w:rsidRPr="009B7F65" w:rsidRDefault="009B7F65" w:rsidP="009B7F65">
            <w:pPr>
              <w:pStyle w:val="Heading2"/>
              <w:keepNext w:val="0"/>
              <w:keepLines w:val="0"/>
              <w:spacing w:before="0" w:after="0" w:line="276" w:lineRule="auto"/>
              <w:rPr>
                <w:b/>
                <w:color w:val="000000"/>
                <w:sz w:val="34"/>
                <w:szCs w:val="34"/>
              </w:rPr>
            </w:pPr>
            <w:r>
              <w:rPr>
                <w:b/>
                <w:color w:val="000000"/>
                <w:sz w:val="34"/>
                <w:szCs w:val="34"/>
              </w:rPr>
              <w:t>ACTIVITY 4: ONLINE DISCUSSION</w:t>
            </w:r>
          </w:p>
        </w:tc>
      </w:tr>
      <w:bookmarkEnd w:id="9"/>
    </w:tbl>
    <w:tbl>
      <w:tblPr>
        <w:tblStyle w:val="100"/>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0458C3B3" w14:textId="77777777">
        <w:trPr>
          <w:trHeight w:val="270"/>
        </w:trPr>
        <w:tc>
          <w:tcPr>
            <w:tcW w:w="1185" w:type="dxa"/>
            <w:tcBorders>
              <w:top w:val="nil"/>
              <w:left w:val="nil"/>
              <w:bottom w:val="nil"/>
              <w:right w:val="nil"/>
            </w:tcBorders>
            <w:tcMar>
              <w:top w:w="0" w:type="dxa"/>
              <w:left w:w="0" w:type="dxa"/>
              <w:bottom w:w="0" w:type="dxa"/>
              <w:right w:w="0" w:type="dxa"/>
            </w:tcMar>
          </w:tcPr>
          <w:p w14:paraId="4EF7267F"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7A8CBDC2"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10" w:name="_Toc179201671"/>
            <w:r>
              <w:rPr>
                <w:rFonts w:ascii="Century Gothic" w:eastAsia="Century Gothic" w:hAnsi="Century Gothic" w:cs="Century Gothic"/>
                <w:sz w:val="22"/>
                <w:szCs w:val="22"/>
              </w:rPr>
              <w:t>Use chats, forum, question/answer, message my teacher to engage others.</w:t>
            </w:r>
            <w:bookmarkEnd w:id="10"/>
          </w:p>
        </w:tc>
      </w:tr>
    </w:tbl>
    <w:p w14:paraId="5C586632" w14:textId="77777777" w:rsidR="00442337" w:rsidRDefault="00442337">
      <w:pPr>
        <w:spacing w:before="0" w:after="240" w:line="276" w:lineRule="auto"/>
        <w:rPr>
          <w:rFonts w:ascii="Century Gothic" w:eastAsia="Century Gothic" w:hAnsi="Century Gothic" w:cs="Century Gothic"/>
          <w:sz w:val="22"/>
          <w:szCs w:val="22"/>
        </w:rPr>
      </w:pPr>
    </w:p>
    <w:p w14:paraId="46556089" w14:textId="77777777" w:rsidR="00442337" w:rsidRDefault="003E0864">
      <w:pPr>
        <w:spacing w:before="0" w:after="0" w:line="276"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Discussion forum:</w:t>
      </w:r>
    </w:p>
    <w:p w14:paraId="54652F7A" w14:textId="77777777" w:rsidR="00442337" w:rsidRDefault="003E0864">
      <w:pPr>
        <w:spacing w:before="0" w:after="0" w:line="276"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8DB2EA4" w14:textId="77777777" w:rsidR="00442337" w:rsidRDefault="003E0864">
      <w:pPr>
        <w:spacing w:before="0" w:after="0" w:line="276" w:lineRule="auto"/>
        <w:ind w:left="36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Each group will engage in debates and discussions on </w:t>
      </w:r>
      <w:r w:rsidR="008916BF">
        <w:rPr>
          <w:rFonts w:ascii="Century Gothic" w:eastAsia="Century Gothic" w:hAnsi="Century Gothic" w:cs="Century Gothic"/>
          <w:sz w:val="22"/>
          <w:szCs w:val="22"/>
        </w:rPr>
        <w:t>Statistical</w:t>
      </w:r>
      <w:r>
        <w:rPr>
          <w:rFonts w:ascii="Century Gothic" w:eastAsia="Century Gothic" w:hAnsi="Century Gothic" w:cs="Century Gothic"/>
          <w:sz w:val="22"/>
          <w:szCs w:val="22"/>
        </w:rPr>
        <w:t xml:space="preserve"> concepts</w:t>
      </w:r>
      <w:r w:rsidR="008916BF">
        <w:rPr>
          <w:rFonts w:ascii="Century Gothic" w:eastAsia="Century Gothic" w:hAnsi="Century Gothic" w:cs="Century Gothic"/>
          <w:sz w:val="22"/>
          <w:szCs w:val="22"/>
        </w:rPr>
        <w:t xml:space="preserve"> and Methods</w:t>
      </w:r>
      <w:r>
        <w:rPr>
          <w:rFonts w:ascii="Century Gothic" w:eastAsia="Century Gothic" w:hAnsi="Century Gothic" w:cs="Century Gothic"/>
          <w:sz w:val="22"/>
          <w:szCs w:val="22"/>
        </w:rPr>
        <w:t xml:space="preserve"> to analyze and propose solutions to real-</w:t>
      </w:r>
      <w:r w:rsidR="008916BF">
        <w:rPr>
          <w:rFonts w:ascii="Century Gothic" w:eastAsia="Century Gothic" w:hAnsi="Century Gothic" w:cs="Century Gothic"/>
          <w:sz w:val="22"/>
          <w:szCs w:val="22"/>
        </w:rPr>
        <w:t>time research</w:t>
      </w:r>
      <w:r>
        <w:rPr>
          <w:rFonts w:ascii="Century Gothic" w:eastAsia="Century Gothic" w:hAnsi="Century Gothic" w:cs="Century Gothic"/>
          <w:sz w:val="22"/>
          <w:szCs w:val="22"/>
        </w:rPr>
        <w:t>.</w:t>
      </w:r>
    </w:p>
    <w:p w14:paraId="1B9922D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5CD99293" w14:textId="77777777" w:rsidR="00442337" w:rsidRDefault="003E0864">
      <w:pPr>
        <w:pStyle w:val="Heading2"/>
        <w:keepNext w:val="0"/>
        <w:keepLines w:val="0"/>
        <w:spacing w:before="0" w:after="0" w:line="276" w:lineRule="auto"/>
        <w:rPr>
          <w:b/>
          <w:color w:val="000000"/>
          <w:sz w:val="34"/>
          <w:szCs w:val="34"/>
        </w:rPr>
      </w:pPr>
      <w:bookmarkStart w:id="11" w:name="_Toc179201672"/>
      <w:r>
        <w:rPr>
          <w:b/>
          <w:color w:val="000000"/>
          <w:sz w:val="34"/>
          <w:szCs w:val="34"/>
        </w:rPr>
        <w:t>Reference list and Further Reading</w:t>
      </w:r>
      <w:bookmarkEnd w:id="11"/>
    </w:p>
    <w:p w14:paraId="21D90BC3"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Core Texts:</w:t>
      </w:r>
    </w:p>
    <w:p w14:paraId="1EA50312" w14:textId="77777777" w:rsidR="00A90E22" w:rsidRPr="007A48E4" w:rsidRDefault="00A90E22" w:rsidP="008C0C29">
      <w:pPr>
        <w:pStyle w:val="ListParagraph"/>
        <w:numPr>
          <w:ilvl w:val="0"/>
          <w:numId w:val="61"/>
        </w:numPr>
        <w:spacing w:before="240" w:after="240"/>
        <w:jc w:val="both"/>
        <w:rPr>
          <w:rFonts w:ascii="Century Gothic" w:eastAsia="Century Gothic" w:hAnsi="Century Gothic" w:cs="Century Gothic"/>
        </w:rPr>
      </w:pPr>
      <w:r w:rsidRPr="007A48E4">
        <w:rPr>
          <w:rFonts w:ascii="Century Gothic" w:eastAsia="Century Gothic" w:hAnsi="Century Gothic" w:cs="Century Gothic"/>
        </w:rPr>
        <w:t>McClave, J. T., &amp; Sincich, T. (2024). Statistics: The Art and Science of Learning from Data (6th ed.). Pearson.</w:t>
      </w:r>
    </w:p>
    <w:p w14:paraId="3B738B1A" w14:textId="77777777" w:rsidR="00D370DC" w:rsidRPr="007A48E4" w:rsidRDefault="00D370DC" w:rsidP="008C0C29">
      <w:pPr>
        <w:pStyle w:val="ListParagraph"/>
        <w:numPr>
          <w:ilvl w:val="0"/>
          <w:numId w:val="61"/>
        </w:numPr>
        <w:spacing w:before="240" w:after="240"/>
        <w:jc w:val="both"/>
        <w:rPr>
          <w:rFonts w:ascii="Century Gothic" w:eastAsia="Century Gothic" w:hAnsi="Century Gothic" w:cs="Century Gothic"/>
        </w:rPr>
      </w:pPr>
      <w:r w:rsidRPr="007A48E4">
        <w:rPr>
          <w:rFonts w:ascii="Century Gothic" w:eastAsia="Century Gothic" w:hAnsi="Century Gothic" w:cs="Century Gothic"/>
        </w:rPr>
        <w:t>Ott, R. L., &amp; Longnecker, J. G. (2023). An introduction to statistical methods and data analysis (8th ed.). Brooks/Cole</w:t>
      </w:r>
    </w:p>
    <w:p w14:paraId="5AAC3BCF" w14:textId="77777777" w:rsidR="00A90E22" w:rsidRPr="007A48E4" w:rsidRDefault="00A90E22" w:rsidP="008C0C29">
      <w:pPr>
        <w:pStyle w:val="ListParagraph"/>
        <w:numPr>
          <w:ilvl w:val="0"/>
          <w:numId w:val="61"/>
        </w:numPr>
        <w:spacing w:before="240" w:after="240"/>
        <w:jc w:val="both"/>
        <w:rPr>
          <w:rFonts w:ascii="Century Gothic" w:eastAsia="Century Gothic" w:hAnsi="Century Gothic" w:cs="Century Gothic"/>
        </w:rPr>
      </w:pPr>
      <w:r w:rsidRPr="007A48E4">
        <w:rPr>
          <w:rFonts w:ascii="Century Gothic" w:eastAsia="Century Gothic" w:hAnsi="Century Gothic" w:cs="Century Gothic"/>
          <w:lang w:val="de-DE"/>
        </w:rPr>
        <w:t xml:space="preserve">Gareth, J., Witten, D., Hastie, T., &amp; Tibshirani, R. (2023). </w:t>
      </w:r>
      <w:r w:rsidRPr="007A48E4">
        <w:rPr>
          <w:rFonts w:ascii="Century Gothic" w:eastAsia="Century Gothic" w:hAnsi="Century Gothic" w:cs="Century Gothic"/>
        </w:rPr>
        <w:t>An introduction to statistical learning: With applications in R (3rd ed.). Springer.</w:t>
      </w:r>
    </w:p>
    <w:p w14:paraId="1C7F6C76" w14:textId="77777777" w:rsidR="00A90E22" w:rsidRPr="007A48E4" w:rsidRDefault="00A90E22" w:rsidP="008C0C29">
      <w:pPr>
        <w:pStyle w:val="ListParagraph"/>
        <w:numPr>
          <w:ilvl w:val="0"/>
          <w:numId w:val="61"/>
        </w:numPr>
        <w:spacing w:before="240" w:after="240"/>
        <w:jc w:val="both"/>
        <w:rPr>
          <w:rFonts w:ascii="Century Gothic" w:eastAsia="Century Gothic" w:hAnsi="Century Gothic" w:cs="Century Gothic"/>
        </w:rPr>
      </w:pPr>
      <w:r w:rsidRPr="007A48E4">
        <w:rPr>
          <w:rFonts w:ascii="Century Gothic" w:eastAsia="Century Gothic" w:hAnsi="Century Gothic" w:cs="Century Gothic"/>
        </w:rPr>
        <w:t>Kuiper, S., &amp; Sklar, J. (2022). Practicing statistics: Guided investigations for the second course. Pearson.</w:t>
      </w:r>
    </w:p>
    <w:p w14:paraId="5F70B2CC" w14:textId="77777777" w:rsidR="00A90E22" w:rsidRPr="007A48E4" w:rsidRDefault="00A90E22" w:rsidP="008C0C29">
      <w:pPr>
        <w:pStyle w:val="ListParagraph"/>
        <w:numPr>
          <w:ilvl w:val="0"/>
          <w:numId w:val="61"/>
        </w:numPr>
        <w:spacing w:before="240" w:after="240"/>
        <w:jc w:val="both"/>
        <w:rPr>
          <w:rFonts w:ascii="Century Gothic" w:eastAsia="Century Gothic" w:hAnsi="Century Gothic" w:cs="Century Gothic"/>
        </w:rPr>
      </w:pPr>
      <w:r w:rsidRPr="007A48E4">
        <w:rPr>
          <w:rFonts w:ascii="Century Gothic" w:eastAsia="Century Gothic" w:hAnsi="Century Gothic" w:cs="Century Gothic"/>
        </w:rPr>
        <w:t>Field, A. (2023). Discovering statistics using IBM SPSS Statistics, R and RStudio (6th ed.). SAGE Publications.</w:t>
      </w:r>
    </w:p>
    <w:p w14:paraId="01882457" w14:textId="77777777" w:rsidR="00442337" w:rsidRDefault="003E0864">
      <w:pPr>
        <w:spacing w:before="240" w:after="24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Recommended Texts:</w:t>
      </w:r>
    </w:p>
    <w:p w14:paraId="5EE6C41E" w14:textId="77777777" w:rsidR="00A90E22" w:rsidRPr="00A90E22" w:rsidRDefault="00A90E22" w:rsidP="008C0C29">
      <w:pPr>
        <w:pStyle w:val="ListParagraph"/>
        <w:numPr>
          <w:ilvl w:val="0"/>
          <w:numId w:val="62"/>
        </w:numPr>
        <w:spacing w:before="240" w:after="240"/>
        <w:jc w:val="both"/>
        <w:rPr>
          <w:rFonts w:ascii="Century Gothic" w:eastAsia="Century Gothic" w:hAnsi="Century Gothic" w:cs="Century Gothic"/>
          <w:sz w:val="22"/>
          <w:szCs w:val="22"/>
        </w:rPr>
      </w:pPr>
      <w:r w:rsidRPr="00317C27">
        <w:rPr>
          <w:rFonts w:ascii="Century Gothic" w:eastAsia="Century Gothic" w:hAnsi="Century Gothic" w:cs="Century Gothic"/>
          <w:sz w:val="22"/>
          <w:szCs w:val="22"/>
          <w:lang w:val="de-DE"/>
        </w:rPr>
        <w:t xml:space="preserve">Agresti, A., &amp; Franklin, C. A. (2023). </w:t>
      </w:r>
      <w:r w:rsidRPr="00A90E22">
        <w:rPr>
          <w:rFonts w:ascii="Century Gothic" w:eastAsia="Century Gothic" w:hAnsi="Century Gothic" w:cs="Century Gothic"/>
          <w:sz w:val="22"/>
          <w:szCs w:val="22"/>
        </w:rPr>
        <w:t>Statistics: The Art and Science of Learning from Data (5th ed.). Pearson.</w:t>
      </w:r>
    </w:p>
    <w:p w14:paraId="55FE9AAD" w14:textId="77777777" w:rsidR="00D370DC" w:rsidRDefault="00A90E22" w:rsidP="008C0C29">
      <w:pPr>
        <w:pStyle w:val="ListParagraph"/>
        <w:numPr>
          <w:ilvl w:val="0"/>
          <w:numId w:val="62"/>
        </w:numPr>
        <w:spacing w:before="240" w:after="240"/>
        <w:jc w:val="both"/>
        <w:rPr>
          <w:rFonts w:ascii="Century Gothic" w:eastAsia="Century Gothic" w:hAnsi="Century Gothic" w:cs="Century Gothic"/>
          <w:sz w:val="22"/>
          <w:szCs w:val="22"/>
        </w:rPr>
      </w:pPr>
      <w:r w:rsidRPr="00A90E22">
        <w:rPr>
          <w:rFonts w:ascii="Century Gothic" w:eastAsia="Century Gothic" w:hAnsi="Century Gothic" w:cs="Century Gothic"/>
          <w:sz w:val="22"/>
          <w:szCs w:val="22"/>
        </w:rPr>
        <w:t>Urdan, T. C. (2022). Statistics in Plain English (5th ed.). Routledge.</w:t>
      </w:r>
    </w:p>
    <w:p w14:paraId="2380B3BE" w14:textId="77777777" w:rsidR="00D370DC" w:rsidRPr="00D370DC" w:rsidRDefault="00D370DC" w:rsidP="008C0C29">
      <w:pPr>
        <w:pStyle w:val="ListParagraph"/>
        <w:numPr>
          <w:ilvl w:val="0"/>
          <w:numId w:val="62"/>
        </w:numPr>
        <w:spacing w:before="240" w:after="240"/>
        <w:jc w:val="both"/>
        <w:rPr>
          <w:rFonts w:ascii="Century Gothic" w:eastAsia="Century Gothic" w:hAnsi="Century Gothic" w:cs="Century Gothic"/>
          <w:sz w:val="22"/>
          <w:szCs w:val="22"/>
        </w:rPr>
      </w:pPr>
      <w:r w:rsidRPr="00D370DC">
        <w:rPr>
          <w:rFonts w:ascii="Times New Roman" w:eastAsia="Times New Roman" w:hAnsi="Times New Roman" w:cs="Times New Roman"/>
          <w:color w:val="auto"/>
          <w:spacing w:val="0"/>
        </w:rPr>
        <w:t>Triola, M. F. (2023). Essentials of statistics (8th ed.). Pearson.</w:t>
      </w:r>
    </w:p>
    <w:p w14:paraId="1B7C5226" w14:textId="77777777" w:rsidR="00D370DC" w:rsidRPr="00D370DC" w:rsidRDefault="00D370DC" w:rsidP="008C0C29">
      <w:pPr>
        <w:pStyle w:val="ListParagraph"/>
        <w:numPr>
          <w:ilvl w:val="0"/>
          <w:numId w:val="62"/>
        </w:numPr>
        <w:spacing w:before="240" w:after="240"/>
        <w:jc w:val="both"/>
        <w:rPr>
          <w:rFonts w:ascii="Century Gothic" w:eastAsia="Century Gothic" w:hAnsi="Century Gothic" w:cs="Century Gothic"/>
          <w:sz w:val="22"/>
          <w:szCs w:val="22"/>
        </w:rPr>
      </w:pPr>
      <w:r w:rsidRPr="00D370DC">
        <w:rPr>
          <w:rFonts w:ascii="Times New Roman" w:eastAsia="Times New Roman" w:hAnsi="Times New Roman" w:cs="Times New Roman"/>
          <w:color w:val="auto"/>
          <w:spacing w:val="0"/>
        </w:rPr>
        <w:t>Agresti, A., &amp; Franklin, B. (2023). Statistics: Concepts and applications (9th ed.). Pearson.</w:t>
      </w:r>
    </w:p>
    <w:p w14:paraId="0B683248" w14:textId="77777777" w:rsidR="00442337" w:rsidRDefault="003E0864">
      <w:pPr>
        <w:spacing w:before="240" w:after="240"/>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Open Educational Resources (OERs):  (provide link)</w:t>
      </w:r>
    </w:p>
    <w:p w14:paraId="375DA9A8" w14:textId="77777777" w:rsidR="00442337" w:rsidRDefault="00442337">
      <w:pPr>
        <w:spacing w:before="0" w:after="0" w:line="276" w:lineRule="auto"/>
        <w:jc w:val="both"/>
        <w:rPr>
          <w:rFonts w:ascii="Century Gothic" w:eastAsia="Century Gothic" w:hAnsi="Century Gothic" w:cs="Century Gothic"/>
          <w:sz w:val="22"/>
          <w:szCs w:val="22"/>
        </w:rPr>
      </w:pPr>
    </w:p>
    <w:p w14:paraId="1F426009" w14:textId="77777777" w:rsidR="00A90E22" w:rsidRDefault="00A90E22">
      <w:pPr>
        <w:spacing w:before="0" w:after="0" w:line="276" w:lineRule="auto"/>
        <w:jc w:val="both"/>
        <w:rPr>
          <w:rFonts w:ascii="Times New Roman" w:eastAsia="Times New Roman" w:hAnsi="Times New Roman" w:cs="Times New Roman"/>
          <w:sz w:val="22"/>
          <w:szCs w:val="22"/>
        </w:rPr>
      </w:pPr>
    </w:p>
    <w:p w14:paraId="506AF01E"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2" w:name="_Toc179201673"/>
      <w:r>
        <w:rPr>
          <w:rFonts w:ascii="Times New Roman" w:eastAsia="Times New Roman" w:hAnsi="Times New Roman" w:cs="Times New Roman"/>
          <w:b/>
          <w:color w:val="000000"/>
          <w:sz w:val="24"/>
        </w:rPr>
        <w:t>Take Home Message</w:t>
      </w:r>
      <w:bookmarkEnd w:id="12"/>
    </w:p>
    <w:p w14:paraId="318A873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2A730EEC"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3" w:name="_heading=h.gatqr86luflm" w:colFirst="0" w:colLast="0"/>
      <w:bookmarkEnd w:id="13"/>
      <w:r>
        <w:rPr>
          <w:rFonts w:ascii="Times New Roman" w:eastAsia="Times New Roman" w:hAnsi="Times New Roman" w:cs="Times New Roman"/>
          <w:b/>
          <w:color w:val="000000"/>
          <w:sz w:val="24"/>
        </w:rPr>
        <w:t xml:space="preserve"> </w:t>
      </w:r>
    </w:p>
    <w:p w14:paraId="1B102C75"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14" w:name="_Toc179201674"/>
      <w:r>
        <w:rPr>
          <w:rFonts w:ascii="Times New Roman" w:eastAsia="Times New Roman" w:hAnsi="Times New Roman" w:cs="Times New Roman"/>
          <w:b/>
          <w:color w:val="000000"/>
          <w:sz w:val="24"/>
        </w:rPr>
        <w:t>What’s Next?</w:t>
      </w:r>
      <w:bookmarkEnd w:id="14"/>
    </w:p>
    <w:p w14:paraId="56864B3C" w14:textId="77777777" w:rsidR="00442337"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7901289E" w14:textId="77777777" w:rsidR="00442337"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(provide the information to the next module)</w:t>
      </w:r>
      <w:r>
        <w:br w:type="page"/>
      </w:r>
    </w:p>
    <w:p w14:paraId="3C801DD9" w14:textId="77777777" w:rsidR="00442337" w:rsidRDefault="00442337">
      <w:pPr>
        <w:spacing w:before="0" w:after="0" w:line="276" w:lineRule="auto"/>
        <w:ind w:left="720"/>
        <w:rPr>
          <w:rFonts w:ascii="Century Gothic" w:eastAsia="Century Gothic" w:hAnsi="Century Gothic" w:cs="Century Gothic"/>
          <w:sz w:val="22"/>
          <w:szCs w:val="22"/>
        </w:rPr>
      </w:pPr>
    </w:p>
    <w:tbl>
      <w:tblPr>
        <w:tblStyle w:val="99"/>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70CBF530"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1A05EFC4" w14:textId="77777777" w:rsidR="00442337" w:rsidRDefault="003E0864">
            <w:pPr>
              <w:pStyle w:val="Heading1"/>
            </w:pPr>
            <w:bookmarkStart w:id="15" w:name="_Toc179201675"/>
            <w:r>
              <w:t xml:space="preserve">MODULE 2:  </w:t>
            </w:r>
            <w:r w:rsidR="008916BF" w:rsidRPr="008916BF">
              <w:t>Data Processes and Management</w:t>
            </w:r>
            <w:bookmarkEnd w:id="15"/>
          </w:p>
        </w:tc>
      </w:tr>
    </w:tbl>
    <w:p w14:paraId="5B8A1B1C" w14:textId="77777777" w:rsidR="00442337" w:rsidRDefault="003E0864">
      <w:pPr>
        <w:ind w:hanging="720"/>
      </w:pPr>
      <w:r>
        <w:rPr>
          <w:rFonts w:ascii="Century Gothic" w:eastAsia="Century Gothic" w:hAnsi="Century Gothic" w:cs="Century Gothic"/>
          <w:color w:val="FF7F50"/>
        </w:rPr>
        <w:t xml:space="preserve"> INSTRUCTIONAL HOURS: 4, 5 or 6</w:t>
      </w:r>
    </w:p>
    <w:p w14:paraId="5C3EF7EF" w14:textId="77777777" w:rsidR="008916BF" w:rsidRDefault="008916BF">
      <w:pPr>
        <w:spacing w:before="0" w:after="0"/>
        <w:ind w:left="-630"/>
        <w:rPr>
          <w:rFonts w:ascii="Century Gothic" w:eastAsia="Century Gothic" w:hAnsi="Century Gothic" w:cs="Century Gothic"/>
        </w:rPr>
      </w:pPr>
      <w:r>
        <w:rPr>
          <w:b/>
          <w:color w:val="037B90"/>
          <w:sz w:val="32"/>
          <w:szCs w:val="32"/>
        </w:rPr>
        <w:t>Module Overview</w:t>
      </w:r>
    </w:p>
    <w:p w14:paraId="76BA61D7" w14:textId="77777777" w:rsidR="008464E5" w:rsidRDefault="00B43EBE" w:rsidP="0048444E">
      <w:pPr>
        <w:spacing w:before="0" w:after="0"/>
        <w:ind w:left="-630"/>
        <w:jc w:val="both"/>
        <w:rPr>
          <w:rFonts w:ascii="Century Gothic" w:eastAsia="Century Gothic" w:hAnsi="Century Gothic" w:cs="Century Gothic"/>
          <w:b/>
        </w:rPr>
      </w:pPr>
      <w:r w:rsidRPr="00B43EBE">
        <w:rPr>
          <w:rFonts w:ascii="Century Gothic" w:eastAsia="Century Gothic" w:hAnsi="Century Gothic" w:cs="Century Gothic"/>
        </w:rPr>
        <w:t>This module provides</w:t>
      </w:r>
      <w:r>
        <w:rPr>
          <w:rFonts w:ascii="Century Gothic" w:eastAsia="Century Gothic" w:hAnsi="Century Gothic" w:cs="Century Gothic"/>
        </w:rPr>
        <w:t xml:space="preserve"> you with </w:t>
      </w:r>
      <w:r w:rsidRPr="00B43EBE">
        <w:rPr>
          <w:rFonts w:ascii="Century Gothic" w:eastAsia="Century Gothic" w:hAnsi="Century Gothic" w:cs="Century Gothic"/>
        </w:rPr>
        <w:t xml:space="preserve">an in-depth exploration </w:t>
      </w:r>
      <w:r w:rsidR="0048444E">
        <w:rPr>
          <w:rFonts w:ascii="Century Gothic" w:eastAsia="Century Gothic" w:hAnsi="Century Gothic" w:cs="Century Gothic"/>
        </w:rPr>
        <w:t>and c</w:t>
      </w:r>
      <w:r w:rsidR="0048444E" w:rsidRPr="0048444E">
        <w:rPr>
          <w:rFonts w:ascii="Century Gothic" w:eastAsia="Century Gothic" w:hAnsi="Century Gothic" w:cs="Century Gothic"/>
        </w:rPr>
        <w:t>omprehensive understanding of data processes and management techniques</w:t>
      </w:r>
      <w:r w:rsidR="0048444E">
        <w:rPr>
          <w:rFonts w:ascii="Century Gothic" w:eastAsia="Century Gothic" w:hAnsi="Century Gothic" w:cs="Century Gothic"/>
        </w:rPr>
        <w:t xml:space="preserve"> </w:t>
      </w:r>
      <w:r w:rsidR="0048444E" w:rsidRPr="0048444E">
        <w:rPr>
          <w:rFonts w:ascii="Century Gothic" w:eastAsia="Century Gothic" w:hAnsi="Century Gothic" w:cs="Century Gothic"/>
        </w:rPr>
        <w:t>essential for conducting rigorous statistical analysis and research</w:t>
      </w:r>
      <w:r w:rsidR="008464E5">
        <w:rPr>
          <w:rFonts w:ascii="Century Gothic" w:eastAsia="Century Gothic" w:hAnsi="Century Gothic" w:cs="Century Gothic"/>
        </w:rPr>
        <w:t xml:space="preserve"> </w:t>
      </w:r>
      <w:r w:rsidR="008464E5" w:rsidRPr="008464E5">
        <w:rPr>
          <w:rFonts w:ascii="Century Gothic" w:eastAsia="Century Gothic" w:hAnsi="Century Gothic" w:cs="Century Gothic"/>
        </w:rPr>
        <w:t>us</w:t>
      </w:r>
      <w:r w:rsidR="008464E5">
        <w:rPr>
          <w:rFonts w:ascii="Century Gothic" w:eastAsia="Century Gothic" w:hAnsi="Century Gothic" w:cs="Century Gothic"/>
        </w:rPr>
        <w:t>ing</w:t>
      </w:r>
      <w:r w:rsidR="008464E5" w:rsidRPr="008464E5">
        <w:rPr>
          <w:rFonts w:ascii="Century Gothic" w:eastAsia="Century Gothic" w:hAnsi="Century Gothic" w:cs="Century Gothic"/>
        </w:rPr>
        <w:t xml:space="preserve"> statistical tools for data analysis in complex business environments</w:t>
      </w:r>
      <w:r w:rsidR="008464E5" w:rsidRPr="008464E5">
        <w:t xml:space="preserve"> </w:t>
      </w:r>
      <w:r w:rsidR="008464E5" w:rsidRPr="008464E5">
        <w:rPr>
          <w:rFonts w:ascii="Century Gothic" w:eastAsia="Century Gothic" w:hAnsi="Century Gothic" w:cs="Century Gothic"/>
        </w:rPr>
        <w:t>to drive decision-making and research outcomes.</w:t>
      </w:r>
    </w:p>
    <w:p w14:paraId="67486306" w14:textId="77777777" w:rsidR="00B43EBE" w:rsidRDefault="00B43EBE" w:rsidP="008464E5">
      <w:pPr>
        <w:spacing w:before="0" w:after="0"/>
        <w:ind w:left="-630"/>
        <w:jc w:val="both"/>
        <w:rPr>
          <w:b/>
          <w:sz w:val="32"/>
          <w:szCs w:val="32"/>
        </w:rPr>
      </w:pPr>
      <w:r w:rsidRPr="00B43EBE">
        <w:rPr>
          <w:b/>
          <w:sz w:val="32"/>
          <w:szCs w:val="32"/>
        </w:rPr>
        <w:t>Expected Learning Outcomes (ELOs)</w:t>
      </w:r>
    </w:p>
    <w:p w14:paraId="5F0BC900"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622AED73" w14:textId="77777777" w:rsidR="0048444E" w:rsidRDefault="003E0864" w:rsidP="008C0C29">
      <w:pPr>
        <w:numPr>
          <w:ilvl w:val="0"/>
          <w:numId w:val="36"/>
        </w:numPr>
        <w:spacing w:before="0" w:after="0"/>
        <w:rPr>
          <w:rFonts w:ascii="Century Gothic" w:eastAsia="Century Gothic" w:hAnsi="Century Gothic" w:cs="Century Gothic"/>
        </w:rPr>
      </w:pPr>
      <w:r w:rsidRPr="0048444E">
        <w:rPr>
          <w:rFonts w:ascii="Century Gothic" w:eastAsia="Century Gothic" w:hAnsi="Century Gothic" w:cs="Century Gothic"/>
        </w:rPr>
        <w:t>D</w:t>
      </w:r>
      <w:r w:rsidR="0048444E" w:rsidRPr="0048444E">
        <w:rPr>
          <w:rFonts w:ascii="Century Gothic" w:eastAsia="Century Gothic" w:hAnsi="Century Gothic" w:cs="Century Gothic"/>
        </w:rPr>
        <w:t xml:space="preserve">escribe </w:t>
      </w:r>
      <w:r w:rsidRPr="0048444E">
        <w:rPr>
          <w:rFonts w:ascii="Century Gothic" w:eastAsia="Century Gothic" w:hAnsi="Century Gothic" w:cs="Century Gothic"/>
        </w:rPr>
        <w:t>the concept</w:t>
      </w:r>
      <w:r w:rsidR="0048444E">
        <w:rPr>
          <w:rFonts w:ascii="Century Gothic" w:eastAsia="Century Gothic" w:hAnsi="Century Gothic" w:cs="Century Gothic"/>
        </w:rPr>
        <w:t>s</w:t>
      </w:r>
      <w:r w:rsidRPr="0048444E">
        <w:rPr>
          <w:rFonts w:ascii="Century Gothic" w:eastAsia="Century Gothic" w:hAnsi="Century Gothic" w:cs="Century Gothic"/>
        </w:rPr>
        <w:t xml:space="preserve"> of </w:t>
      </w:r>
      <w:r w:rsidR="0048444E" w:rsidRPr="0048444E">
        <w:rPr>
          <w:rFonts w:ascii="Century Gothic" w:eastAsia="Century Gothic" w:hAnsi="Century Gothic" w:cs="Century Gothic"/>
        </w:rPr>
        <w:t>data management</w:t>
      </w:r>
      <w:r w:rsidR="0048444E">
        <w:rPr>
          <w:rFonts w:ascii="Century Gothic" w:eastAsia="Century Gothic" w:hAnsi="Century Gothic" w:cs="Century Gothic"/>
        </w:rPr>
        <w:t xml:space="preserve"> and</w:t>
      </w:r>
      <w:r w:rsidR="0048444E" w:rsidRPr="0048444E">
        <w:rPr>
          <w:rFonts w:ascii="Century Gothic" w:eastAsia="Century Gothic" w:hAnsi="Century Gothic" w:cs="Century Gothic"/>
        </w:rPr>
        <w:t xml:space="preserve"> processes </w:t>
      </w:r>
    </w:p>
    <w:p w14:paraId="23E43690" w14:textId="77777777" w:rsidR="00442337" w:rsidRPr="0048444E" w:rsidRDefault="0048444E" w:rsidP="008C0C29">
      <w:pPr>
        <w:numPr>
          <w:ilvl w:val="0"/>
          <w:numId w:val="36"/>
        </w:numPr>
        <w:spacing w:before="0" w:after="0"/>
        <w:rPr>
          <w:rFonts w:ascii="Century Gothic" w:eastAsia="Century Gothic" w:hAnsi="Century Gothic" w:cs="Century Gothic"/>
        </w:rPr>
      </w:pPr>
      <w:r w:rsidRPr="0048444E">
        <w:rPr>
          <w:rFonts w:ascii="Century Gothic" w:eastAsia="Century Gothic" w:hAnsi="Century Gothic" w:cs="Century Gothic"/>
        </w:rPr>
        <w:t>Apply various data cleaning and preprocessing techniques to ensure the quality, consistency, and reliability of research datasets.</w:t>
      </w:r>
    </w:p>
    <w:p w14:paraId="050DE75E" w14:textId="77777777" w:rsidR="00442337" w:rsidRDefault="003E0864" w:rsidP="008C0C29">
      <w:pPr>
        <w:numPr>
          <w:ilvl w:val="0"/>
          <w:numId w:val="36"/>
        </w:numPr>
        <w:spacing w:before="0" w:after="0"/>
        <w:rPr>
          <w:rFonts w:ascii="Century Gothic" w:eastAsia="Century Gothic" w:hAnsi="Century Gothic" w:cs="Century Gothic"/>
        </w:rPr>
      </w:pPr>
      <w:r>
        <w:rPr>
          <w:rFonts w:ascii="Century Gothic" w:eastAsia="Century Gothic" w:hAnsi="Century Gothic" w:cs="Century Gothic"/>
        </w:rPr>
        <w:t xml:space="preserve">Evaluate the </w:t>
      </w:r>
      <w:r w:rsidR="00773BA9" w:rsidRPr="00773BA9">
        <w:rPr>
          <w:rFonts w:ascii="Century Gothic" w:eastAsia="Century Gothic" w:hAnsi="Century Gothic" w:cs="Century Gothic"/>
        </w:rPr>
        <w:t>effective data collection procedures</w:t>
      </w:r>
      <w:r w:rsidR="00773BA9">
        <w:rPr>
          <w:rFonts w:ascii="Century Gothic" w:eastAsia="Century Gothic" w:hAnsi="Century Gothic" w:cs="Century Gothic"/>
        </w:rPr>
        <w:t xml:space="preserve"> and</w:t>
      </w:r>
      <w:r w:rsidR="00773BA9" w:rsidRPr="00773BA9">
        <w:rPr>
          <w:rFonts w:ascii="Century Gothic" w:eastAsia="Century Gothic" w:hAnsi="Century Gothic" w:cs="Century Gothic"/>
        </w:rPr>
        <w:t xml:space="preserve"> best practices for sampling, surveys, and experimental design.</w:t>
      </w:r>
    </w:p>
    <w:p w14:paraId="0171A558" w14:textId="77777777" w:rsidR="00442337" w:rsidRDefault="00773BA9" w:rsidP="008C0C29">
      <w:pPr>
        <w:numPr>
          <w:ilvl w:val="0"/>
          <w:numId w:val="36"/>
        </w:numPr>
        <w:spacing w:before="0" w:after="0"/>
        <w:rPr>
          <w:rFonts w:ascii="Century Gothic" w:eastAsia="Century Gothic" w:hAnsi="Century Gothic" w:cs="Century Gothic"/>
        </w:rPr>
      </w:pPr>
      <w:r w:rsidRPr="00773BA9">
        <w:rPr>
          <w:rFonts w:ascii="Century Gothic" w:eastAsia="Century Gothic" w:hAnsi="Century Gothic" w:cs="Century Gothic"/>
        </w:rPr>
        <w:t>Develop data management strategies that address issues of security, privacy, and ethical considerations in the research process</w:t>
      </w:r>
      <w:r w:rsidR="003E0864">
        <w:rPr>
          <w:rFonts w:ascii="Century Gothic" w:eastAsia="Century Gothic" w:hAnsi="Century Gothic" w:cs="Century Gothic"/>
        </w:rPr>
        <w:t>.</w:t>
      </w:r>
    </w:p>
    <w:p w14:paraId="7FE0CA2D" w14:textId="77777777" w:rsidR="00442337" w:rsidRDefault="003E0864">
      <w:pPr>
        <w:pStyle w:val="Heading3"/>
        <w:spacing w:before="0" w:after="200"/>
        <w:ind w:left="-270" w:hanging="720"/>
        <w:rPr>
          <w:b/>
        </w:rPr>
      </w:pPr>
      <w:r>
        <w:rPr>
          <w:sz w:val="32"/>
          <w:szCs w:val="32"/>
        </w:rPr>
        <w:t xml:space="preserve">    </w:t>
      </w:r>
      <w:bookmarkStart w:id="16" w:name="_Toc179201676"/>
      <w:r>
        <w:rPr>
          <w:b/>
          <w:sz w:val="32"/>
          <w:szCs w:val="32"/>
        </w:rPr>
        <w:t>Learning Activities/Task List</w:t>
      </w:r>
      <w:bookmarkEnd w:id="16"/>
    </w:p>
    <w:p w14:paraId="6DB91CCD"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1312" behindDoc="0" locked="0" layoutInCell="1" hidden="0" allowOverlap="1" wp14:anchorId="7B4B18F7" wp14:editId="0B09B30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3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192E4F9"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2B671214"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2C2D5937"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62C4658D"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2378B282" w14:textId="77777777" w:rsidR="00442337" w:rsidRDefault="003E0864" w:rsidP="008C0C29">
      <w:pPr>
        <w:numPr>
          <w:ilvl w:val="0"/>
          <w:numId w:val="52"/>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6864E85C" w14:textId="77777777" w:rsidR="00A77F98" w:rsidRDefault="00A77F98">
      <w:pPr>
        <w:rPr>
          <w:rFonts w:ascii="Century Gothic" w:eastAsia="Century Gothic" w:hAnsi="Century Gothic" w:cs="Century Gothic"/>
          <w:smallCaps/>
          <w:color w:val="037B90"/>
          <w:sz w:val="40"/>
          <w:szCs w:val="40"/>
        </w:rPr>
      </w:pPr>
      <w:r>
        <w:rPr>
          <w:rFonts w:ascii="Century Gothic" w:eastAsia="Century Gothic" w:hAnsi="Century Gothic" w:cs="Century Gothic"/>
          <w:smallCaps/>
          <w:color w:val="037B90"/>
          <w:sz w:val="40"/>
          <w:szCs w:val="40"/>
        </w:rPr>
        <w:br w:type="page"/>
      </w:r>
    </w:p>
    <w:p w14:paraId="0233080A" w14:textId="77777777" w:rsidR="00442337" w:rsidRDefault="003E0864">
      <w:pPr>
        <w:pStyle w:val="Heading2"/>
        <w:spacing w:before="0"/>
      </w:pPr>
      <w:bookmarkStart w:id="17" w:name="_Toc179201677"/>
      <w:r>
        <w:lastRenderedPageBreak/>
        <w:t>INSTRUCTIONAL MATERIALS &amp; LEARNING ACTIVITIES</w:t>
      </w:r>
      <w:bookmarkEnd w:id="17"/>
      <w:r>
        <w:t xml:space="preserve"> </w:t>
      </w:r>
    </w:p>
    <w:p w14:paraId="7AC80959" w14:textId="77777777" w:rsidR="00442337" w:rsidRDefault="00442337">
      <w:pPr>
        <w:spacing w:before="0" w:after="0" w:line="240" w:lineRule="auto"/>
        <w:rPr>
          <w:rFonts w:ascii="Century Gothic" w:eastAsia="Century Gothic" w:hAnsi="Century Gothic" w:cs="Century Gothic"/>
          <w:color w:val="FF7F50"/>
          <w:sz w:val="22"/>
          <w:szCs w:val="22"/>
        </w:rPr>
      </w:pPr>
    </w:p>
    <w:sdt>
      <w:sdtPr>
        <w:tag w:val="goog_rdk_2"/>
        <w:id w:val="795331995"/>
        <w:lock w:val="contentLocked"/>
      </w:sdtPr>
      <w:sdtContent>
        <w:tbl>
          <w:tblPr>
            <w:tblStyle w:val="98"/>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7365DB59"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71B917F" w14:textId="77777777" w:rsidR="00442337" w:rsidRDefault="003E086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0E2580E4" wp14:editId="4FCE5589">
                      <wp:extent cx="319088" cy="314325"/>
                      <wp:effectExtent l="0" t="0" r="0" b="0"/>
                      <wp:docPr id="21473193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5"/>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7A990C7"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2F23DB64" w14:textId="77777777" w:rsidR="00442337" w:rsidRDefault="003E086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DA44E8B"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259CCFA8" w14:textId="77777777" w:rsidR="00442337" w:rsidRDefault="00442337" w:rsidP="00A77F98">
      <w:pPr>
        <w:spacing w:before="0" w:after="0" w:line="240" w:lineRule="auto"/>
        <w:rPr>
          <w:rFonts w:ascii="Century Gothic" w:eastAsia="Century Gothic" w:hAnsi="Century Gothic" w:cs="Century Gothic"/>
        </w:rPr>
      </w:pPr>
    </w:p>
    <w:p w14:paraId="613A2667" w14:textId="77777777" w:rsidR="007A48E4" w:rsidRPr="006A13EE" w:rsidRDefault="007A48E4" w:rsidP="007A48E4">
      <w:pPr>
        <w:ind w:left="720" w:hanging="720"/>
        <w:rPr>
          <w:rFonts w:ascii="Century Gothic" w:eastAsia="Century Gothic" w:hAnsi="Century Gothic" w:cs="Century Gothic"/>
          <w:b/>
          <w:color w:val="FF7F50"/>
        </w:rPr>
      </w:pPr>
      <w:r w:rsidRPr="006A13EE">
        <w:rPr>
          <w:rFonts w:ascii="Century Gothic" w:eastAsia="Century Gothic" w:hAnsi="Century Gothic" w:cs="Century Gothic"/>
          <w:b/>
          <w:color w:val="FF7F50"/>
        </w:rPr>
        <w:t>CONCEPTS OF DATA</w:t>
      </w:r>
    </w:p>
    <w:p w14:paraId="0EE030BC" w14:textId="012A35CB" w:rsidR="007A48E4" w:rsidRPr="006A13EE" w:rsidRDefault="007A48E4" w:rsidP="007A48E4">
      <w:pPr>
        <w:spacing w:before="100" w:beforeAutospacing="1" w:after="100" w:afterAutospacing="1"/>
        <w:jc w:val="both"/>
        <w:rPr>
          <w:rFonts w:ascii="Century Gothic" w:eastAsia="Century Gothic" w:hAnsi="Century Gothic" w:cs="Century Gothic"/>
        </w:rPr>
      </w:pPr>
      <w:r w:rsidRPr="006A13EE">
        <w:rPr>
          <w:rFonts w:ascii="Century Gothic" w:eastAsia="Century Gothic" w:hAnsi="Century Gothic" w:cs="Century Gothic"/>
        </w:rPr>
        <w:t>Data is the foundation of statistical analysis. Understanding its forms, sources, and ethical implications is critical for conducting reliable and ethical research</w:t>
      </w:r>
      <w:r>
        <w:rPr>
          <w:rFonts w:ascii="Century Gothic" w:eastAsia="Century Gothic" w:hAnsi="Century Gothic" w:cs="Century Gothic"/>
        </w:rPr>
        <w:t>. Important definitions include;</w:t>
      </w:r>
    </w:p>
    <w:p w14:paraId="49BA64AD" w14:textId="7DC3C635" w:rsidR="007A48E4" w:rsidRPr="006A13EE" w:rsidRDefault="007A48E4" w:rsidP="007A48E4">
      <w:pPr>
        <w:numPr>
          <w:ilvl w:val="0"/>
          <w:numId w:val="409"/>
        </w:numPr>
        <w:spacing w:before="100" w:beforeAutospacing="1" w:after="100" w:afterAutospacing="1" w:line="240" w:lineRule="auto"/>
        <w:jc w:val="both"/>
        <w:rPr>
          <w:rFonts w:ascii="Century Gothic" w:eastAsia="Century Gothic" w:hAnsi="Century Gothic" w:cs="Century Gothic"/>
        </w:rPr>
      </w:pPr>
      <w:r w:rsidRPr="006A13EE">
        <w:rPr>
          <w:rFonts w:ascii="Century Gothic" w:eastAsia="Century Gothic" w:hAnsi="Century Gothic" w:cs="Century Gothic"/>
          <w:b/>
          <w:bCs/>
        </w:rPr>
        <w:t>Data</w:t>
      </w:r>
      <w:r w:rsidRPr="006A13EE">
        <w:rPr>
          <w:rFonts w:ascii="Century Gothic" w:eastAsia="Century Gothic" w:hAnsi="Century Gothic" w:cs="Century Gothic"/>
        </w:rPr>
        <w:t>: Raw facts and figures collected from observations, measurements, or experiments.</w:t>
      </w:r>
    </w:p>
    <w:p w14:paraId="0EB52C86" w14:textId="77777777" w:rsidR="007A48E4" w:rsidRPr="006A13EE" w:rsidRDefault="007A48E4" w:rsidP="007A48E4">
      <w:pPr>
        <w:numPr>
          <w:ilvl w:val="0"/>
          <w:numId w:val="409"/>
        </w:numPr>
        <w:spacing w:before="100" w:beforeAutospacing="1" w:after="100" w:afterAutospacing="1" w:line="240" w:lineRule="auto"/>
        <w:jc w:val="both"/>
        <w:rPr>
          <w:rFonts w:ascii="Century Gothic" w:eastAsia="Century Gothic" w:hAnsi="Century Gothic" w:cs="Century Gothic"/>
        </w:rPr>
      </w:pPr>
      <w:r w:rsidRPr="006A13EE">
        <w:rPr>
          <w:rFonts w:ascii="Century Gothic" w:eastAsia="Century Gothic" w:hAnsi="Century Gothic" w:cs="Century Gothic"/>
          <w:b/>
          <w:bCs/>
        </w:rPr>
        <w:t>Information</w:t>
      </w:r>
      <w:r w:rsidRPr="006A13EE">
        <w:rPr>
          <w:rFonts w:ascii="Century Gothic" w:eastAsia="Century Gothic" w:hAnsi="Century Gothic" w:cs="Century Gothic"/>
        </w:rPr>
        <w:t>: Processed and organized data that has been interpreted to provide meaning and context. Information is derived from data through analysis and summarization.</w:t>
      </w:r>
    </w:p>
    <w:p w14:paraId="6B9228F5" w14:textId="35058515" w:rsidR="007A48E4" w:rsidRDefault="007A48E4" w:rsidP="007A48E4">
      <w:pPr>
        <w:numPr>
          <w:ilvl w:val="0"/>
          <w:numId w:val="409"/>
        </w:numPr>
        <w:spacing w:before="100" w:beforeAutospacing="1" w:after="100" w:afterAutospacing="1" w:line="240" w:lineRule="auto"/>
        <w:jc w:val="both"/>
        <w:rPr>
          <w:rFonts w:ascii="Century Gothic" w:eastAsia="Century Gothic" w:hAnsi="Century Gothic" w:cs="Century Gothic"/>
        </w:rPr>
      </w:pPr>
      <w:r w:rsidRPr="006A13EE">
        <w:rPr>
          <w:rFonts w:ascii="Century Gothic" w:eastAsia="Century Gothic" w:hAnsi="Century Gothic" w:cs="Century Gothic"/>
          <w:b/>
          <w:bCs/>
        </w:rPr>
        <w:t>Variables</w:t>
      </w:r>
      <w:r w:rsidRPr="006A13EE">
        <w:rPr>
          <w:rFonts w:ascii="Century Gothic" w:eastAsia="Century Gothic" w:hAnsi="Century Gothic" w:cs="Century Gothic"/>
        </w:rPr>
        <w:t>: Characteristics or properties that can vary from one observation to another. Examples include age, income, and temperature.</w:t>
      </w:r>
    </w:p>
    <w:p w14:paraId="43034C77" w14:textId="70993E8E" w:rsidR="007A48E4" w:rsidRPr="007A48E4" w:rsidRDefault="007A48E4" w:rsidP="007A48E4">
      <w:pPr>
        <w:spacing w:before="100" w:beforeAutospacing="1" w:after="100" w:afterAutospacing="1" w:line="240" w:lineRule="auto"/>
        <w:jc w:val="both"/>
        <w:rPr>
          <w:rFonts w:ascii="Century Gothic" w:eastAsia="Century Gothic" w:hAnsi="Century Gothic" w:cs="Century Gothic"/>
        </w:rPr>
      </w:pPr>
      <w:r>
        <w:rPr>
          <w:rFonts w:ascii="Century Gothic" w:eastAsia="Century Gothic" w:hAnsi="Century Gothic" w:cs="Century Gothic"/>
          <w:noProof/>
        </w:rPr>
        <w:drawing>
          <wp:inline distT="0" distB="0" distL="0" distR="0" wp14:anchorId="4201B8CF" wp14:editId="571BB457">
            <wp:extent cx="5486400" cy="3200400"/>
            <wp:effectExtent l="76200" t="0" r="19050" b="0"/>
            <wp:docPr id="86310850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208AFEB" w14:textId="77777777" w:rsidR="007A48E4" w:rsidRDefault="007A48E4" w:rsidP="007A48E4">
      <w:pPr>
        <w:spacing w:before="100" w:beforeAutospacing="1" w:after="100" w:afterAutospacing="1"/>
        <w:ind w:left="360"/>
        <w:jc w:val="both"/>
        <w:rPr>
          <w:rFonts w:ascii="Century Gothic" w:eastAsia="Century Gothic" w:hAnsi="Century Gothic" w:cs="Century Gothic"/>
        </w:rPr>
      </w:pPr>
      <w:r w:rsidRPr="006A13EE">
        <w:rPr>
          <w:rFonts w:ascii="Century Gothic" w:eastAsia="Century Gothic" w:hAnsi="Century Gothic" w:cs="Century Gothic"/>
          <w:b/>
          <w:bCs/>
        </w:rPr>
        <w:t>Measurement scales</w:t>
      </w:r>
      <w:r w:rsidRPr="006A13EE">
        <w:rPr>
          <w:rFonts w:ascii="Century Gothic" w:eastAsia="Century Gothic" w:hAnsi="Century Gothic" w:cs="Century Gothic"/>
        </w:rPr>
        <w:t xml:space="preserve">: are systems used to categorize and quantify data. They provide the framework for collecting and analyzing data by defining how variables are measured and what types of statistical operations can be applied. </w:t>
      </w:r>
      <w:r w:rsidRPr="006A13EE">
        <w:rPr>
          <w:rFonts w:ascii="Century Gothic" w:eastAsia="Century Gothic" w:hAnsi="Century Gothic" w:cs="Century Gothic"/>
        </w:rPr>
        <w:lastRenderedPageBreak/>
        <w:t>Each scale serves a different purpose and determines the type of analysis that can be performed.</w:t>
      </w:r>
    </w:p>
    <w:p w14:paraId="62519932" w14:textId="77777777" w:rsidR="007A48E4" w:rsidRPr="00B30AA7" w:rsidRDefault="007A48E4" w:rsidP="007A48E4">
      <w:pPr>
        <w:pStyle w:val="Heading4"/>
        <w:rPr>
          <w:rFonts w:ascii="Century Gothic" w:eastAsia="Century Gothic" w:hAnsi="Century Gothic" w:cs="Century Gothic"/>
          <w:b w:val="0"/>
        </w:rPr>
      </w:pPr>
      <w:bookmarkStart w:id="18" w:name="_Toc177134433"/>
      <w:r w:rsidRPr="00B30AA7">
        <w:rPr>
          <w:rFonts w:ascii="Century Gothic" w:eastAsia="Century Gothic" w:hAnsi="Century Gothic" w:cs="Century Gothic"/>
        </w:rPr>
        <w:t>Types of Measurement Scales</w:t>
      </w:r>
      <w:bookmarkEnd w:id="18"/>
    </w:p>
    <w:p w14:paraId="6F6EF04C" w14:textId="77777777" w:rsidR="007A48E4" w:rsidRPr="00B30AA7" w:rsidRDefault="007A48E4" w:rsidP="007A48E4">
      <w:pPr>
        <w:pStyle w:val="NormalWeb"/>
        <w:numPr>
          <w:ilvl w:val="0"/>
          <w:numId w:val="410"/>
        </w:numPr>
        <w:rPr>
          <w:rFonts w:ascii="Century Gothic" w:eastAsia="Century Gothic" w:hAnsi="Century Gothic" w:cs="Century Gothic"/>
        </w:rPr>
      </w:pPr>
      <w:r w:rsidRPr="00B30AA7">
        <w:rPr>
          <w:rFonts w:ascii="Century Gothic" w:eastAsia="Century Gothic" w:hAnsi="Century Gothic" w:cs="Century Gothic"/>
          <w:b/>
          <w:bCs/>
        </w:rPr>
        <w:t>Nominal Scale:</w:t>
      </w:r>
      <w:r>
        <w:rPr>
          <w:rFonts w:ascii="Century Gothic" w:eastAsia="Century Gothic" w:hAnsi="Century Gothic" w:cs="Century Gothic"/>
          <w:b/>
          <w:bCs/>
        </w:rPr>
        <w:t xml:space="preserve"> </w:t>
      </w:r>
      <w:r w:rsidRPr="00B30AA7">
        <w:rPr>
          <w:rFonts w:ascii="Century Gothic" w:eastAsia="Century Gothic" w:hAnsi="Century Gothic" w:cs="Century Gothic"/>
        </w:rPr>
        <w:t xml:space="preserve"> Categorizes data into distinct, non-overlapping groups without any </w:t>
      </w:r>
      <w:r w:rsidRPr="00B30AA7">
        <w:rPr>
          <w:rFonts w:ascii="Century Gothic" w:eastAsia="Century Gothic" w:hAnsi="Century Gothic" w:cs="Century Gothic"/>
          <w:b/>
          <w:bCs/>
          <w:i/>
          <w:iCs/>
        </w:rPr>
        <w:t>inherent order</w:t>
      </w:r>
      <w:r w:rsidRPr="00B30AA7">
        <w:rPr>
          <w:rFonts w:ascii="Century Gothic" w:eastAsia="Century Gothic" w:hAnsi="Century Gothic" w:cs="Century Gothic"/>
        </w:rPr>
        <w:t>.</w:t>
      </w:r>
      <w:r>
        <w:rPr>
          <w:rFonts w:ascii="Century Gothic" w:eastAsia="Century Gothic" w:hAnsi="Century Gothic" w:cs="Century Gothic"/>
          <w:b/>
          <w:bCs/>
        </w:rPr>
        <w:t xml:space="preserve"> </w:t>
      </w:r>
      <w:r w:rsidRPr="00B30AA7">
        <w:rPr>
          <w:rFonts w:ascii="Century Gothic" w:eastAsia="Century Gothic" w:hAnsi="Century Gothic" w:cs="Century Gothic"/>
        </w:rPr>
        <w:t>It is Useful for labeling and identifying categories without indicating any quantitative value.</w:t>
      </w:r>
      <w:r>
        <w:rPr>
          <w:rFonts w:ascii="Century Gothic" w:eastAsia="Century Gothic" w:hAnsi="Century Gothic" w:cs="Century Gothic"/>
        </w:rPr>
        <w:t xml:space="preserve"> e.g. type of friuts, student numbers etc</w:t>
      </w:r>
    </w:p>
    <w:p w14:paraId="0E058B59" w14:textId="64B1D425" w:rsidR="007A48E4" w:rsidRPr="00B30AA7" w:rsidRDefault="007A48E4" w:rsidP="007A48E4">
      <w:pPr>
        <w:pStyle w:val="NormalWeb"/>
        <w:numPr>
          <w:ilvl w:val="0"/>
          <w:numId w:val="410"/>
        </w:numPr>
        <w:rPr>
          <w:rFonts w:ascii="Century Gothic" w:eastAsia="Century Gothic" w:hAnsi="Century Gothic" w:cs="Century Gothic"/>
        </w:rPr>
      </w:pPr>
      <w:r w:rsidRPr="00B30AA7">
        <w:rPr>
          <w:rFonts w:ascii="Century Gothic" w:eastAsia="Century Gothic" w:hAnsi="Century Gothic" w:cs="Century Gothic"/>
          <w:b/>
          <w:bCs/>
        </w:rPr>
        <w:t>Ordinal Scale:</w:t>
      </w:r>
      <w:r w:rsidRPr="00B30AA7">
        <w:rPr>
          <w:rFonts w:ascii="Century Gothic" w:eastAsia="Century Gothic" w:hAnsi="Century Gothic" w:cs="Century Gothic"/>
        </w:rPr>
        <w:t xml:space="preserve"> Categorizes data into ordered categories where the rank or order matters, but the exact differences between categories are not consistent or known.</w:t>
      </w:r>
      <w:r>
        <w:rPr>
          <w:rFonts w:ascii="Century Gothic" w:eastAsia="Century Gothic" w:hAnsi="Century Gothic" w:cs="Century Gothic"/>
        </w:rPr>
        <w:t xml:space="preserve"> They are u</w:t>
      </w:r>
      <w:r w:rsidRPr="00B30AA7">
        <w:rPr>
          <w:rFonts w:ascii="Century Gothic" w:eastAsia="Century Gothic" w:hAnsi="Century Gothic" w:cs="Century Gothic"/>
        </w:rPr>
        <w:t>seful for expressing relative positions or rankings</w:t>
      </w:r>
      <w:r>
        <w:rPr>
          <w:rFonts w:ascii="Century Gothic" w:eastAsia="Century Gothic" w:hAnsi="Century Gothic" w:cs="Century Gothic"/>
        </w:rPr>
        <w:t xml:space="preserve"> </w:t>
      </w:r>
      <w:r w:rsidRPr="00B30AA7">
        <w:rPr>
          <w:rFonts w:ascii="Century Gothic" w:eastAsia="Century Gothic" w:hAnsi="Century Gothic" w:cs="Century Gothic"/>
        </w:rPr>
        <w:t>for example</w:t>
      </w:r>
      <w:r>
        <w:rPr>
          <w:rFonts w:ascii="Century Gothic" w:eastAsia="Century Gothic" w:hAnsi="Century Gothic" w:cs="Century Gothic"/>
        </w:rPr>
        <w:t xml:space="preserve"> </w:t>
      </w:r>
      <w:r w:rsidRPr="00B30AA7">
        <w:rPr>
          <w:rFonts w:ascii="Century Gothic" w:eastAsia="Century Gothic" w:hAnsi="Century Gothic" w:cs="Century Gothic"/>
        </w:rPr>
        <w:t>Likert scale responses (strongly agree, agree, neutral, disagree, strongly disagree</w:t>
      </w:r>
      <w:r>
        <w:rPr>
          <w:rFonts w:ascii="Century Gothic" w:eastAsia="Century Gothic" w:hAnsi="Century Gothic" w:cs="Century Gothic"/>
        </w:rPr>
        <w:t>.</w:t>
      </w:r>
    </w:p>
    <w:p w14:paraId="05BF9300" w14:textId="77777777" w:rsidR="007A48E4" w:rsidRPr="00B30AA7" w:rsidRDefault="007A48E4" w:rsidP="007A48E4">
      <w:pPr>
        <w:pStyle w:val="NormalWeb"/>
        <w:numPr>
          <w:ilvl w:val="0"/>
          <w:numId w:val="410"/>
        </w:numPr>
        <w:rPr>
          <w:rFonts w:ascii="Century Gothic" w:eastAsia="Century Gothic" w:hAnsi="Century Gothic" w:cs="Century Gothic"/>
        </w:rPr>
      </w:pPr>
      <w:r w:rsidRPr="00B30AA7">
        <w:rPr>
          <w:rFonts w:ascii="Century Gothic" w:eastAsia="Century Gothic" w:hAnsi="Century Gothic" w:cs="Century Gothic"/>
          <w:b/>
          <w:bCs/>
        </w:rPr>
        <w:t>Interval Scale:</w:t>
      </w:r>
      <w:r w:rsidRPr="00B30AA7">
        <w:rPr>
          <w:rFonts w:ascii="Century Gothic" w:eastAsia="Century Gothic" w:hAnsi="Century Gothic" w:cs="Century Gothic"/>
        </w:rPr>
        <w:t xml:space="preserve"> Measures data with ordered categories and equal intervals between values but lacks a true zero point.</w:t>
      </w:r>
      <w:r>
        <w:rPr>
          <w:rFonts w:ascii="Century Gothic" w:eastAsia="Century Gothic" w:hAnsi="Century Gothic" w:cs="Century Gothic"/>
          <w:b/>
          <w:bCs/>
        </w:rPr>
        <w:t xml:space="preserve"> </w:t>
      </w:r>
      <w:r w:rsidRPr="00B30AA7">
        <w:rPr>
          <w:rFonts w:ascii="Century Gothic" w:eastAsia="Century Gothic" w:hAnsi="Century Gothic" w:cs="Century Gothic"/>
        </w:rPr>
        <w:t>They Allows for the measurement of differences between values but not the ratio of values e.g.</w:t>
      </w:r>
      <w:r>
        <w:rPr>
          <w:rFonts w:ascii="Century Gothic" w:eastAsia="Century Gothic" w:hAnsi="Century Gothic" w:cs="Century Gothic"/>
          <w:b/>
          <w:bCs/>
        </w:rPr>
        <w:t xml:space="preserve"> </w:t>
      </w:r>
      <w:r w:rsidRPr="00B30AA7">
        <w:rPr>
          <w:rFonts w:ascii="Century Gothic" w:eastAsia="Century Gothic" w:hAnsi="Century Gothic" w:cs="Century Gothic"/>
        </w:rPr>
        <w:t>Temperature in Celsius or Fahrenheit.</w:t>
      </w:r>
    </w:p>
    <w:p w14:paraId="21772D49" w14:textId="4DF1C4D2" w:rsidR="007A48E4" w:rsidRPr="00B30AA7" w:rsidRDefault="007A48E4" w:rsidP="007A48E4">
      <w:pPr>
        <w:pStyle w:val="NormalWeb"/>
        <w:numPr>
          <w:ilvl w:val="0"/>
          <w:numId w:val="410"/>
        </w:numPr>
        <w:rPr>
          <w:rFonts w:ascii="Century Gothic" w:eastAsia="Century Gothic" w:hAnsi="Century Gothic" w:cs="Century Gothic"/>
        </w:rPr>
      </w:pPr>
      <w:r w:rsidRPr="00B30AA7">
        <w:rPr>
          <w:rFonts w:ascii="Century Gothic" w:eastAsia="Century Gothic" w:hAnsi="Century Gothic" w:cs="Century Gothic"/>
          <w:b/>
          <w:bCs/>
        </w:rPr>
        <w:t>Ratio Scale:</w:t>
      </w:r>
      <w:r>
        <w:rPr>
          <w:rFonts w:ascii="Century Gothic" w:eastAsia="Century Gothic" w:hAnsi="Century Gothic" w:cs="Century Gothic"/>
        </w:rPr>
        <w:t xml:space="preserve"> </w:t>
      </w:r>
      <w:r w:rsidRPr="00B30AA7">
        <w:rPr>
          <w:rFonts w:ascii="Century Gothic" w:eastAsia="Century Gothic" w:hAnsi="Century Gothic" w:cs="Century Gothic"/>
        </w:rPr>
        <w:t xml:space="preserve"> Measures data with ordered categories, equal intervals, and a meaningful zero point, allowing for the comparison of absolute magnitudes they support all arithmetic operations, including comparisons of absolute values and ratios</w:t>
      </w:r>
      <w:r>
        <w:rPr>
          <w:rFonts w:ascii="Century Gothic" w:eastAsia="Century Gothic" w:hAnsi="Century Gothic" w:cs="Century Gothic"/>
        </w:rPr>
        <w:t xml:space="preserve"> e.g. </w:t>
      </w:r>
      <w:r w:rsidRPr="00B30AA7">
        <w:rPr>
          <w:rFonts w:ascii="Century Gothic" w:eastAsia="Century Gothic" w:hAnsi="Century Gothic" w:cs="Century Gothic"/>
        </w:rPr>
        <w:t xml:space="preserve"> Height, weight, and sales revenue.</w:t>
      </w:r>
    </w:p>
    <w:p w14:paraId="222D61AB" w14:textId="2DEDA706" w:rsidR="007A48E4" w:rsidRPr="00A0663E" w:rsidRDefault="007A48E4" w:rsidP="00A0663E">
      <w:pPr>
        <w:spacing w:before="100" w:beforeAutospacing="1" w:after="100" w:afterAutospacing="1"/>
        <w:ind w:left="360"/>
        <w:jc w:val="both"/>
        <w:rPr>
          <w:rFonts w:ascii="Century Gothic" w:eastAsia="Century Gothic" w:hAnsi="Century Gothic" w:cs="Century Gothic"/>
        </w:rPr>
      </w:pPr>
      <w:r>
        <w:rPr>
          <w:rFonts w:ascii="Century Gothic" w:eastAsia="Century Gothic" w:hAnsi="Century Gothic" w:cs="Century Gothic"/>
        </w:rPr>
        <w:t>These measurement scale levels categorize</w:t>
      </w:r>
      <w:r w:rsidR="00A0663E">
        <w:rPr>
          <w:rFonts w:ascii="Century Gothic" w:eastAsia="Century Gothic" w:hAnsi="Century Gothic" w:cs="Century Gothic"/>
        </w:rPr>
        <w:t>d</w:t>
      </w:r>
      <w:r>
        <w:rPr>
          <w:rFonts w:ascii="Century Gothic" w:eastAsia="Century Gothic" w:hAnsi="Century Gothic" w:cs="Century Gothic"/>
        </w:rPr>
        <w:t xml:space="preserve"> data into two i.e. </w:t>
      </w:r>
      <w:r w:rsidRPr="00B30AA7">
        <w:rPr>
          <w:rFonts w:ascii="Century Gothic" w:eastAsia="Century Gothic" w:hAnsi="Century Gothic" w:cs="Century Gothic"/>
          <w:b/>
          <w:bCs/>
        </w:rPr>
        <w:t>qualitative</w:t>
      </w:r>
      <w:r>
        <w:rPr>
          <w:rFonts w:ascii="Century Gothic" w:eastAsia="Century Gothic" w:hAnsi="Century Gothic" w:cs="Century Gothic"/>
          <w:b/>
          <w:bCs/>
        </w:rPr>
        <w:t xml:space="preserve"> (</w:t>
      </w:r>
      <w:r w:rsidRPr="00791C91">
        <w:rPr>
          <w:rFonts w:ascii="Century Gothic" w:eastAsia="Century Gothic" w:hAnsi="Century Gothic" w:cs="Century Gothic"/>
        </w:rPr>
        <w:t>where data cannot assume numerical value but can be classified into two or more non numeric groups</w:t>
      </w:r>
      <w:r>
        <w:rPr>
          <w:rFonts w:ascii="Century Gothic" w:eastAsia="Century Gothic" w:hAnsi="Century Gothic" w:cs="Century Gothic"/>
          <w:b/>
          <w:bCs/>
        </w:rPr>
        <w:t xml:space="preserve">) </w:t>
      </w:r>
      <w:r>
        <w:rPr>
          <w:rFonts w:ascii="Century Gothic" w:eastAsia="Century Gothic" w:hAnsi="Century Gothic" w:cs="Century Gothic"/>
        </w:rPr>
        <w:t xml:space="preserve">and </w:t>
      </w:r>
      <w:r w:rsidRPr="00B30AA7">
        <w:rPr>
          <w:rFonts w:ascii="Century Gothic" w:eastAsia="Century Gothic" w:hAnsi="Century Gothic" w:cs="Century Gothic"/>
          <w:b/>
          <w:bCs/>
        </w:rPr>
        <w:t>quantita</w:t>
      </w:r>
      <w:r w:rsidR="00A0663E">
        <w:rPr>
          <w:rFonts w:ascii="Century Gothic" w:eastAsia="Century Gothic" w:hAnsi="Century Gothic" w:cs="Century Gothic"/>
          <w:b/>
          <w:bCs/>
        </w:rPr>
        <w:t>t</w:t>
      </w:r>
      <w:r w:rsidRPr="00B30AA7">
        <w:rPr>
          <w:rFonts w:ascii="Century Gothic" w:eastAsia="Century Gothic" w:hAnsi="Century Gothic" w:cs="Century Gothic"/>
          <w:b/>
          <w:bCs/>
        </w:rPr>
        <w:t>ive</w:t>
      </w:r>
      <w:r>
        <w:rPr>
          <w:rFonts w:ascii="Century Gothic" w:eastAsia="Century Gothic" w:hAnsi="Century Gothic" w:cs="Century Gothic"/>
        </w:rPr>
        <w:t xml:space="preserve"> (where a variable can be measured numerically)</w:t>
      </w:r>
      <w:r w:rsidR="00A0663E">
        <w:rPr>
          <w:rFonts w:ascii="Century Gothic" w:eastAsia="Century Gothic" w:hAnsi="Century Gothic" w:cs="Century Gothic"/>
        </w:rPr>
        <w:t>.</w:t>
      </w:r>
    </w:p>
    <w:p w14:paraId="0BD73048" w14:textId="71032EF5" w:rsidR="00442337" w:rsidRDefault="003E0864">
      <w:pPr>
        <w:spacing w:before="240" w:after="24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Concepts of </w:t>
      </w:r>
      <w:r w:rsidR="00773BA9" w:rsidRPr="00773BA9">
        <w:rPr>
          <w:rFonts w:ascii="Century Gothic" w:eastAsia="Century Gothic" w:hAnsi="Century Gothic" w:cs="Century Gothic"/>
          <w:b/>
          <w:sz w:val="22"/>
          <w:szCs w:val="22"/>
        </w:rPr>
        <w:t>Data Processes and Management</w:t>
      </w:r>
    </w:p>
    <w:p w14:paraId="5964023C" w14:textId="77777777" w:rsidR="00102B0D" w:rsidRDefault="00F75D8B" w:rsidP="00102B0D">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sz w:val="22"/>
          <w:szCs w:val="22"/>
        </w:rPr>
        <w:t>Data processes and management</w:t>
      </w:r>
      <w:r w:rsidR="00CC0DDE">
        <w:rPr>
          <w:rFonts w:ascii="Century Gothic" w:eastAsia="Century Gothic" w:hAnsi="Century Gothic" w:cs="Century Gothic"/>
          <w:sz w:val="22"/>
          <w:szCs w:val="22"/>
        </w:rPr>
        <w:t xml:space="preserve"> </w:t>
      </w:r>
      <w:r w:rsidR="00CC0DDE" w:rsidRPr="00CC0DDE">
        <w:rPr>
          <w:rFonts w:ascii="Century Gothic" w:eastAsia="Century Gothic" w:hAnsi="Century Gothic" w:cs="Century Gothic"/>
          <w:sz w:val="22"/>
          <w:szCs w:val="22"/>
        </w:rPr>
        <w:t>form the cornerstone of advanced statistical methods.</w:t>
      </w:r>
      <w:r w:rsidRPr="00F75D8B">
        <w:rPr>
          <w:rFonts w:ascii="Century Gothic" w:eastAsia="Century Gothic" w:hAnsi="Century Gothic" w:cs="Century Gothic"/>
          <w:sz w:val="22"/>
          <w:szCs w:val="22"/>
        </w:rPr>
        <w:t xml:space="preserve"> </w:t>
      </w:r>
      <w:r w:rsidR="00CC0DDE">
        <w:rPr>
          <w:rFonts w:ascii="Century Gothic" w:eastAsia="Century Gothic" w:hAnsi="Century Gothic" w:cs="Century Gothic"/>
          <w:sz w:val="22"/>
          <w:szCs w:val="22"/>
        </w:rPr>
        <w:t xml:space="preserve">They </w:t>
      </w:r>
      <w:r w:rsidR="00CC0DDE" w:rsidRPr="00CC0DDE">
        <w:rPr>
          <w:rFonts w:ascii="Century Gothic" w:eastAsia="Century Gothic" w:hAnsi="Century Gothic" w:cs="Century Gothic"/>
          <w:sz w:val="22"/>
          <w:szCs w:val="22"/>
        </w:rPr>
        <w:t>encompass</w:t>
      </w:r>
      <w:r w:rsidRPr="00F75D8B">
        <w:rPr>
          <w:rFonts w:ascii="Century Gothic" w:eastAsia="Century Gothic" w:hAnsi="Century Gothic" w:cs="Century Gothic"/>
          <w:sz w:val="22"/>
          <w:szCs w:val="22"/>
        </w:rPr>
        <w:t xml:space="preserve"> </w:t>
      </w:r>
      <w:r w:rsidR="00CC0DDE">
        <w:rPr>
          <w:rFonts w:ascii="Century Gothic" w:eastAsia="Century Gothic" w:hAnsi="Century Gothic" w:cs="Century Gothic"/>
          <w:sz w:val="22"/>
          <w:szCs w:val="22"/>
        </w:rPr>
        <w:t xml:space="preserve">the </w:t>
      </w:r>
      <w:r w:rsidRPr="00F75D8B">
        <w:rPr>
          <w:rFonts w:ascii="Century Gothic" w:eastAsia="Century Gothic" w:hAnsi="Century Gothic" w:cs="Century Gothic"/>
          <w:sz w:val="22"/>
          <w:szCs w:val="22"/>
        </w:rPr>
        <w:t xml:space="preserve">fundamental </w:t>
      </w:r>
      <w:r w:rsidR="009A41E7">
        <w:rPr>
          <w:rFonts w:ascii="Century Gothic" w:eastAsia="Century Gothic" w:hAnsi="Century Gothic" w:cs="Century Gothic"/>
          <w:sz w:val="22"/>
          <w:szCs w:val="22"/>
        </w:rPr>
        <w:t xml:space="preserve">activities and </w:t>
      </w:r>
      <w:r w:rsidRPr="00F75D8B">
        <w:rPr>
          <w:rFonts w:ascii="Century Gothic" w:eastAsia="Century Gothic" w:hAnsi="Century Gothic" w:cs="Century Gothic"/>
          <w:sz w:val="22"/>
          <w:szCs w:val="22"/>
        </w:rPr>
        <w:t>aspects</w:t>
      </w:r>
      <w:r w:rsidR="00CC0DDE">
        <w:rPr>
          <w:rFonts w:ascii="Century Gothic" w:eastAsia="Century Gothic" w:hAnsi="Century Gothic" w:cs="Century Gothic"/>
          <w:sz w:val="22"/>
          <w:szCs w:val="22"/>
        </w:rPr>
        <w:t xml:space="preserve"> that</w:t>
      </w:r>
      <w:r w:rsidR="00CC0DDE" w:rsidRPr="00CC0DDE">
        <w:rPr>
          <w:rFonts w:ascii="Century Gothic" w:eastAsia="Century Gothic" w:hAnsi="Century Gothic" w:cs="Century Gothic"/>
          <w:sz w:val="22"/>
          <w:szCs w:val="22"/>
        </w:rPr>
        <w:t xml:space="preserve"> play</w:t>
      </w:r>
      <w:r w:rsidR="00CC0DDE">
        <w:rPr>
          <w:rFonts w:ascii="Century Gothic" w:eastAsia="Century Gothic" w:hAnsi="Century Gothic" w:cs="Century Gothic"/>
          <w:sz w:val="22"/>
          <w:szCs w:val="22"/>
        </w:rPr>
        <w:t>s</w:t>
      </w:r>
      <w:r w:rsidR="00CC0DDE" w:rsidRPr="00CC0DDE">
        <w:rPr>
          <w:rFonts w:ascii="Century Gothic" w:eastAsia="Century Gothic" w:hAnsi="Century Gothic" w:cs="Century Gothic"/>
          <w:sz w:val="22"/>
          <w:szCs w:val="22"/>
        </w:rPr>
        <w:t xml:space="preserve"> a critical role in the successful application of advanced statistical methods</w:t>
      </w:r>
      <w:r w:rsidRPr="00F75D8B">
        <w:rPr>
          <w:rFonts w:ascii="Century Gothic" w:eastAsia="Century Gothic" w:hAnsi="Century Gothic" w:cs="Century Gothic"/>
          <w:sz w:val="22"/>
          <w:szCs w:val="22"/>
        </w:rPr>
        <w:t>.</w:t>
      </w:r>
      <w:r w:rsidR="00CE7CCC">
        <w:rPr>
          <w:rFonts w:ascii="Century Gothic" w:eastAsia="Century Gothic" w:hAnsi="Century Gothic" w:cs="Century Gothic"/>
          <w:sz w:val="22"/>
          <w:szCs w:val="22"/>
        </w:rPr>
        <w:t xml:space="preserve"> </w:t>
      </w:r>
      <w:r w:rsidR="00CC0DDE" w:rsidRPr="00CC0DDE">
        <w:rPr>
          <w:rFonts w:ascii="Century Gothic" w:eastAsia="Century Gothic" w:hAnsi="Century Gothic" w:cs="Century Gothic"/>
          <w:sz w:val="22"/>
          <w:szCs w:val="22"/>
        </w:rPr>
        <w:t xml:space="preserve">These concepts encompass the entire lifecycle of data, from </w:t>
      </w:r>
      <w:r w:rsidR="00CC0DDE">
        <w:rPr>
          <w:rFonts w:ascii="Century Gothic" w:eastAsia="Century Gothic" w:hAnsi="Century Gothic" w:cs="Century Gothic"/>
          <w:sz w:val="22"/>
          <w:szCs w:val="22"/>
        </w:rPr>
        <w:t xml:space="preserve">effective </w:t>
      </w:r>
      <w:r w:rsidR="00CC0DDE" w:rsidRPr="00CC0DDE">
        <w:rPr>
          <w:rFonts w:ascii="Century Gothic" w:eastAsia="Century Gothic" w:hAnsi="Century Gothic" w:cs="Century Gothic"/>
          <w:sz w:val="22"/>
          <w:szCs w:val="22"/>
        </w:rPr>
        <w:t>collection</w:t>
      </w:r>
      <w:r w:rsidR="00CC0DDE">
        <w:rPr>
          <w:rFonts w:ascii="Century Gothic" w:eastAsia="Century Gothic" w:hAnsi="Century Gothic" w:cs="Century Gothic"/>
          <w:sz w:val="22"/>
          <w:szCs w:val="22"/>
        </w:rPr>
        <w:t>, cleaning,</w:t>
      </w:r>
      <w:r w:rsidR="00CC0DDE" w:rsidRPr="00CC0DDE">
        <w:rPr>
          <w:rFonts w:ascii="Century Gothic" w:eastAsia="Century Gothic" w:hAnsi="Century Gothic" w:cs="Century Gothic"/>
          <w:sz w:val="22"/>
          <w:szCs w:val="22"/>
        </w:rPr>
        <w:t xml:space="preserve"> </w:t>
      </w:r>
      <w:r w:rsidR="006A75E7">
        <w:rPr>
          <w:rFonts w:ascii="Century Gothic" w:eastAsia="Century Gothic" w:hAnsi="Century Gothic" w:cs="Century Gothic"/>
          <w:sz w:val="22"/>
          <w:szCs w:val="22"/>
        </w:rPr>
        <w:t xml:space="preserve">transformation, </w:t>
      </w:r>
      <w:r w:rsidR="00CC0DDE" w:rsidRPr="00CC0DDE">
        <w:rPr>
          <w:rFonts w:ascii="Century Gothic" w:eastAsia="Century Gothic" w:hAnsi="Century Gothic" w:cs="Century Gothic"/>
          <w:sz w:val="22"/>
          <w:szCs w:val="22"/>
        </w:rPr>
        <w:t>storage</w:t>
      </w:r>
      <w:r w:rsidR="00CC0DDE">
        <w:rPr>
          <w:rFonts w:ascii="Century Gothic" w:eastAsia="Century Gothic" w:hAnsi="Century Gothic" w:cs="Century Gothic"/>
          <w:sz w:val="22"/>
          <w:szCs w:val="22"/>
        </w:rPr>
        <w:t xml:space="preserve">, </w:t>
      </w:r>
      <w:r w:rsidR="00CC0DDE" w:rsidRPr="00CC0DDE">
        <w:rPr>
          <w:rFonts w:ascii="Century Gothic" w:eastAsia="Century Gothic" w:hAnsi="Century Gothic" w:cs="Century Gothic"/>
          <w:sz w:val="22"/>
          <w:szCs w:val="22"/>
        </w:rPr>
        <w:t>analysis</w:t>
      </w:r>
      <w:r w:rsidR="00CC0DDE">
        <w:rPr>
          <w:rFonts w:ascii="Century Gothic" w:eastAsia="Century Gothic" w:hAnsi="Century Gothic" w:cs="Century Gothic"/>
          <w:sz w:val="22"/>
          <w:szCs w:val="22"/>
        </w:rPr>
        <w:t>,</w:t>
      </w:r>
      <w:r w:rsidR="009A41E7">
        <w:rPr>
          <w:rFonts w:ascii="Century Gothic" w:eastAsia="Century Gothic" w:hAnsi="Century Gothic" w:cs="Century Gothic"/>
          <w:sz w:val="22"/>
          <w:szCs w:val="22"/>
        </w:rPr>
        <w:t xml:space="preserve"> visualization, </w:t>
      </w:r>
      <w:r w:rsidR="00CC0DDE" w:rsidRPr="00CC0DDE">
        <w:rPr>
          <w:rFonts w:ascii="Century Gothic" w:eastAsia="Century Gothic" w:hAnsi="Century Gothic" w:cs="Century Gothic"/>
          <w:sz w:val="22"/>
          <w:szCs w:val="22"/>
        </w:rPr>
        <w:t>and interpretation</w:t>
      </w:r>
      <w:r w:rsidR="006A75E7">
        <w:rPr>
          <w:rFonts w:ascii="Century Gothic" w:eastAsia="Century Gothic" w:hAnsi="Century Gothic" w:cs="Century Gothic"/>
          <w:sz w:val="22"/>
          <w:szCs w:val="22"/>
        </w:rPr>
        <w:t xml:space="preserve"> </w:t>
      </w:r>
      <w:r w:rsidR="006A75E7" w:rsidRPr="006A75E7">
        <w:rPr>
          <w:rFonts w:ascii="Century Gothic" w:eastAsia="Century Gothic" w:hAnsi="Century Gothic" w:cs="Century Gothic"/>
          <w:sz w:val="22"/>
          <w:szCs w:val="22"/>
        </w:rPr>
        <w:t>to extract meaningful insights</w:t>
      </w:r>
      <w:r w:rsidR="006A75E7">
        <w:rPr>
          <w:rFonts w:ascii="Century Gothic" w:eastAsia="Century Gothic" w:hAnsi="Century Gothic" w:cs="Century Gothic"/>
          <w:sz w:val="22"/>
          <w:szCs w:val="22"/>
        </w:rPr>
        <w:t xml:space="preserve">. This </w:t>
      </w:r>
      <w:r w:rsidR="00CC0DDE" w:rsidRPr="00CC0DDE">
        <w:rPr>
          <w:rFonts w:ascii="Century Gothic" w:eastAsia="Century Gothic" w:hAnsi="Century Gothic" w:cs="Century Gothic"/>
          <w:sz w:val="22"/>
          <w:szCs w:val="22"/>
        </w:rPr>
        <w:t>ensur</w:t>
      </w:r>
      <w:r w:rsidR="006A75E7">
        <w:rPr>
          <w:rFonts w:ascii="Century Gothic" w:eastAsia="Century Gothic" w:hAnsi="Century Gothic" w:cs="Century Gothic"/>
          <w:sz w:val="22"/>
          <w:szCs w:val="22"/>
        </w:rPr>
        <w:t>es that</w:t>
      </w:r>
      <w:r w:rsidR="00CC0DDE" w:rsidRPr="00CC0DDE">
        <w:rPr>
          <w:rFonts w:ascii="Century Gothic" w:eastAsia="Century Gothic" w:hAnsi="Century Gothic" w:cs="Century Gothic"/>
          <w:sz w:val="22"/>
          <w:szCs w:val="22"/>
        </w:rPr>
        <w:t xml:space="preserve"> data is accurate, reliable, and usable for statistical analysis</w:t>
      </w:r>
      <w:r w:rsidR="00CC0DDE">
        <w:rPr>
          <w:rFonts w:ascii="Century Gothic" w:eastAsia="Century Gothic" w:hAnsi="Century Gothic" w:cs="Century Gothic"/>
          <w:sz w:val="22"/>
          <w:szCs w:val="22"/>
        </w:rPr>
        <w:t xml:space="preserve"> </w:t>
      </w:r>
      <w:r w:rsidR="006A75E7">
        <w:rPr>
          <w:rFonts w:ascii="Century Gothic" w:eastAsia="Century Gothic" w:hAnsi="Century Gothic" w:cs="Century Gothic"/>
          <w:sz w:val="22"/>
          <w:szCs w:val="22"/>
        </w:rPr>
        <w:t>to</w:t>
      </w:r>
      <w:r w:rsidRPr="00F75D8B">
        <w:rPr>
          <w:rFonts w:ascii="Century Gothic" w:eastAsia="Century Gothic" w:hAnsi="Century Gothic" w:cs="Century Gothic"/>
          <w:sz w:val="22"/>
          <w:szCs w:val="22"/>
        </w:rPr>
        <w:t xml:space="preserve"> make informed decisions.</w:t>
      </w:r>
    </w:p>
    <w:p w14:paraId="6CB6ADF5" w14:textId="77777777" w:rsidR="00CE7CCC" w:rsidRPr="00F75D8B" w:rsidRDefault="00102B0D" w:rsidP="00102B0D">
      <w:pPr>
        <w:spacing w:before="0" w:after="0" w:line="276" w:lineRule="auto"/>
        <w:jc w:val="both"/>
        <w:rPr>
          <w:rFonts w:ascii="Century Gothic" w:eastAsia="Century Gothic" w:hAnsi="Century Gothic" w:cs="Century Gothic"/>
          <w:sz w:val="22"/>
          <w:szCs w:val="22"/>
        </w:rPr>
      </w:pPr>
      <w:r w:rsidRPr="00102B0D">
        <w:rPr>
          <w:rFonts w:ascii="Century Gothic" w:eastAsia="Century Gothic" w:hAnsi="Century Gothic" w:cs="Century Gothic"/>
          <w:sz w:val="22"/>
          <w:szCs w:val="22"/>
        </w:rPr>
        <w:t>Effective data processes and management are essential for conducting rigorous</w:t>
      </w:r>
      <w:r>
        <w:rPr>
          <w:rFonts w:ascii="Century Gothic" w:eastAsia="Century Gothic" w:hAnsi="Century Gothic" w:cs="Century Gothic"/>
          <w:sz w:val="22"/>
          <w:szCs w:val="22"/>
        </w:rPr>
        <w:t xml:space="preserve">, </w:t>
      </w:r>
      <w:r w:rsidRPr="00102B0D">
        <w:rPr>
          <w:rFonts w:ascii="Century Gothic" w:eastAsia="Century Gothic" w:hAnsi="Century Gothic" w:cs="Century Gothic"/>
          <w:sz w:val="22"/>
          <w:szCs w:val="22"/>
        </w:rPr>
        <w:t>reliable statistical analyses</w:t>
      </w:r>
      <w:r>
        <w:rPr>
          <w:rFonts w:ascii="Century Gothic" w:eastAsia="Century Gothic" w:hAnsi="Century Gothic" w:cs="Century Gothic"/>
          <w:sz w:val="22"/>
          <w:szCs w:val="22"/>
        </w:rPr>
        <w:t xml:space="preserve"> and </w:t>
      </w:r>
      <w:r w:rsidRPr="00CE7CCC">
        <w:rPr>
          <w:rFonts w:ascii="Century Gothic" w:eastAsia="Century Gothic" w:hAnsi="Century Gothic" w:cs="Century Gothic"/>
          <w:sz w:val="22"/>
          <w:szCs w:val="22"/>
        </w:rPr>
        <w:t>successful application of advanced statistical methods</w:t>
      </w:r>
      <w:r w:rsidRPr="00102B0D">
        <w:rPr>
          <w:rFonts w:ascii="Century Gothic" w:eastAsia="Century Gothic" w:hAnsi="Century Gothic" w:cs="Century Gothic"/>
          <w:sz w:val="22"/>
          <w:szCs w:val="22"/>
        </w:rPr>
        <w:t xml:space="preserve">. </w:t>
      </w:r>
      <w:r w:rsidR="00CE7CCC" w:rsidRPr="00CE7CCC">
        <w:rPr>
          <w:rFonts w:ascii="Century Gothic" w:eastAsia="Century Gothic" w:hAnsi="Century Gothic" w:cs="Century Gothic"/>
          <w:sz w:val="22"/>
          <w:szCs w:val="22"/>
        </w:rPr>
        <w:t>They ensure the data used is of high quality, well-integrated, and secure, which is critical for making accurate predictions, building robust models, and drawing valid conclusions in research and business contexts.</w:t>
      </w:r>
    </w:p>
    <w:p w14:paraId="373C7B01" w14:textId="77777777" w:rsidR="00F75D8B" w:rsidRDefault="00F75D8B" w:rsidP="00F75D8B">
      <w:pPr>
        <w:spacing w:before="0" w:after="0" w:line="276" w:lineRule="auto"/>
        <w:jc w:val="both"/>
        <w:rPr>
          <w:rFonts w:ascii="Century Gothic" w:eastAsia="Century Gothic" w:hAnsi="Century Gothic" w:cs="Century Gothic"/>
          <w:b/>
          <w:bCs/>
          <w:sz w:val="22"/>
          <w:szCs w:val="22"/>
        </w:rPr>
      </w:pPr>
      <w:r w:rsidRPr="00F75D8B">
        <w:rPr>
          <w:rFonts w:ascii="Century Gothic" w:eastAsia="Century Gothic" w:hAnsi="Century Gothic" w:cs="Century Gothic"/>
          <w:b/>
          <w:bCs/>
          <w:sz w:val="22"/>
          <w:szCs w:val="22"/>
        </w:rPr>
        <w:t>Key Concepts</w:t>
      </w:r>
      <w:r>
        <w:rPr>
          <w:rFonts w:ascii="Century Gothic" w:eastAsia="Century Gothic" w:hAnsi="Century Gothic" w:cs="Century Gothic"/>
          <w:b/>
          <w:bCs/>
          <w:sz w:val="22"/>
          <w:szCs w:val="22"/>
        </w:rPr>
        <w:t xml:space="preserve"> in Data Management</w:t>
      </w:r>
    </w:p>
    <w:p w14:paraId="26479787" w14:textId="77777777" w:rsidR="00F75D8B" w:rsidRDefault="00F75D8B" w:rsidP="00F75D8B">
      <w:pPr>
        <w:spacing w:before="0" w:after="0" w:line="276" w:lineRule="auto"/>
        <w:jc w:val="both"/>
        <w:rPr>
          <w:rFonts w:ascii="Century Gothic" w:eastAsia="Century Gothic" w:hAnsi="Century Gothic" w:cs="Century Gothic"/>
          <w:b/>
          <w:color w:val="FF7F50"/>
          <w:sz w:val="26"/>
          <w:szCs w:val="26"/>
        </w:rPr>
      </w:pPr>
      <w:r w:rsidRPr="00F75D8B">
        <w:rPr>
          <w:rFonts w:ascii="Century Gothic" w:eastAsia="Century Gothic" w:hAnsi="Century Gothic" w:cs="Century Gothic"/>
          <w:sz w:val="22"/>
          <w:szCs w:val="22"/>
        </w:rPr>
        <w:t>Understanding</w:t>
      </w:r>
      <w:r>
        <w:rPr>
          <w:rFonts w:ascii="Century Gothic" w:eastAsia="Century Gothic" w:hAnsi="Century Gothic" w:cs="Century Gothic"/>
          <w:sz w:val="22"/>
          <w:szCs w:val="22"/>
        </w:rPr>
        <w:t xml:space="preserve"> </w:t>
      </w:r>
      <w:r w:rsidR="00CE7CCC">
        <w:rPr>
          <w:rFonts w:ascii="Century Gothic" w:eastAsia="Century Gothic" w:hAnsi="Century Gothic" w:cs="Century Gothic"/>
          <w:sz w:val="22"/>
          <w:szCs w:val="22"/>
        </w:rPr>
        <w:t>t</w:t>
      </w:r>
      <w:r w:rsidRPr="00F75D8B">
        <w:rPr>
          <w:rFonts w:ascii="Century Gothic" w:eastAsia="Century Gothic" w:hAnsi="Century Gothic" w:cs="Century Gothic"/>
          <w:sz w:val="22"/>
          <w:szCs w:val="22"/>
        </w:rPr>
        <w:t>hese concepts</w:t>
      </w:r>
      <w:r w:rsidR="00CE7CCC">
        <w:rPr>
          <w:rFonts w:ascii="Century Gothic" w:eastAsia="Century Gothic" w:hAnsi="Century Gothic" w:cs="Century Gothic"/>
          <w:sz w:val="22"/>
          <w:szCs w:val="22"/>
        </w:rPr>
        <w:t xml:space="preserve"> effectively imparts knowledge for</w:t>
      </w:r>
      <w:r w:rsidRPr="00F75D8B">
        <w:rPr>
          <w:rFonts w:ascii="Century Gothic" w:eastAsia="Century Gothic" w:hAnsi="Century Gothic" w:cs="Century Gothic"/>
          <w:sz w:val="22"/>
          <w:szCs w:val="22"/>
        </w:rPr>
        <w:t xml:space="preserve"> research and analys</w:t>
      </w:r>
      <w:r w:rsidR="00CE7CCC">
        <w:rPr>
          <w:rFonts w:ascii="Century Gothic" w:eastAsia="Century Gothic" w:hAnsi="Century Gothic" w:cs="Century Gothic"/>
          <w:sz w:val="22"/>
          <w:szCs w:val="22"/>
        </w:rPr>
        <w:t xml:space="preserve">is that </w:t>
      </w:r>
      <w:r w:rsidRPr="00F75D8B">
        <w:rPr>
          <w:rFonts w:ascii="Century Gothic" w:eastAsia="Century Gothic" w:hAnsi="Century Gothic" w:cs="Century Gothic"/>
          <w:sz w:val="22"/>
          <w:szCs w:val="22"/>
        </w:rPr>
        <w:t>can</w:t>
      </w:r>
      <w:r w:rsidR="00CE7CCC">
        <w:rPr>
          <w:rFonts w:ascii="Century Gothic" w:eastAsia="Century Gothic" w:hAnsi="Century Gothic" w:cs="Century Gothic"/>
          <w:sz w:val="22"/>
          <w:szCs w:val="22"/>
        </w:rPr>
        <w:t xml:space="preserve"> be</w:t>
      </w:r>
      <w:r w:rsidRPr="00F75D8B">
        <w:rPr>
          <w:rFonts w:ascii="Century Gothic" w:eastAsia="Century Gothic" w:hAnsi="Century Gothic" w:cs="Century Gothic"/>
          <w:sz w:val="22"/>
          <w:szCs w:val="22"/>
        </w:rPr>
        <w:t xml:space="preserve"> leverage</w:t>
      </w:r>
      <w:r w:rsidR="00CE7CCC">
        <w:rPr>
          <w:rFonts w:ascii="Century Gothic" w:eastAsia="Century Gothic" w:hAnsi="Century Gothic" w:cs="Century Gothic"/>
          <w:sz w:val="22"/>
          <w:szCs w:val="22"/>
        </w:rPr>
        <w:t>d with</w:t>
      </w:r>
      <w:r w:rsidRPr="00F75D8B">
        <w:rPr>
          <w:rFonts w:ascii="Century Gothic" w:eastAsia="Century Gothic" w:hAnsi="Century Gothic" w:cs="Century Gothic"/>
          <w:sz w:val="22"/>
          <w:szCs w:val="22"/>
        </w:rPr>
        <w:t xml:space="preserve"> advance</w:t>
      </w:r>
      <w:r w:rsidR="00CE7CCC">
        <w:rPr>
          <w:rFonts w:ascii="Century Gothic" w:eastAsia="Century Gothic" w:hAnsi="Century Gothic" w:cs="Century Gothic"/>
          <w:sz w:val="22"/>
          <w:szCs w:val="22"/>
        </w:rPr>
        <w:t>d</w:t>
      </w:r>
      <w:r w:rsidRPr="00F75D8B">
        <w:rPr>
          <w:rFonts w:ascii="Century Gothic" w:eastAsia="Century Gothic" w:hAnsi="Century Gothic" w:cs="Century Gothic"/>
          <w:sz w:val="22"/>
          <w:szCs w:val="22"/>
        </w:rPr>
        <w:t xml:space="preserve"> statistical methods to extract valuable insights from data and make informed decisions.</w:t>
      </w:r>
      <w:r>
        <w:rPr>
          <w:rFonts w:ascii="Century Gothic" w:eastAsia="Century Gothic" w:hAnsi="Century Gothic" w:cs="Century Gothic"/>
          <w:sz w:val="22"/>
          <w:szCs w:val="22"/>
        </w:rPr>
        <w:t xml:space="preserve"> </w:t>
      </w:r>
    </w:p>
    <w:p w14:paraId="238CD86E" w14:textId="77777777" w:rsidR="00F75D8B" w:rsidRPr="00F75D8B" w:rsidRDefault="00F75D8B" w:rsidP="00F75D8B">
      <w:pPr>
        <w:spacing w:before="0" w:after="0" w:line="276" w:lineRule="auto"/>
        <w:jc w:val="both"/>
        <w:rPr>
          <w:rFonts w:ascii="Century Gothic" w:eastAsia="Century Gothic" w:hAnsi="Century Gothic" w:cs="Century Gothic"/>
          <w:b/>
          <w:bCs/>
          <w:sz w:val="22"/>
          <w:szCs w:val="22"/>
        </w:rPr>
      </w:pPr>
    </w:p>
    <w:p w14:paraId="6D57CB40" w14:textId="77777777" w:rsidR="00F75D8B" w:rsidRP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lastRenderedPageBreak/>
        <w:t>Data Quality:</w:t>
      </w:r>
      <w:r w:rsidRPr="00F75D8B">
        <w:rPr>
          <w:rFonts w:ascii="Century Gothic" w:eastAsia="Century Gothic" w:hAnsi="Century Gothic" w:cs="Century Gothic"/>
          <w:sz w:val="22"/>
          <w:szCs w:val="22"/>
        </w:rPr>
        <w:t xml:space="preserve"> Ensuring the accuracy, completeness, consistency, and timeliness of data.</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High-quality data is essential for accurate and reliable statistical analysis.</w:t>
      </w:r>
    </w:p>
    <w:p w14:paraId="5C1D478A" w14:textId="77777777" w:rsidR="00F75D8B" w:rsidRP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t>Data Governance:</w:t>
      </w:r>
      <w:r w:rsidRPr="00F75D8B">
        <w:rPr>
          <w:rFonts w:ascii="Century Gothic" w:eastAsia="Century Gothic" w:hAnsi="Century Gothic" w:cs="Century Gothic"/>
          <w:sz w:val="22"/>
          <w:szCs w:val="22"/>
        </w:rPr>
        <w:t xml:space="preserve"> Implementing policies and procedures to manage data effectively, including data ownership, access, and security.</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Effective data governance ensures data integrity and security, protecting sensitive information.</w:t>
      </w:r>
    </w:p>
    <w:p w14:paraId="6A4E6B8C" w14:textId="77777777" w:rsidR="00F75D8B" w:rsidRP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t>Data Integration:</w:t>
      </w:r>
      <w:r w:rsidRPr="00F75D8B">
        <w:rPr>
          <w:rFonts w:ascii="Century Gothic" w:eastAsia="Century Gothic" w:hAnsi="Century Gothic" w:cs="Century Gothic"/>
          <w:sz w:val="22"/>
          <w:szCs w:val="22"/>
        </w:rPr>
        <w:t xml:space="preserve"> Combining data from multiple sources into a unified dataset for analysis.</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Combining data from multiple sources can provide a more comprehensive understanding of a research problem.</w:t>
      </w:r>
    </w:p>
    <w:p w14:paraId="5D80C1B5" w14:textId="77777777" w:rsidR="00F75D8B" w:rsidRP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t>Data Warehousing:</w:t>
      </w:r>
      <w:r w:rsidRPr="00F75D8B">
        <w:rPr>
          <w:rFonts w:ascii="Century Gothic" w:eastAsia="Century Gothic" w:hAnsi="Century Gothic" w:cs="Century Gothic"/>
          <w:sz w:val="22"/>
          <w:szCs w:val="22"/>
        </w:rPr>
        <w:t xml:space="preserve"> Storing large volumes of data in a centralized repository for analysis and reporting.</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Data warehouses facilitate efficient data storage and retrieval, supporting advanced statistical analysis.</w:t>
      </w:r>
    </w:p>
    <w:p w14:paraId="2F943384" w14:textId="77777777" w:rsidR="00F75D8B" w:rsidRP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t>Data Mining:</w:t>
      </w:r>
      <w:r w:rsidRPr="00F75D8B">
        <w:rPr>
          <w:rFonts w:ascii="Century Gothic" w:eastAsia="Century Gothic" w:hAnsi="Century Gothic" w:cs="Century Gothic"/>
          <w:sz w:val="22"/>
          <w:szCs w:val="22"/>
        </w:rPr>
        <w:t xml:space="preserve"> Discovering patterns, trends, and relationships within large datasets.</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Data mining techniques can uncover hidden patterns and insights that may not be apparent through traditional statistical methods.</w:t>
      </w:r>
    </w:p>
    <w:p w14:paraId="638924F8" w14:textId="77777777" w:rsidR="00F75D8B" w:rsidRDefault="00F75D8B" w:rsidP="00F75D8B">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t>Data Ethics:</w:t>
      </w:r>
      <w:r w:rsidRPr="00F75D8B">
        <w:rPr>
          <w:rFonts w:ascii="Century Gothic" w:eastAsia="Century Gothic" w:hAnsi="Century Gothic" w:cs="Century Gothic"/>
          <w:sz w:val="22"/>
          <w:szCs w:val="22"/>
        </w:rPr>
        <w:t xml:space="preserve"> Adhering to ethical principles in data collection, storage, and use, including privacy, security, and fairness.</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Adhering to ethical principles in data management is crucial for building trust and ensuring the responsible use of data.</w:t>
      </w:r>
    </w:p>
    <w:p w14:paraId="1F5C2C04" w14:textId="77777777" w:rsidR="009A41E7" w:rsidRDefault="009A41E7" w:rsidP="00F75D8B">
      <w:pPr>
        <w:spacing w:before="0" w:after="0" w:line="276" w:lineRule="auto"/>
        <w:jc w:val="both"/>
        <w:rPr>
          <w:rFonts w:ascii="Century Gothic" w:eastAsia="Century Gothic" w:hAnsi="Century Gothic" w:cs="Century Gothic"/>
          <w:sz w:val="22"/>
          <w:szCs w:val="22"/>
        </w:rPr>
      </w:pPr>
    </w:p>
    <w:p w14:paraId="2E115AD7" w14:textId="77777777" w:rsidR="009A41E7" w:rsidRPr="009A41E7" w:rsidRDefault="009A41E7" w:rsidP="009A41E7">
      <w:pPr>
        <w:spacing w:before="0" w:after="0" w:line="276" w:lineRule="auto"/>
        <w:jc w:val="both"/>
        <w:rPr>
          <w:rFonts w:ascii="Century Gothic" w:eastAsia="Century Gothic" w:hAnsi="Century Gothic" w:cs="Century Gothic"/>
          <w:b/>
          <w:bCs/>
          <w:sz w:val="22"/>
          <w:szCs w:val="22"/>
        </w:rPr>
      </w:pPr>
      <w:r w:rsidRPr="009A41E7">
        <w:rPr>
          <w:rFonts w:ascii="Century Gothic" w:eastAsia="Century Gothic" w:hAnsi="Century Gothic" w:cs="Century Gothic"/>
          <w:b/>
          <w:bCs/>
          <w:sz w:val="22"/>
          <w:szCs w:val="22"/>
        </w:rPr>
        <w:t>Components of Data Processing</w:t>
      </w:r>
    </w:p>
    <w:p w14:paraId="6AD6A539" w14:textId="77777777" w:rsidR="000F1FE9" w:rsidRDefault="009A41E7" w:rsidP="009A41E7">
      <w:pPr>
        <w:spacing w:before="0" w:after="0" w:line="276" w:lineRule="auto"/>
        <w:jc w:val="both"/>
        <w:rPr>
          <w:rFonts w:ascii="Century Gothic" w:eastAsia="Century Gothic" w:hAnsi="Century Gothic" w:cs="Century Gothic"/>
          <w:sz w:val="22"/>
          <w:szCs w:val="22"/>
        </w:rPr>
      </w:pPr>
      <w:r w:rsidRPr="000F1FE9">
        <w:rPr>
          <w:rFonts w:ascii="Century Gothic" w:eastAsia="Century Gothic" w:hAnsi="Century Gothic" w:cs="Century Gothic"/>
          <w:b/>
          <w:bCs/>
          <w:sz w:val="22"/>
          <w:szCs w:val="22"/>
        </w:rPr>
        <w:t>Data Collection:</w:t>
      </w:r>
      <w:r w:rsidR="000F1FE9">
        <w:rPr>
          <w:rFonts w:ascii="Century Gothic" w:eastAsia="Century Gothic" w:hAnsi="Century Gothic" w:cs="Century Gothic"/>
          <w:sz w:val="22"/>
          <w:szCs w:val="22"/>
        </w:rPr>
        <w:t xml:space="preserve"> This involves i</w:t>
      </w:r>
      <w:r w:rsidRPr="009A41E7">
        <w:rPr>
          <w:rFonts w:ascii="Century Gothic" w:eastAsia="Century Gothic" w:hAnsi="Century Gothic" w:cs="Century Gothic"/>
          <w:sz w:val="22"/>
          <w:szCs w:val="22"/>
        </w:rPr>
        <w:t xml:space="preserve">dentifying relevant data sources, such as </w:t>
      </w:r>
      <w:r w:rsidR="006A75E7" w:rsidRPr="006A75E7">
        <w:rPr>
          <w:rFonts w:ascii="Century Gothic" w:eastAsia="Century Gothic" w:hAnsi="Century Gothic" w:cs="Century Gothic"/>
          <w:sz w:val="22"/>
          <w:szCs w:val="22"/>
        </w:rPr>
        <w:t>Primary data (surveys, experiments, observations</w:t>
      </w:r>
      <w:r w:rsidR="006A75E7">
        <w:rPr>
          <w:rFonts w:ascii="Century Gothic" w:eastAsia="Century Gothic" w:hAnsi="Century Gothic" w:cs="Century Gothic"/>
          <w:sz w:val="22"/>
          <w:szCs w:val="22"/>
        </w:rPr>
        <w:t>)</w:t>
      </w:r>
      <w:r w:rsidRPr="009A41E7">
        <w:rPr>
          <w:rFonts w:ascii="Century Gothic" w:eastAsia="Century Gothic" w:hAnsi="Century Gothic" w:cs="Century Gothic"/>
          <w:sz w:val="22"/>
          <w:szCs w:val="22"/>
        </w:rPr>
        <w:t xml:space="preserve"> </w:t>
      </w:r>
      <w:r w:rsidR="006A75E7" w:rsidRPr="006A75E7">
        <w:rPr>
          <w:rFonts w:ascii="Century Gothic" w:eastAsia="Century Gothic" w:hAnsi="Century Gothic" w:cs="Century Gothic"/>
          <w:sz w:val="22"/>
          <w:szCs w:val="22"/>
        </w:rPr>
        <w:t>and secondary data (existing databases, public records</w:t>
      </w:r>
      <w:r w:rsidR="006A75E7">
        <w:rPr>
          <w:rFonts w:ascii="Century Gothic" w:eastAsia="Century Gothic" w:hAnsi="Century Gothic" w:cs="Century Gothic"/>
          <w:sz w:val="22"/>
          <w:szCs w:val="22"/>
        </w:rPr>
        <w:t>/</w:t>
      </w:r>
      <w:r w:rsidR="006A75E7" w:rsidRPr="009A41E7">
        <w:rPr>
          <w:rFonts w:ascii="Century Gothic" w:eastAsia="Century Gothic" w:hAnsi="Century Gothic" w:cs="Century Gothic"/>
          <w:sz w:val="22"/>
          <w:szCs w:val="22"/>
        </w:rPr>
        <w:t xml:space="preserve"> </w:t>
      </w:r>
      <w:r w:rsidRPr="009A41E7">
        <w:rPr>
          <w:rFonts w:ascii="Century Gothic" w:eastAsia="Century Gothic" w:hAnsi="Century Gothic" w:cs="Century Gothic"/>
          <w:sz w:val="22"/>
          <w:szCs w:val="22"/>
        </w:rPr>
        <w:t>repositories</w:t>
      </w:r>
      <w:r w:rsidR="006A75E7">
        <w:rPr>
          <w:rFonts w:ascii="Century Gothic" w:eastAsia="Century Gothic" w:hAnsi="Century Gothic" w:cs="Century Gothic"/>
          <w:sz w:val="22"/>
          <w:szCs w:val="22"/>
        </w:rPr>
        <w:t>)</w:t>
      </w:r>
      <w:r w:rsidRPr="009A41E7">
        <w:rPr>
          <w:rFonts w:ascii="Century Gothic" w:eastAsia="Century Gothic" w:hAnsi="Century Gothic" w:cs="Century Gothic"/>
          <w:sz w:val="22"/>
          <w:szCs w:val="22"/>
        </w:rPr>
        <w:t>.</w:t>
      </w:r>
      <w:r w:rsidR="000F1FE9">
        <w:rPr>
          <w:rFonts w:ascii="Century Gothic" w:eastAsia="Century Gothic" w:hAnsi="Century Gothic" w:cs="Century Gothic"/>
          <w:sz w:val="22"/>
          <w:szCs w:val="22"/>
        </w:rPr>
        <w:t xml:space="preserve"> This is done by </w:t>
      </w:r>
      <w:r w:rsidRPr="009A41E7">
        <w:rPr>
          <w:rFonts w:ascii="Century Gothic" w:eastAsia="Century Gothic" w:hAnsi="Century Gothic" w:cs="Century Gothic"/>
          <w:sz w:val="22"/>
          <w:szCs w:val="22"/>
        </w:rPr>
        <w:t>appropriate</w:t>
      </w:r>
      <w:r w:rsidR="005A030D">
        <w:rPr>
          <w:rFonts w:ascii="Century Gothic" w:eastAsia="Century Gothic" w:hAnsi="Century Gothic" w:cs="Century Gothic"/>
          <w:sz w:val="22"/>
          <w:szCs w:val="22"/>
        </w:rPr>
        <w:t>ly s</w:t>
      </w:r>
      <w:r w:rsidR="005A030D" w:rsidRPr="009A41E7">
        <w:rPr>
          <w:rFonts w:ascii="Century Gothic" w:eastAsia="Century Gothic" w:hAnsi="Century Gothic" w:cs="Century Gothic"/>
          <w:sz w:val="22"/>
          <w:szCs w:val="22"/>
        </w:rPr>
        <w:t>electing</w:t>
      </w:r>
      <w:r w:rsidRPr="009A41E7">
        <w:rPr>
          <w:rFonts w:ascii="Century Gothic" w:eastAsia="Century Gothic" w:hAnsi="Century Gothic" w:cs="Century Gothic"/>
          <w:sz w:val="22"/>
          <w:szCs w:val="22"/>
        </w:rPr>
        <w:t xml:space="preserve"> </w:t>
      </w:r>
      <w:r w:rsidR="005A030D">
        <w:rPr>
          <w:rFonts w:ascii="Century Gothic" w:eastAsia="Century Gothic" w:hAnsi="Century Gothic" w:cs="Century Gothic"/>
          <w:sz w:val="22"/>
          <w:szCs w:val="22"/>
        </w:rPr>
        <w:t>and d</w:t>
      </w:r>
      <w:r w:rsidR="005A030D" w:rsidRPr="00102B0D">
        <w:rPr>
          <w:rFonts w:ascii="Century Gothic" w:eastAsia="Century Gothic" w:hAnsi="Century Gothic" w:cs="Century Gothic"/>
          <w:sz w:val="22"/>
          <w:szCs w:val="22"/>
        </w:rPr>
        <w:t>esigning</w:t>
      </w:r>
      <w:r w:rsidR="005A030D" w:rsidRPr="009A41E7">
        <w:rPr>
          <w:rFonts w:ascii="Century Gothic" w:eastAsia="Century Gothic" w:hAnsi="Century Gothic" w:cs="Century Gothic"/>
          <w:sz w:val="22"/>
          <w:szCs w:val="22"/>
        </w:rPr>
        <w:t xml:space="preserve"> </w:t>
      </w:r>
      <w:r w:rsidRPr="009A41E7">
        <w:rPr>
          <w:rFonts w:ascii="Century Gothic" w:eastAsia="Century Gothic" w:hAnsi="Century Gothic" w:cs="Century Gothic"/>
          <w:sz w:val="22"/>
          <w:szCs w:val="22"/>
        </w:rPr>
        <w:t>data collection techniques based on research objectives</w:t>
      </w:r>
      <w:r w:rsidR="00EB604D">
        <w:rPr>
          <w:rFonts w:ascii="Century Gothic" w:eastAsia="Century Gothic" w:hAnsi="Century Gothic" w:cs="Century Gothic"/>
          <w:sz w:val="22"/>
          <w:szCs w:val="22"/>
        </w:rPr>
        <w:t xml:space="preserve">, </w:t>
      </w:r>
      <w:r w:rsidR="00EB604D" w:rsidRPr="006A75E7">
        <w:rPr>
          <w:rFonts w:ascii="Century Gothic" w:eastAsia="Century Gothic" w:hAnsi="Century Gothic" w:cs="Century Gothic"/>
          <w:sz w:val="22"/>
          <w:szCs w:val="22"/>
        </w:rPr>
        <w:t>representativeness,</w:t>
      </w:r>
      <w:r w:rsidRPr="009A41E7">
        <w:rPr>
          <w:rFonts w:ascii="Century Gothic" w:eastAsia="Century Gothic" w:hAnsi="Century Gothic" w:cs="Century Gothic"/>
          <w:sz w:val="22"/>
          <w:szCs w:val="22"/>
        </w:rPr>
        <w:t xml:space="preserve"> and ethical considerations.</w:t>
      </w:r>
      <w:r w:rsidR="000F1FE9">
        <w:rPr>
          <w:rFonts w:ascii="Century Gothic" w:eastAsia="Century Gothic" w:hAnsi="Century Gothic" w:cs="Century Gothic"/>
          <w:sz w:val="22"/>
          <w:szCs w:val="22"/>
        </w:rPr>
        <w:t xml:space="preserve"> The process should e</w:t>
      </w:r>
      <w:r w:rsidRPr="009A41E7">
        <w:rPr>
          <w:rFonts w:ascii="Century Gothic" w:eastAsia="Century Gothic" w:hAnsi="Century Gothic" w:cs="Century Gothic"/>
          <w:sz w:val="22"/>
          <w:szCs w:val="22"/>
        </w:rPr>
        <w:t>nsur</w:t>
      </w:r>
      <w:r w:rsidR="000F1FE9">
        <w:rPr>
          <w:rFonts w:ascii="Century Gothic" w:eastAsia="Century Gothic" w:hAnsi="Century Gothic" w:cs="Century Gothic"/>
          <w:sz w:val="22"/>
          <w:szCs w:val="22"/>
        </w:rPr>
        <w:t>e that</w:t>
      </w:r>
      <w:r w:rsidRPr="009A41E7">
        <w:rPr>
          <w:rFonts w:ascii="Century Gothic" w:eastAsia="Century Gothic" w:hAnsi="Century Gothic" w:cs="Century Gothic"/>
          <w:sz w:val="22"/>
          <w:szCs w:val="22"/>
        </w:rPr>
        <w:t xml:space="preserve"> data </w:t>
      </w:r>
      <w:r w:rsidR="000F1FE9">
        <w:rPr>
          <w:rFonts w:ascii="Century Gothic" w:eastAsia="Century Gothic" w:hAnsi="Century Gothic" w:cs="Century Gothic"/>
          <w:sz w:val="22"/>
          <w:szCs w:val="22"/>
        </w:rPr>
        <w:t>quality (</w:t>
      </w:r>
      <w:r w:rsidRPr="009A41E7">
        <w:rPr>
          <w:rFonts w:ascii="Century Gothic" w:eastAsia="Century Gothic" w:hAnsi="Century Gothic" w:cs="Century Gothic"/>
          <w:sz w:val="22"/>
          <w:szCs w:val="22"/>
        </w:rPr>
        <w:t>accuracy, completeness, and consistency</w:t>
      </w:r>
      <w:r w:rsidR="000F1FE9">
        <w:rPr>
          <w:rFonts w:ascii="Century Gothic" w:eastAsia="Century Gothic" w:hAnsi="Century Gothic" w:cs="Century Gothic"/>
          <w:sz w:val="22"/>
          <w:szCs w:val="22"/>
        </w:rPr>
        <w:t>) is achieved</w:t>
      </w:r>
      <w:r w:rsidRPr="009A41E7">
        <w:rPr>
          <w:rFonts w:ascii="Century Gothic" w:eastAsia="Century Gothic" w:hAnsi="Century Gothic" w:cs="Century Gothic"/>
          <w:sz w:val="22"/>
          <w:szCs w:val="22"/>
        </w:rPr>
        <w:t>.</w:t>
      </w:r>
    </w:p>
    <w:p w14:paraId="478D619C" w14:textId="77777777" w:rsidR="006A75E7" w:rsidRDefault="006A75E7" w:rsidP="006A75E7">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data collection </w:t>
      </w:r>
      <w:r w:rsidRPr="006A75E7">
        <w:rPr>
          <w:rFonts w:ascii="Century Gothic" w:eastAsia="Century Gothic" w:hAnsi="Century Gothic" w:cs="Century Gothic"/>
          <w:sz w:val="22"/>
          <w:szCs w:val="22"/>
        </w:rPr>
        <w:t>Methods</w:t>
      </w:r>
      <w:r>
        <w:rPr>
          <w:rFonts w:ascii="Century Gothic" w:eastAsia="Century Gothic" w:hAnsi="Century Gothic" w:cs="Century Gothic"/>
          <w:sz w:val="22"/>
          <w:szCs w:val="22"/>
        </w:rPr>
        <w:t xml:space="preserve"> requires that a proper</w:t>
      </w:r>
      <w:r w:rsidRPr="006A75E7">
        <w:rPr>
          <w:rFonts w:ascii="Century Gothic" w:eastAsia="Century Gothic" w:hAnsi="Century Gothic" w:cs="Century Gothic"/>
          <w:sz w:val="22"/>
          <w:szCs w:val="22"/>
        </w:rPr>
        <w:t xml:space="preserve"> Sampling techniques (simple random, stratified, cluster), data mining, and web scraping</w:t>
      </w:r>
      <w:r w:rsidR="00EB604D">
        <w:rPr>
          <w:rFonts w:ascii="Century Gothic" w:eastAsia="Century Gothic" w:hAnsi="Century Gothic" w:cs="Century Gothic"/>
          <w:sz w:val="22"/>
          <w:szCs w:val="22"/>
        </w:rPr>
        <w:t xml:space="preserve"> is considered</w:t>
      </w:r>
      <w:r w:rsidRPr="006A75E7">
        <w:rPr>
          <w:rFonts w:ascii="Century Gothic" w:eastAsia="Century Gothic" w:hAnsi="Century Gothic" w:cs="Century Gothic"/>
          <w:sz w:val="22"/>
          <w:szCs w:val="22"/>
        </w:rPr>
        <w:t>.</w:t>
      </w:r>
    </w:p>
    <w:p w14:paraId="15E678B6" w14:textId="77777777" w:rsidR="00EB604D" w:rsidRDefault="009A41E7" w:rsidP="00EB604D">
      <w:pPr>
        <w:spacing w:before="0" w:after="0" w:line="276" w:lineRule="auto"/>
        <w:jc w:val="both"/>
        <w:rPr>
          <w:rFonts w:ascii="Century Gothic" w:eastAsia="Century Gothic" w:hAnsi="Century Gothic" w:cs="Century Gothic"/>
          <w:sz w:val="22"/>
          <w:szCs w:val="22"/>
        </w:rPr>
      </w:pPr>
      <w:r w:rsidRPr="000F1FE9">
        <w:rPr>
          <w:rFonts w:ascii="Century Gothic" w:eastAsia="Century Gothic" w:hAnsi="Century Gothic" w:cs="Century Gothic"/>
          <w:b/>
          <w:bCs/>
          <w:sz w:val="22"/>
          <w:szCs w:val="22"/>
        </w:rPr>
        <w:t>Data Cleaning</w:t>
      </w:r>
      <w:r w:rsidR="00EB604D">
        <w:rPr>
          <w:rFonts w:ascii="Century Gothic" w:eastAsia="Century Gothic" w:hAnsi="Century Gothic" w:cs="Century Gothic"/>
          <w:b/>
          <w:bCs/>
          <w:sz w:val="22"/>
          <w:szCs w:val="22"/>
        </w:rPr>
        <w:t xml:space="preserve"> </w:t>
      </w:r>
      <w:r w:rsidR="00EB604D" w:rsidRPr="00EB604D">
        <w:rPr>
          <w:rFonts w:ascii="Century Gothic" w:eastAsia="Century Gothic" w:hAnsi="Century Gothic" w:cs="Century Gothic"/>
          <w:b/>
          <w:bCs/>
          <w:sz w:val="22"/>
          <w:szCs w:val="22"/>
        </w:rPr>
        <w:t>and Preparation</w:t>
      </w:r>
      <w:r w:rsidRPr="000F1FE9">
        <w:rPr>
          <w:rFonts w:ascii="Century Gothic" w:eastAsia="Century Gothic" w:hAnsi="Century Gothic" w:cs="Century Gothic"/>
          <w:b/>
          <w:bCs/>
          <w:sz w:val="22"/>
          <w:szCs w:val="22"/>
        </w:rPr>
        <w:t>:</w:t>
      </w:r>
      <w:r w:rsidR="000F1FE9">
        <w:rPr>
          <w:rFonts w:ascii="Century Gothic" w:eastAsia="Century Gothic" w:hAnsi="Century Gothic" w:cs="Century Gothic"/>
          <w:sz w:val="22"/>
          <w:szCs w:val="22"/>
        </w:rPr>
        <w:t xml:space="preserve"> These involves i</w:t>
      </w:r>
      <w:r w:rsidRPr="009A41E7">
        <w:rPr>
          <w:rFonts w:ascii="Century Gothic" w:eastAsia="Century Gothic" w:hAnsi="Century Gothic" w:cs="Century Gothic"/>
          <w:sz w:val="22"/>
          <w:szCs w:val="22"/>
        </w:rPr>
        <w:t>dentifying and correcting errors</w:t>
      </w:r>
      <w:r w:rsidR="00EB604D">
        <w:rPr>
          <w:rFonts w:ascii="Century Gothic" w:eastAsia="Century Gothic" w:hAnsi="Century Gothic" w:cs="Century Gothic"/>
          <w:sz w:val="22"/>
          <w:szCs w:val="22"/>
        </w:rPr>
        <w:t>/</w:t>
      </w:r>
      <w:r w:rsidR="00EB604D" w:rsidRPr="00EB604D">
        <w:rPr>
          <w:rFonts w:ascii="Century Gothic" w:eastAsia="Century Gothic" w:hAnsi="Century Gothic" w:cs="Century Gothic"/>
          <w:sz w:val="22"/>
          <w:szCs w:val="22"/>
        </w:rPr>
        <w:t xml:space="preserve"> outliers</w:t>
      </w:r>
      <w:r w:rsidR="005A030D">
        <w:rPr>
          <w:rFonts w:ascii="Century Gothic" w:eastAsia="Century Gothic" w:hAnsi="Century Gothic" w:cs="Century Gothic"/>
          <w:sz w:val="22"/>
          <w:szCs w:val="22"/>
        </w:rPr>
        <w:t xml:space="preserve">, </w:t>
      </w:r>
      <w:r w:rsidR="005A030D" w:rsidRPr="005A030D">
        <w:rPr>
          <w:rFonts w:ascii="Century Gothic" w:eastAsia="Century Gothic" w:hAnsi="Century Gothic" w:cs="Century Gothic"/>
          <w:sz w:val="22"/>
          <w:szCs w:val="22"/>
        </w:rPr>
        <w:t>inconsistencies, and missing values</w:t>
      </w:r>
      <w:r w:rsidR="000F1FE9">
        <w:rPr>
          <w:rFonts w:ascii="Century Gothic" w:eastAsia="Century Gothic" w:hAnsi="Century Gothic" w:cs="Century Gothic"/>
          <w:sz w:val="22"/>
          <w:szCs w:val="22"/>
        </w:rPr>
        <w:t xml:space="preserve">. </w:t>
      </w:r>
      <w:r w:rsidR="00C47108" w:rsidRPr="00C47108">
        <w:rPr>
          <w:rFonts w:ascii="Century Gothic" w:eastAsia="Century Gothic" w:hAnsi="Century Gothic" w:cs="Century Gothic"/>
          <w:sz w:val="22"/>
          <w:szCs w:val="22"/>
        </w:rPr>
        <w:t>Handling outliers and anomalies</w:t>
      </w:r>
      <w:r w:rsidR="00C47108">
        <w:rPr>
          <w:rFonts w:ascii="Century Gothic" w:eastAsia="Century Gothic" w:hAnsi="Century Gothic" w:cs="Century Gothic"/>
          <w:sz w:val="22"/>
          <w:szCs w:val="22"/>
        </w:rPr>
        <w:t xml:space="preserve"> </w:t>
      </w:r>
      <w:r w:rsidR="000F1FE9">
        <w:rPr>
          <w:rFonts w:ascii="Century Gothic" w:eastAsia="Century Gothic" w:hAnsi="Century Gothic" w:cs="Century Gothic"/>
          <w:sz w:val="22"/>
          <w:szCs w:val="22"/>
        </w:rPr>
        <w:t>is done by d</w:t>
      </w:r>
      <w:r w:rsidRPr="009A41E7">
        <w:rPr>
          <w:rFonts w:ascii="Century Gothic" w:eastAsia="Century Gothic" w:hAnsi="Century Gothic" w:cs="Century Gothic"/>
          <w:sz w:val="22"/>
          <w:szCs w:val="22"/>
        </w:rPr>
        <w:t>etecting and resolving inconsistencies,</w:t>
      </w:r>
      <w:r w:rsidR="00EB604D">
        <w:rPr>
          <w:rFonts w:ascii="Century Gothic" w:eastAsia="Century Gothic" w:hAnsi="Century Gothic" w:cs="Century Gothic"/>
          <w:sz w:val="22"/>
          <w:szCs w:val="22"/>
        </w:rPr>
        <w:t xml:space="preserve"> </w:t>
      </w:r>
      <w:r w:rsidR="00EB604D" w:rsidRPr="00EB604D">
        <w:rPr>
          <w:rFonts w:ascii="Century Gothic" w:eastAsia="Century Gothic" w:hAnsi="Century Gothic" w:cs="Century Gothic"/>
          <w:sz w:val="22"/>
          <w:szCs w:val="22"/>
        </w:rPr>
        <w:t>handling</w:t>
      </w:r>
      <w:r w:rsidRPr="009A41E7">
        <w:rPr>
          <w:rFonts w:ascii="Century Gothic" w:eastAsia="Century Gothic" w:hAnsi="Century Gothic" w:cs="Century Gothic"/>
          <w:sz w:val="22"/>
          <w:szCs w:val="22"/>
        </w:rPr>
        <w:t xml:space="preserve"> missing values, and outliers.</w:t>
      </w:r>
      <w:r w:rsidR="00EB604D">
        <w:rPr>
          <w:rFonts w:ascii="Century Gothic" w:eastAsia="Century Gothic" w:hAnsi="Century Gothic" w:cs="Century Gothic"/>
          <w:sz w:val="22"/>
          <w:szCs w:val="22"/>
        </w:rPr>
        <w:t xml:space="preserve"> This includes </w:t>
      </w:r>
      <w:r w:rsidR="00EB604D" w:rsidRPr="00EB604D">
        <w:rPr>
          <w:rFonts w:ascii="Century Gothic" w:eastAsia="Century Gothic" w:hAnsi="Century Gothic" w:cs="Century Gothic"/>
          <w:sz w:val="22"/>
          <w:szCs w:val="22"/>
        </w:rPr>
        <w:t>imputation techniques, deletion</w:t>
      </w:r>
      <w:r w:rsidR="00EB604D">
        <w:rPr>
          <w:rFonts w:ascii="Century Gothic" w:eastAsia="Century Gothic" w:hAnsi="Century Gothic" w:cs="Century Gothic"/>
          <w:sz w:val="22"/>
          <w:szCs w:val="22"/>
        </w:rPr>
        <w:t xml:space="preserve">, </w:t>
      </w:r>
      <w:r w:rsidR="00EB604D" w:rsidRPr="00EB604D">
        <w:rPr>
          <w:rFonts w:ascii="Century Gothic" w:eastAsia="Century Gothic" w:hAnsi="Century Gothic" w:cs="Century Gothic"/>
          <w:sz w:val="22"/>
          <w:szCs w:val="22"/>
        </w:rPr>
        <w:t>outlier detection methods, removal, or transformatio</w:t>
      </w:r>
      <w:r w:rsidR="00EB604D">
        <w:rPr>
          <w:rFonts w:ascii="Century Gothic" w:eastAsia="Century Gothic" w:hAnsi="Century Gothic" w:cs="Century Gothic"/>
          <w:sz w:val="22"/>
          <w:szCs w:val="22"/>
        </w:rPr>
        <w:t>n.</w:t>
      </w:r>
      <w:r w:rsidR="00C47108">
        <w:rPr>
          <w:rFonts w:ascii="Century Gothic" w:eastAsia="Century Gothic" w:hAnsi="Century Gothic" w:cs="Century Gothic"/>
          <w:sz w:val="22"/>
          <w:szCs w:val="22"/>
        </w:rPr>
        <w:t xml:space="preserve"> </w:t>
      </w:r>
    </w:p>
    <w:p w14:paraId="45B1AC31" w14:textId="77777777" w:rsidR="005A030D" w:rsidRDefault="009A41E7" w:rsidP="005A030D">
      <w:pPr>
        <w:spacing w:before="0" w:after="0" w:line="276" w:lineRule="auto"/>
        <w:jc w:val="both"/>
        <w:rPr>
          <w:rFonts w:ascii="Century Gothic" w:eastAsia="Century Gothic" w:hAnsi="Century Gothic" w:cs="Century Gothic"/>
          <w:sz w:val="22"/>
          <w:szCs w:val="22"/>
        </w:rPr>
      </w:pPr>
      <w:r w:rsidRPr="000F1FE9">
        <w:rPr>
          <w:rFonts w:ascii="Century Gothic" w:eastAsia="Century Gothic" w:hAnsi="Century Gothic" w:cs="Century Gothic"/>
          <w:b/>
          <w:bCs/>
          <w:sz w:val="22"/>
          <w:szCs w:val="22"/>
        </w:rPr>
        <w:t>Data transformation:</w:t>
      </w:r>
      <w:r w:rsidR="000F1FE9">
        <w:rPr>
          <w:rFonts w:ascii="Century Gothic" w:eastAsia="Century Gothic" w:hAnsi="Century Gothic" w:cs="Century Gothic"/>
          <w:sz w:val="22"/>
          <w:szCs w:val="22"/>
        </w:rPr>
        <w:t xml:space="preserve"> This is</w:t>
      </w:r>
      <w:r w:rsidRPr="009A41E7">
        <w:rPr>
          <w:rFonts w:ascii="Century Gothic" w:eastAsia="Century Gothic" w:hAnsi="Century Gothic" w:cs="Century Gothic"/>
          <w:sz w:val="22"/>
          <w:szCs w:val="22"/>
        </w:rPr>
        <w:t xml:space="preserve"> Standardizing data, normalizing variables, and creating derived variables.</w:t>
      </w:r>
      <w:r w:rsidR="005A030D">
        <w:rPr>
          <w:rFonts w:ascii="Century Gothic" w:eastAsia="Century Gothic" w:hAnsi="Century Gothic" w:cs="Century Gothic"/>
          <w:sz w:val="22"/>
          <w:szCs w:val="22"/>
        </w:rPr>
        <w:t xml:space="preserve"> It involves</w:t>
      </w:r>
      <w:r w:rsidR="00EB604D" w:rsidRPr="00EB604D">
        <w:rPr>
          <w:rFonts w:ascii="Century Gothic" w:eastAsia="Century Gothic" w:hAnsi="Century Gothic" w:cs="Century Gothic"/>
          <w:sz w:val="22"/>
          <w:szCs w:val="22"/>
        </w:rPr>
        <w:t xml:space="preserve"> converting data into a suitable format for analysis (e.g., log transformations, normalization).</w:t>
      </w:r>
      <w:r w:rsidR="00EB604D">
        <w:rPr>
          <w:rFonts w:ascii="Century Gothic" w:eastAsia="Century Gothic" w:hAnsi="Century Gothic" w:cs="Century Gothic"/>
          <w:sz w:val="22"/>
          <w:szCs w:val="22"/>
        </w:rPr>
        <w:t xml:space="preserve"> </w:t>
      </w:r>
      <w:r w:rsidR="00EB604D" w:rsidRPr="00EB604D">
        <w:rPr>
          <w:rFonts w:ascii="Century Gothic" w:eastAsia="Century Gothic" w:hAnsi="Century Gothic" w:cs="Century Gothic"/>
          <w:sz w:val="22"/>
          <w:szCs w:val="22"/>
        </w:rPr>
        <w:t>Data normalization and standardization</w:t>
      </w:r>
      <w:r w:rsidR="00EB604D">
        <w:rPr>
          <w:rFonts w:ascii="Century Gothic" w:eastAsia="Century Gothic" w:hAnsi="Century Gothic" w:cs="Century Gothic"/>
          <w:sz w:val="22"/>
          <w:szCs w:val="22"/>
        </w:rPr>
        <w:t xml:space="preserve"> involves </w:t>
      </w:r>
      <w:r w:rsidR="00EB604D" w:rsidRPr="00EB604D">
        <w:rPr>
          <w:rFonts w:ascii="Century Gothic" w:eastAsia="Century Gothic" w:hAnsi="Century Gothic" w:cs="Century Gothic"/>
          <w:sz w:val="22"/>
          <w:szCs w:val="22"/>
        </w:rPr>
        <w:t>scaling techniques to ensure comparability.</w:t>
      </w:r>
    </w:p>
    <w:p w14:paraId="4C27B7FB" w14:textId="77777777" w:rsidR="005C590C" w:rsidRPr="007517A1" w:rsidRDefault="007517A1" w:rsidP="005C590C">
      <w:pPr>
        <w:spacing w:before="0" w:after="0" w:line="276" w:lineRule="auto"/>
        <w:jc w:val="both"/>
        <w:rPr>
          <w:rFonts w:ascii="Century Gothic" w:eastAsia="Century Gothic" w:hAnsi="Century Gothic" w:cs="Century Gothic"/>
          <w:sz w:val="22"/>
          <w:szCs w:val="22"/>
        </w:rPr>
      </w:pPr>
      <w:r w:rsidRPr="007517A1">
        <w:rPr>
          <w:rFonts w:ascii="Century Gothic" w:eastAsia="Century Gothic" w:hAnsi="Century Gothic" w:cs="Century Gothic"/>
          <w:b/>
          <w:bCs/>
          <w:sz w:val="22"/>
          <w:szCs w:val="22"/>
        </w:rPr>
        <w:t>Data Storage and Management:</w:t>
      </w:r>
      <w:r>
        <w:rPr>
          <w:rFonts w:ascii="Century Gothic" w:eastAsia="Century Gothic" w:hAnsi="Century Gothic" w:cs="Century Gothic"/>
          <w:b/>
          <w:bCs/>
          <w:sz w:val="22"/>
          <w:szCs w:val="22"/>
        </w:rPr>
        <w:t xml:space="preserve"> </w:t>
      </w:r>
      <w:r w:rsidRPr="007517A1">
        <w:rPr>
          <w:rFonts w:ascii="Century Gothic" w:eastAsia="Century Gothic" w:hAnsi="Century Gothic" w:cs="Century Gothic"/>
          <w:sz w:val="22"/>
          <w:szCs w:val="22"/>
        </w:rPr>
        <w:t>This is part of data organization. It involves Developing efficient data storage and management systems</w:t>
      </w:r>
      <w:r w:rsidR="005C590C">
        <w:rPr>
          <w:rFonts w:ascii="Century Gothic" w:eastAsia="Century Gothic" w:hAnsi="Century Gothic" w:cs="Century Gothic"/>
          <w:sz w:val="22"/>
          <w:szCs w:val="22"/>
        </w:rPr>
        <w:t xml:space="preserve"> to</w:t>
      </w:r>
      <w:r w:rsidRPr="007517A1">
        <w:rPr>
          <w:rFonts w:ascii="Century Gothic" w:eastAsia="Century Gothic" w:hAnsi="Century Gothic" w:cs="Century Gothic"/>
          <w:sz w:val="22"/>
          <w:szCs w:val="22"/>
        </w:rPr>
        <w:t xml:space="preserve"> ensure </w:t>
      </w:r>
      <w:r w:rsidR="005C590C">
        <w:rPr>
          <w:rFonts w:ascii="Century Gothic" w:eastAsia="Century Gothic" w:hAnsi="Century Gothic" w:cs="Century Gothic"/>
          <w:sz w:val="22"/>
          <w:szCs w:val="22"/>
        </w:rPr>
        <w:t>data s</w:t>
      </w:r>
      <w:r w:rsidRPr="007517A1">
        <w:rPr>
          <w:rFonts w:ascii="Century Gothic" w:eastAsia="Century Gothic" w:hAnsi="Century Gothic" w:cs="Century Gothic"/>
          <w:sz w:val="22"/>
          <w:szCs w:val="22"/>
        </w:rPr>
        <w:t>ecurity</w:t>
      </w:r>
      <w:r w:rsidR="005C590C">
        <w:rPr>
          <w:rFonts w:ascii="Century Gothic" w:eastAsia="Century Gothic" w:hAnsi="Century Gothic" w:cs="Century Gothic"/>
          <w:sz w:val="22"/>
          <w:szCs w:val="22"/>
        </w:rPr>
        <w:t>, privacy</w:t>
      </w:r>
      <w:r w:rsidRPr="007517A1">
        <w:rPr>
          <w:rFonts w:ascii="Century Gothic" w:eastAsia="Century Gothic" w:hAnsi="Century Gothic" w:cs="Century Gothic"/>
          <w:sz w:val="22"/>
          <w:szCs w:val="22"/>
        </w:rPr>
        <w:t xml:space="preserve"> and accessibility. This is by Protecting data privacy and confidentiality while </w:t>
      </w:r>
      <w:r w:rsidR="005C590C">
        <w:rPr>
          <w:rFonts w:ascii="Century Gothic" w:eastAsia="Century Gothic" w:hAnsi="Century Gothic" w:cs="Century Gothic"/>
          <w:sz w:val="22"/>
          <w:szCs w:val="22"/>
        </w:rPr>
        <w:t>e</w:t>
      </w:r>
      <w:r w:rsidRPr="007517A1">
        <w:rPr>
          <w:rFonts w:ascii="Century Gothic" w:eastAsia="Century Gothic" w:hAnsi="Century Gothic" w:cs="Century Gothic"/>
          <w:sz w:val="22"/>
          <w:szCs w:val="22"/>
        </w:rPr>
        <w:t>nsuring ease of access to data for analysis</w:t>
      </w:r>
      <w:r w:rsidR="005C590C">
        <w:rPr>
          <w:rFonts w:ascii="Century Gothic" w:eastAsia="Century Gothic" w:hAnsi="Century Gothic" w:cs="Century Gothic"/>
          <w:sz w:val="22"/>
          <w:szCs w:val="22"/>
        </w:rPr>
        <w:t xml:space="preserve">, </w:t>
      </w:r>
      <w:r w:rsidRPr="007517A1">
        <w:rPr>
          <w:rFonts w:ascii="Century Gothic" w:eastAsia="Century Gothic" w:hAnsi="Century Gothic" w:cs="Century Gothic"/>
          <w:sz w:val="22"/>
          <w:szCs w:val="22"/>
        </w:rPr>
        <w:t>reporting</w:t>
      </w:r>
      <w:r w:rsidR="005C590C">
        <w:rPr>
          <w:rFonts w:ascii="Century Gothic" w:eastAsia="Century Gothic" w:hAnsi="Century Gothic" w:cs="Century Gothic"/>
          <w:sz w:val="22"/>
          <w:szCs w:val="22"/>
        </w:rPr>
        <w:t xml:space="preserve"> and i</w:t>
      </w:r>
      <w:r w:rsidR="005C590C" w:rsidRPr="005C590C">
        <w:rPr>
          <w:rFonts w:ascii="Century Gothic" w:eastAsia="Century Gothic" w:hAnsi="Century Gothic" w:cs="Century Gothic"/>
          <w:sz w:val="22"/>
          <w:szCs w:val="22"/>
        </w:rPr>
        <w:t>mplement</w:t>
      </w:r>
      <w:r w:rsidR="009A2163">
        <w:rPr>
          <w:rFonts w:ascii="Century Gothic" w:eastAsia="Century Gothic" w:hAnsi="Century Gothic" w:cs="Century Gothic"/>
          <w:sz w:val="22"/>
          <w:szCs w:val="22"/>
        </w:rPr>
        <w:t>ation of</w:t>
      </w:r>
      <w:r w:rsidR="005C590C" w:rsidRPr="005C590C">
        <w:rPr>
          <w:rFonts w:ascii="Century Gothic" w:eastAsia="Century Gothic" w:hAnsi="Century Gothic" w:cs="Century Gothic"/>
          <w:sz w:val="22"/>
          <w:szCs w:val="22"/>
        </w:rPr>
        <w:t xml:space="preserve"> data governance policies.</w:t>
      </w:r>
    </w:p>
    <w:p w14:paraId="2AC9EC68" w14:textId="77777777" w:rsidR="00C47108" w:rsidRPr="009A41E7" w:rsidRDefault="009A41E7" w:rsidP="009A41E7">
      <w:pPr>
        <w:spacing w:before="0" w:after="0" w:line="276" w:lineRule="auto"/>
        <w:jc w:val="both"/>
        <w:rPr>
          <w:rFonts w:ascii="Century Gothic" w:eastAsia="Century Gothic" w:hAnsi="Century Gothic" w:cs="Century Gothic"/>
          <w:sz w:val="22"/>
          <w:szCs w:val="22"/>
        </w:rPr>
      </w:pPr>
      <w:r w:rsidRPr="000F1FE9">
        <w:rPr>
          <w:rFonts w:ascii="Century Gothic" w:eastAsia="Century Gothic" w:hAnsi="Century Gothic" w:cs="Century Gothic"/>
          <w:b/>
          <w:bCs/>
          <w:sz w:val="22"/>
          <w:szCs w:val="22"/>
        </w:rPr>
        <w:t>Data Exploration</w:t>
      </w:r>
      <w:r w:rsidRPr="009A41E7">
        <w:rPr>
          <w:rFonts w:ascii="Century Gothic" w:eastAsia="Century Gothic" w:hAnsi="Century Gothic" w:cs="Century Gothic"/>
          <w:sz w:val="22"/>
          <w:szCs w:val="22"/>
        </w:rPr>
        <w:t xml:space="preserve">: </w:t>
      </w:r>
      <w:r w:rsidR="00C47108">
        <w:rPr>
          <w:rFonts w:ascii="Century Gothic" w:eastAsia="Century Gothic" w:hAnsi="Century Gothic" w:cs="Century Gothic"/>
          <w:sz w:val="22"/>
          <w:szCs w:val="22"/>
        </w:rPr>
        <w:t xml:space="preserve">It </w:t>
      </w:r>
      <w:r w:rsidR="000F1FE9">
        <w:rPr>
          <w:rFonts w:ascii="Century Gothic" w:eastAsia="Century Gothic" w:hAnsi="Century Gothic" w:cs="Century Gothic"/>
          <w:sz w:val="22"/>
          <w:szCs w:val="22"/>
        </w:rPr>
        <w:t>involves</w:t>
      </w:r>
      <w:r w:rsidR="00C47108">
        <w:rPr>
          <w:rFonts w:ascii="Century Gothic" w:eastAsia="Century Gothic" w:hAnsi="Century Gothic" w:cs="Century Gothic"/>
          <w:sz w:val="22"/>
          <w:szCs w:val="22"/>
        </w:rPr>
        <w:t xml:space="preserve"> </w:t>
      </w:r>
      <w:r w:rsidR="00C47108" w:rsidRPr="00C47108">
        <w:rPr>
          <w:rFonts w:ascii="Century Gothic" w:eastAsia="Century Gothic" w:hAnsi="Century Gothic" w:cs="Century Gothic"/>
          <w:sz w:val="22"/>
          <w:szCs w:val="22"/>
        </w:rPr>
        <w:t>Summarizing and describing data using descriptive statistics.</w:t>
      </w:r>
      <w:r w:rsidR="00C47108">
        <w:rPr>
          <w:rFonts w:ascii="Century Gothic" w:eastAsia="Century Gothic" w:hAnsi="Century Gothic" w:cs="Century Gothic"/>
          <w:sz w:val="22"/>
          <w:szCs w:val="22"/>
        </w:rPr>
        <w:t xml:space="preserve"> This is i</w:t>
      </w:r>
      <w:r w:rsidR="00C47108" w:rsidRPr="00C47108">
        <w:rPr>
          <w:rFonts w:ascii="Century Gothic" w:eastAsia="Century Gothic" w:hAnsi="Century Gothic" w:cs="Century Gothic"/>
          <w:sz w:val="22"/>
          <w:szCs w:val="22"/>
        </w:rPr>
        <w:t>dentifying patterns, trends, and relationships</w:t>
      </w:r>
      <w:r w:rsidR="00C47108">
        <w:rPr>
          <w:rFonts w:ascii="Century Gothic" w:eastAsia="Century Gothic" w:hAnsi="Century Gothic" w:cs="Century Gothic"/>
          <w:sz w:val="22"/>
          <w:szCs w:val="22"/>
        </w:rPr>
        <w:t xml:space="preserve"> by c</w:t>
      </w:r>
      <w:r w:rsidR="00C47108" w:rsidRPr="00C47108">
        <w:rPr>
          <w:rFonts w:ascii="Century Gothic" w:eastAsia="Century Gothic" w:hAnsi="Century Gothic" w:cs="Century Gothic"/>
          <w:sz w:val="22"/>
          <w:szCs w:val="22"/>
        </w:rPr>
        <w:t>reating visualizations (charts, graphs) to understand data distributions</w:t>
      </w:r>
      <w:r w:rsidR="00C47108">
        <w:rPr>
          <w:rFonts w:ascii="Century Gothic" w:eastAsia="Century Gothic" w:hAnsi="Century Gothic" w:cs="Century Gothic"/>
          <w:sz w:val="22"/>
          <w:szCs w:val="22"/>
        </w:rPr>
        <w:t>. It also entails c</w:t>
      </w:r>
      <w:r w:rsidRPr="009A41E7">
        <w:rPr>
          <w:rFonts w:ascii="Century Gothic" w:eastAsia="Century Gothic" w:hAnsi="Century Gothic" w:cs="Century Gothic"/>
          <w:sz w:val="22"/>
          <w:szCs w:val="22"/>
        </w:rPr>
        <w:t>alculating measures of central tendency (mean, median, mode) and dispersion (standard deviation, variance).</w:t>
      </w:r>
    </w:p>
    <w:p w14:paraId="1F7F0B8E" w14:textId="77777777" w:rsidR="000F1FE9" w:rsidRDefault="000F1FE9" w:rsidP="009A41E7">
      <w:pPr>
        <w:spacing w:before="0" w:after="0" w:line="276" w:lineRule="auto"/>
        <w:jc w:val="both"/>
        <w:rPr>
          <w:rFonts w:ascii="Century Gothic" w:eastAsia="Century Gothic" w:hAnsi="Century Gothic" w:cs="Century Gothic"/>
          <w:sz w:val="22"/>
          <w:szCs w:val="22"/>
        </w:rPr>
      </w:pPr>
      <w:r w:rsidRPr="00F75D8B">
        <w:rPr>
          <w:rFonts w:ascii="Century Gothic" w:eastAsia="Century Gothic" w:hAnsi="Century Gothic" w:cs="Century Gothic"/>
          <w:b/>
          <w:bCs/>
          <w:sz w:val="22"/>
          <w:szCs w:val="22"/>
        </w:rPr>
        <w:lastRenderedPageBreak/>
        <w:t>Data Visualization:</w:t>
      </w:r>
      <w:r w:rsidRPr="00F75D8B">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It involves p</w:t>
      </w:r>
      <w:r w:rsidRPr="00F75D8B">
        <w:rPr>
          <w:rFonts w:ascii="Century Gothic" w:eastAsia="Century Gothic" w:hAnsi="Century Gothic" w:cs="Century Gothic"/>
          <w:sz w:val="22"/>
          <w:szCs w:val="22"/>
        </w:rPr>
        <w:t>resent</w:t>
      </w:r>
      <w:r>
        <w:rPr>
          <w:rFonts w:ascii="Century Gothic" w:eastAsia="Century Gothic" w:hAnsi="Century Gothic" w:cs="Century Gothic"/>
          <w:sz w:val="22"/>
          <w:szCs w:val="22"/>
        </w:rPr>
        <w:t>ation</w:t>
      </w:r>
      <w:r w:rsidRPr="00F75D8B">
        <w:rPr>
          <w:rFonts w:ascii="Century Gothic" w:eastAsia="Century Gothic" w:hAnsi="Century Gothic" w:cs="Century Gothic"/>
          <w:sz w:val="22"/>
          <w:szCs w:val="22"/>
        </w:rPr>
        <w:t xml:space="preserve"> data in a clear and understandable way</w:t>
      </w:r>
      <w:r>
        <w:rPr>
          <w:rFonts w:ascii="Century Gothic" w:eastAsia="Century Gothic" w:hAnsi="Century Gothic" w:cs="Century Gothic"/>
          <w:sz w:val="22"/>
          <w:szCs w:val="22"/>
        </w:rPr>
        <w:t xml:space="preserve"> by</w:t>
      </w:r>
      <w:r w:rsidR="00FE6475">
        <w:rPr>
          <w:rFonts w:ascii="Century Gothic" w:eastAsia="Century Gothic" w:hAnsi="Century Gothic" w:cs="Century Gothic"/>
          <w:sz w:val="22"/>
          <w:szCs w:val="22"/>
        </w:rPr>
        <w:t xml:space="preserve"> </w:t>
      </w:r>
      <w:r w:rsidR="00FE6475" w:rsidRPr="009A41E7">
        <w:rPr>
          <w:rFonts w:ascii="Century Gothic" w:eastAsia="Century Gothic" w:hAnsi="Century Gothic" w:cs="Century Gothic"/>
          <w:sz w:val="22"/>
          <w:szCs w:val="22"/>
        </w:rPr>
        <w:t>Creating charts, graphs, and</w:t>
      </w:r>
      <w:r w:rsidRPr="00F75D8B">
        <w:rPr>
          <w:rFonts w:ascii="Century Gothic" w:eastAsia="Century Gothic" w:hAnsi="Century Gothic" w:cs="Century Gothic"/>
          <w:sz w:val="22"/>
          <w:szCs w:val="22"/>
        </w:rPr>
        <w:t xml:space="preserve"> other </w:t>
      </w:r>
      <w:r w:rsidR="00FE6475" w:rsidRPr="009A41E7">
        <w:rPr>
          <w:rFonts w:ascii="Century Gothic" w:eastAsia="Century Gothic" w:hAnsi="Century Gothic" w:cs="Century Gothic"/>
          <w:sz w:val="22"/>
          <w:szCs w:val="22"/>
        </w:rPr>
        <w:t>visualizations</w:t>
      </w:r>
      <w:r w:rsidRPr="00F75D8B">
        <w:rPr>
          <w:rFonts w:ascii="Century Gothic" w:eastAsia="Century Gothic" w:hAnsi="Century Gothic" w:cs="Century Gothic"/>
          <w:sz w:val="22"/>
          <w:szCs w:val="22"/>
        </w:rPr>
        <w:t xml:space="preserve"> tools</w:t>
      </w:r>
      <w:r w:rsidR="00FE6475">
        <w:rPr>
          <w:rFonts w:ascii="Century Gothic" w:eastAsia="Century Gothic" w:hAnsi="Century Gothic" w:cs="Century Gothic"/>
          <w:sz w:val="22"/>
          <w:szCs w:val="22"/>
        </w:rPr>
        <w:t xml:space="preserve"> </w:t>
      </w:r>
      <w:r w:rsidR="00FE6475" w:rsidRPr="009A41E7">
        <w:rPr>
          <w:rFonts w:ascii="Century Gothic" w:eastAsia="Century Gothic" w:hAnsi="Century Gothic" w:cs="Century Gothic"/>
          <w:sz w:val="22"/>
          <w:szCs w:val="22"/>
        </w:rPr>
        <w:t>to explore data patterns and relationships</w:t>
      </w:r>
      <w:r w:rsidR="005C590C">
        <w:rPr>
          <w:rFonts w:ascii="Century Gothic" w:eastAsia="Century Gothic" w:hAnsi="Century Gothic" w:cs="Century Gothic"/>
          <w:sz w:val="22"/>
          <w:szCs w:val="22"/>
        </w:rPr>
        <w:t xml:space="preserve"> </w:t>
      </w:r>
      <w:r w:rsidR="005C590C" w:rsidRPr="005C590C">
        <w:rPr>
          <w:rFonts w:ascii="Century Gothic" w:eastAsia="Century Gothic" w:hAnsi="Century Gothic" w:cs="Century Gothic"/>
          <w:sz w:val="22"/>
          <w:szCs w:val="22"/>
        </w:rPr>
        <w:t>in a meaningful way</w:t>
      </w:r>
      <w:r w:rsidRPr="00F75D8B">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 </w:t>
      </w:r>
      <w:r w:rsidRPr="00F75D8B">
        <w:rPr>
          <w:rFonts w:ascii="Century Gothic" w:eastAsia="Century Gothic" w:hAnsi="Century Gothic" w:cs="Century Gothic"/>
          <w:sz w:val="22"/>
          <w:szCs w:val="22"/>
        </w:rPr>
        <w:t>Clear and effective data visualization helps</w:t>
      </w:r>
      <w:r w:rsidR="00FE6475">
        <w:rPr>
          <w:rFonts w:ascii="Century Gothic" w:eastAsia="Century Gothic" w:hAnsi="Century Gothic" w:cs="Century Gothic"/>
          <w:sz w:val="22"/>
          <w:szCs w:val="22"/>
        </w:rPr>
        <w:t xml:space="preserve"> to present and</w:t>
      </w:r>
      <w:r w:rsidRPr="00F75D8B">
        <w:rPr>
          <w:rFonts w:ascii="Century Gothic" w:eastAsia="Century Gothic" w:hAnsi="Century Gothic" w:cs="Century Gothic"/>
          <w:sz w:val="22"/>
          <w:szCs w:val="22"/>
        </w:rPr>
        <w:t xml:space="preserve"> communicate </w:t>
      </w:r>
      <w:r w:rsidR="00FE6475">
        <w:rPr>
          <w:rFonts w:ascii="Century Gothic" w:eastAsia="Century Gothic" w:hAnsi="Century Gothic" w:cs="Century Gothic"/>
          <w:sz w:val="22"/>
          <w:szCs w:val="22"/>
        </w:rPr>
        <w:t xml:space="preserve">data </w:t>
      </w:r>
      <w:r w:rsidRPr="00F75D8B">
        <w:rPr>
          <w:rFonts w:ascii="Century Gothic" w:eastAsia="Century Gothic" w:hAnsi="Century Gothic" w:cs="Century Gothic"/>
          <w:sz w:val="22"/>
          <w:szCs w:val="22"/>
        </w:rPr>
        <w:t xml:space="preserve">findings </w:t>
      </w:r>
      <w:r w:rsidR="00FE6475">
        <w:rPr>
          <w:rFonts w:ascii="Century Gothic" w:eastAsia="Century Gothic" w:hAnsi="Century Gothic" w:cs="Century Gothic"/>
          <w:sz w:val="22"/>
          <w:szCs w:val="22"/>
        </w:rPr>
        <w:t xml:space="preserve">and results </w:t>
      </w:r>
      <w:r w:rsidRPr="00F75D8B">
        <w:rPr>
          <w:rFonts w:ascii="Century Gothic" w:eastAsia="Century Gothic" w:hAnsi="Century Gothic" w:cs="Century Gothic"/>
          <w:sz w:val="22"/>
          <w:szCs w:val="22"/>
        </w:rPr>
        <w:t>to stakeholders and decision-makers.</w:t>
      </w:r>
      <w:r w:rsidR="007517A1">
        <w:rPr>
          <w:rFonts w:ascii="Century Gothic" w:eastAsia="Century Gothic" w:hAnsi="Century Gothic" w:cs="Century Gothic"/>
          <w:sz w:val="22"/>
          <w:szCs w:val="22"/>
        </w:rPr>
        <w:t xml:space="preserve"> Visualization s</w:t>
      </w:r>
      <w:r w:rsidR="007517A1" w:rsidRPr="009A41E7">
        <w:rPr>
          <w:rFonts w:ascii="Century Gothic" w:eastAsia="Century Gothic" w:hAnsi="Century Gothic" w:cs="Century Gothic"/>
          <w:sz w:val="22"/>
          <w:szCs w:val="22"/>
        </w:rPr>
        <w:t>upport</w:t>
      </w:r>
      <w:r w:rsidR="007517A1">
        <w:rPr>
          <w:rFonts w:ascii="Century Gothic" w:eastAsia="Century Gothic" w:hAnsi="Century Gothic" w:cs="Century Gothic"/>
          <w:sz w:val="22"/>
          <w:szCs w:val="22"/>
        </w:rPr>
        <w:t xml:space="preserve">s </w:t>
      </w:r>
      <w:r w:rsidR="007517A1" w:rsidRPr="009A41E7">
        <w:rPr>
          <w:rFonts w:ascii="Century Gothic" w:eastAsia="Century Gothic" w:hAnsi="Century Gothic" w:cs="Century Gothic"/>
          <w:sz w:val="22"/>
          <w:szCs w:val="22"/>
        </w:rPr>
        <w:t>decision-making</w:t>
      </w:r>
      <w:r w:rsidR="007517A1">
        <w:rPr>
          <w:rFonts w:ascii="Century Gothic" w:eastAsia="Century Gothic" w:hAnsi="Century Gothic" w:cs="Century Gothic"/>
          <w:sz w:val="22"/>
          <w:szCs w:val="22"/>
        </w:rPr>
        <w:t xml:space="preserve"> by p</w:t>
      </w:r>
      <w:r w:rsidR="007517A1" w:rsidRPr="009A41E7">
        <w:rPr>
          <w:rFonts w:ascii="Century Gothic" w:eastAsia="Century Gothic" w:hAnsi="Century Gothic" w:cs="Century Gothic"/>
          <w:sz w:val="22"/>
          <w:szCs w:val="22"/>
        </w:rPr>
        <w:t>roviding visual insights to aid in understanding and interpreting data.</w:t>
      </w:r>
    </w:p>
    <w:p w14:paraId="67EAFBC8" w14:textId="77777777" w:rsidR="005C338B" w:rsidRDefault="009A41E7" w:rsidP="009A41E7">
      <w:pPr>
        <w:spacing w:before="0" w:after="0" w:line="276" w:lineRule="auto"/>
        <w:jc w:val="both"/>
        <w:rPr>
          <w:rFonts w:ascii="Century Gothic" w:eastAsia="Century Gothic" w:hAnsi="Century Gothic" w:cs="Century Gothic"/>
          <w:sz w:val="22"/>
          <w:szCs w:val="22"/>
        </w:rPr>
      </w:pPr>
      <w:r w:rsidRPr="00FE6475">
        <w:rPr>
          <w:rFonts w:ascii="Century Gothic" w:eastAsia="Century Gothic" w:hAnsi="Century Gothic" w:cs="Century Gothic"/>
          <w:b/>
          <w:bCs/>
          <w:sz w:val="22"/>
          <w:szCs w:val="22"/>
        </w:rPr>
        <w:t>Data Analysis:</w:t>
      </w:r>
      <w:r w:rsidR="00FE6475">
        <w:rPr>
          <w:rFonts w:ascii="Century Gothic" w:eastAsia="Century Gothic" w:hAnsi="Century Gothic" w:cs="Century Gothic"/>
          <w:b/>
          <w:bCs/>
          <w:sz w:val="22"/>
          <w:szCs w:val="22"/>
        </w:rPr>
        <w:t xml:space="preserve"> </w:t>
      </w:r>
      <w:r w:rsidR="00FE6475" w:rsidRPr="00FE6475">
        <w:rPr>
          <w:rFonts w:ascii="Century Gothic" w:eastAsia="Century Gothic" w:hAnsi="Century Gothic" w:cs="Century Gothic"/>
          <w:sz w:val="22"/>
          <w:szCs w:val="22"/>
        </w:rPr>
        <w:t xml:space="preserve">This involves </w:t>
      </w:r>
      <w:r w:rsidRPr="00FE6475">
        <w:rPr>
          <w:rFonts w:ascii="Century Gothic" w:eastAsia="Century Gothic" w:hAnsi="Century Gothic" w:cs="Century Gothic"/>
          <w:sz w:val="22"/>
          <w:szCs w:val="22"/>
        </w:rPr>
        <w:t>Statistical</w:t>
      </w:r>
      <w:r w:rsidRPr="009A41E7">
        <w:rPr>
          <w:rFonts w:ascii="Century Gothic" w:eastAsia="Century Gothic" w:hAnsi="Century Gothic" w:cs="Century Gothic"/>
          <w:sz w:val="22"/>
          <w:szCs w:val="22"/>
        </w:rPr>
        <w:t xml:space="preserve"> modeling</w:t>
      </w:r>
      <w:r w:rsidR="00FE6475">
        <w:rPr>
          <w:rFonts w:ascii="Century Gothic" w:eastAsia="Century Gothic" w:hAnsi="Century Gothic" w:cs="Century Gothic"/>
          <w:sz w:val="22"/>
          <w:szCs w:val="22"/>
        </w:rPr>
        <w:t xml:space="preserve"> where application of</w:t>
      </w:r>
      <w:r w:rsidRPr="009A41E7">
        <w:rPr>
          <w:rFonts w:ascii="Century Gothic" w:eastAsia="Century Gothic" w:hAnsi="Century Gothic" w:cs="Century Gothic"/>
          <w:sz w:val="22"/>
          <w:szCs w:val="22"/>
        </w:rPr>
        <w:t xml:space="preserve"> appropriate statistical techniques</w:t>
      </w:r>
      <w:r w:rsidR="00FE6475">
        <w:rPr>
          <w:rFonts w:ascii="Century Gothic" w:eastAsia="Century Gothic" w:hAnsi="Century Gothic" w:cs="Century Gothic"/>
          <w:sz w:val="22"/>
          <w:szCs w:val="22"/>
        </w:rPr>
        <w:t xml:space="preserve"> i.e. diagnostic, inferential, prescriptive and predictive analysis</w:t>
      </w:r>
      <w:r w:rsidRPr="009A41E7">
        <w:rPr>
          <w:rFonts w:ascii="Century Gothic" w:eastAsia="Century Gothic" w:hAnsi="Century Gothic" w:cs="Century Gothic"/>
          <w:sz w:val="22"/>
          <w:szCs w:val="22"/>
        </w:rPr>
        <w:t xml:space="preserve"> (e.g.,</w:t>
      </w:r>
      <w:r w:rsidR="00FE6475">
        <w:rPr>
          <w:rFonts w:ascii="Century Gothic" w:eastAsia="Century Gothic" w:hAnsi="Century Gothic" w:cs="Century Gothic"/>
          <w:sz w:val="22"/>
          <w:szCs w:val="22"/>
        </w:rPr>
        <w:t xml:space="preserve"> Principal component, factor analysis, correlation and</w:t>
      </w:r>
      <w:r w:rsidRPr="009A41E7">
        <w:rPr>
          <w:rFonts w:ascii="Century Gothic" w:eastAsia="Century Gothic" w:hAnsi="Century Gothic" w:cs="Century Gothic"/>
          <w:sz w:val="22"/>
          <w:szCs w:val="22"/>
        </w:rPr>
        <w:t xml:space="preserve"> regression analysis, time series analysis, multivariate analysis)</w:t>
      </w:r>
      <w:r w:rsidR="00FE6475">
        <w:rPr>
          <w:rFonts w:ascii="Century Gothic" w:eastAsia="Century Gothic" w:hAnsi="Century Gothic" w:cs="Century Gothic"/>
          <w:sz w:val="22"/>
          <w:szCs w:val="22"/>
        </w:rPr>
        <w:t xml:space="preserve"> is used</w:t>
      </w:r>
      <w:r w:rsidRPr="009A41E7">
        <w:rPr>
          <w:rFonts w:ascii="Century Gothic" w:eastAsia="Century Gothic" w:hAnsi="Century Gothic" w:cs="Century Gothic"/>
          <w:sz w:val="22"/>
          <w:szCs w:val="22"/>
        </w:rPr>
        <w:t xml:space="preserve"> to </w:t>
      </w:r>
      <w:r w:rsidR="00CB70D9" w:rsidRPr="00CB70D9">
        <w:rPr>
          <w:rFonts w:ascii="Century Gothic" w:eastAsia="Century Gothic" w:hAnsi="Century Gothic" w:cs="Century Gothic"/>
          <w:sz w:val="22"/>
          <w:szCs w:val="22"/>
        </w:rPr>
        <w:t>classif</w:t>
      </w:r>
      <w:r w:rsidR="00CB70D9">
        <w:rPr>
          <w:rFonts w:ascii="Century Gothic" w:eastAsia="Century Gothic" w:hAnsi="Century Gothic" w:cs="Century Gothic"/>
          <w:sz w:val="22"/>
          <w:szCs w:val="22"/>
        </w:rPr>
        <w:t>y</w:t>
      </w:r>
      <w:r w:rsidR="00CB70D9" w:rsidRPr="00CB70D9">
        <w:rPr>
          <w:rFonts w:ascii="Century Gothic" w:eastAsia="Century Gothic" w:hAnsi="Century Gothic" w:cs="Century Gothic"/>
          <w:sz w:val="22"/>
          <w:szCs w:val="22"/>
        </w:rPr>
        <w:t xml:space="preserve">, cluster, </w:t>
      </w:r>
      <w:r w:rsidR="00FE6475">
        <w:rPr>
          <w:rFonts w:ascii="Century Gothic" w:eastAsia="Century Gothic" w:hAnsi="Century Gothic" w:cs="Century Gothic"/>
          <w:sz w:val="22"/>
          <w:szCs w:val="22"/>
        </w:rPr>
        <w:t>describe</w:t>
      </w:r>
      <w:r w:rsidR="00CB70D9">
        <w:rPr>
          <w:rFonts w:ascii="Century Gothic" w:eastAsia="Century Gothic" w:hAnsi="Century Gothic" w:cs="Century Gothic"/>
          <w:sz w:val="22"/>
          <w:szCs w:val="22"/>
        </w:rPr>
        <w:t xml:space="preserve">, </w:t>
      </w:r>
      <w:r w:rsidRPr="009A41E7">
        <w:rPr>
          <w:rFonts w:ascii="Century Gothic" w:eastAsia="Century Gothic" w:hAnsi="Century Gothic" w:cs="Century Gothic"/>
          <w:sz w:val="22"/>
          <w:szCs w:val="22"/>
        </w:rPr>
        <w:t>analyze</w:t>
      </w:r>
      <w:r w:rsidR="00CB70D9">
        <w:rPr>
          <w:rFonts w:ascii="Century Gothic" w:eastAsia="Century Gothic" w:hAnsi="Century Gothic" w:cs="Century Gothic"/>
          <w:sz w:val="22"/>
          <w:szCs w:val="22"/>
        </w:rPr>
        <w:t xml:space="preserve"> and </w:t>
      </w:r>
      <w:r w:rsidR="00CB70D9" w:rsidRPr="00CB70D9">
        <w:rPr>
          <w:rFonts w:ascii="Century Gothic" w:eastAsia="Century Gothic" w:hAnsi="Century Gothic" w:cs="Century Gothic"/>
          <w:sz w:val="22"/>
          <w:szCs w:val="22"/>
        </w:rPr>
        <w:t>predict</w:t>
      </w:r>
      <w:r w:rsidR="00CB70D9">
        <w:rPr>
          <w:rFonts w:ascii="Century Gothic" w:eastAsia="Century Gothic" w:hAnsi="Century Gothic" w:cs="Century Gothic"/>
          <w:sz w:val="22"/>
          <w:szCs w:val="22"/>
        </w:rPr>
        <w:t xml:space="preserve"> on</w:t>
      </w:r>
      <w:r w:rsidRPr="009A41E7">
        <w:rPr>
          <w:rFonts w:ascii="Century Gothic" w:eastAsia="Century Gothic" w:hAnsi="Century Gothic" w:cs="Century Gothic"/>
          <w:sz w:val="22"/>
          <w:szCs w:val="22"/>
        </w:rPr>
        <w:t xml:space="preserve"> data </w:t>
      </w:r>
      <w:r w:rsidR="00FE6475">
        <w:rPr>
          <w:rFonts w:ascii="Century Gothic" w:eastAsia="Century Gothic" w:hAnsi="Century Gothic" w:cs="Century Gothic"/>
          <w:sz w:val="22"/>
          <w:szCs w:val="22"/>
        </w:rPr>
        <w:t>to</w:t>
      </w:r>
      <w:r w:rsidRPr="009A41E7">
        <w:rPr>
          <w:rFonts w:ascii="Century Gothic" w:eastAsia="Century Gothic" w:hAnsi="Century Gothic" w:cs="Century Gothic"/>
          <w:sz w:val="22"/>
          <w:szCs w:val="22"/>
        </w:rPr>
        <w:t xml:space="preserve"> answer research questions</w:t>
      </w:r>
      <w:r w:rsidR="00CB70D9" w:rsidRPr="00CB70D9">
        <w:rPr>
          <w:rFonts w:ascii="Century Gothic" w:eastAsia="Century Gothic" w:hAnsi="Century Gothic" w:cs="Century Gothic"/>
          <w:sz w:val="22"/>
          <w:szCs w:val="22"/>
        </w:rPr>
        <w:t>.</w:t>
      </w:r>
    </w:p>
    <w:p w14:paraId="3CCA2683" w14:textId="77777777" w:rsidR="007517A1" w:rsidRPr="009A41E7" w:rsidRDefault="009A41E7" w:rsidP="007517A1">
      <w:pPr>
        <w:spacing w:before="0" w:after="0" w:line="276" w:lineRule="auto"/>
        <w:jc w:val="both"/>
        <w:rPr>
          <w:rFonts w:ascii="Century Gothic" w:eastAsia="Century Gothic" w:hAnsi="Century Gothic" w:cs="Century Gothic"/>
          <w:sz w:val="22"/>
          <w:szCs w:val="22"/>
        </w:rPr>
      </w:pPr>
      <w:r w:rsidRPr="00FE6475">
        <w:rPr>
          <w:rFonts w:ascii="Century Gothic" w:eastAsia="Century Gothic" w:hAnsi="Century Gothic" w:cs="Century Gothic"/>
          <w:b/>
          <w:bCs/>
          <w:sz w:val="22"/>
          <w:szCs w:val="22"/>
        </w:rPr>
        <w:t>Hypothesis testing:</w:t>
      </w:r>
      <w:r w:rsidRPr="009A41E7">
        <w:rPr>
          <w:rFonts w:ascii="Century Gothic" w:eastAsia="Century Gothic" w:hAnsi="Century Gothic" w:cs="Century Gothic"/>
          <w:sz w:val="22"/>
          <w:szCs w:val="22"/>
        </w:rPr>
        <w:t xml:space="preserve"> </w:t>
      </w:r>
      <w:r w:rsidR="00FE6475">
        <w:rPr>
          <w:rFonts w:ascii="Century Gothic" w:eastAsia="Century Gothic" w:hAnsi="Century Gothic" w:cs="Century Gothic"/>
          <w:sz w:val="22"/>
          <w:szCs w:val="22"/>
        </w:rPr>
        <w:t>This is the e</w:t>
      </w:r>
      <w:r w:rsidRPr="009A41E7">
        <w:rPr>
          <w:rFonts w:ascii="Century Gothic" w:eastAsia="Century Gothic" w:hAnsi="Century Gothic" w:cs="Century Gothic"/>
          <w:sz w:val="22"/>
          <w:szCs w:val="22"/>
        </w:rPr>
        <w:t>valuati</w:t>
      </w:r>
      <w:r w:rsidR="00FE6475">
        <w:rPr>
          <w:rFonts w:ascii="Century Gothic" w:eastAsia="Century Gothic" w:hAnsi="Century Gothic" w:cs="Century Gothic"/>
          <w:sz w:val="22"/>
          <w:szCs w:val="22"/>
        </w:rPr>
        <w:t>on of</w:t>
      </w:r>
      <w:r w:rsidRPr="009A41E7">
        <w:rPr>
          <w:rFonts w:ascii="Century Gothic" w:eastAsia="Century Gothic" w:hAnsi="Century Gothic" w:cs="Century Gothic"/>
          <w:sz w:val="22"/>
          <w:szCs w:val="22"/>
        </w:rPr>
        <w:t xml:space="preserve"> statistical hypotheses using appropriate tests (e.g.,</w:t>
      </w:r>
      <w:r w:rsidR="00FE6475">
        <w:rPr>
          <w:rFonts w:ascii="Century Gothic" w:eastAsia="Century Gothic" w:hAnsi="Century Gothic" w:cs="Century Gothic"/>
          <w:sz w:val="22"/>
          <w:szCs w:val="22"/>
        </w:rPr>
        <w:t xml:space="preserve"> Z</w:t>
      </w:r>
      <w:r w:rsidR="00FE6475" w:rsidRPr="009A41E7">
        <w:rPr>
          <w:rFonts w:ascii="Century Gothic" w:eastAsia="Century Gothic" w:hAnsi="Century Gothic" w:cs="Century Gothic"/>
          <w:sz w:val="22"/>
          <w:szCs w:val="22"/>
        </w:rPr>
        <w:t>-tests</w:t>
      </w:r>
      <w:r w:rsidRPr="009A41E7">
        <w:rPr>
          <w:rFonts w:ascii="Century Gothic" w:eastAsia="Century Gothic" w:hAnsi="Century Gothic" w:cs="Century Gothic"/>
          <w:sz w:val="22"/>
          <w:szCs w:val="22"/>
        </w:rPr>
        <w:t xml:space="preserve"> t-tests, ANOVA, chi-square tests).</w:t>
      </w:r>
    </w:p>
    <w:p w14:paraId="182BD294" w14:textId="3EF2E168" w:rsidR="00DF213A" w:rsidRDefault="00CB70D9" w:rsidP="007A48E4">
      <w:pPr>
        <w:spacing w:before="0" w:after="0" w:line="276" w:lineRule="auto"/>
        <w:jc w:val="both"/>
        <w:rPr>
          <w:rFonts w:ascii="Century Gothic" w:eastAsia="Century Gothic" w:hAnsi="Century Gothic" w:cs="Century Gothic"/>
          <w:sz w:val="22"/>
          <w:szCs w:val="22"/>
        </w:rPr>
      </w:pPr>
      <w:r w:rsidRPr="00CB70D9">
        <w:rPr>
          <w:rFonts w:ascii="Century Gothic" w:eastAsia="Century Gothic" w:hAnsi="Century Gothic" w:cs="Century Gothic"/>
          <w:b/>
          <w:bCs/>
          <w:sz w:val="22"/>
          <w:szCs w:val="22"/>
        </w:rPr>
        <w:t>Data Interpretation and Reporting:</w:t>
      </w:r>
      <w:r>
        <w:rPr>
          <w:rFonts w:ascii="Century Gothic" w:eastAsia="Century Gothic" w:hAnsi="Century Gothic" w:cs="Century Gothic"/>
          <w:b/>
          <w:bCs/>
          <w:sz w:val="22"/>
          <w:szCs w:val="22"/>
        </w:rPr>
        <w:t xml:space="preserve"> </w:t>
      </w:r>
      <w:r w:rsidR="005C590C" w:rsidRPr="005C590C">
        <w:rPr>
          <w:rFonts w:ascii="Century Gothic" w:eastAsia="Century Gothic" w:hAnsi="Century Gothic" w:cs="Century Gothic"/>
          <w:sz w:val="22"/>
          <w:szCs w:val="22"/>
        </w:rPr>
        <w:t>This is</w:t>
      </w:r>
      <w:r w:rsidR="005C590C">
        <w:rPr>
          <w:rFonts w:ascii="Century Gothic" w:eastAsia="Century Gothic" w:hAnsi="Century Gothic" w:cs="Century Gothic"/>
          <w:b/>
          <w:bCs/>
          <w:sz w:val="22"/>
          <w:szCs w:val="22"/>
        </w:rPr>
        <w:t xml:space="preserve"> </w:t>
      </w:r>
      <w:r w:rsidR="005C590C">
        <w:rPr>
          <w:rFonts w:ascii="Century Gothic" w:eastAsia="Century Gothic" w:hAnsi="Century Gothic" w:cs="Century Gothic"/>
          <w:sz w:val="22"/>
          <w:szCs w:val="22"/>
        </w:rPr>
        <w:t>i</w:t>
      </w:r>
      <w:r w:rsidR="005C590C" w:rsidRPr="005C590C">
        <w:rPr>
          <w:rFonts w:ascii="Century Gothic" w:eastAsia="Century Gothic" w:hAnsi="Century Gothic" w:cs="Century Gothic"/>
          <w:sz w:val="22"/>
          <w:szCs w:val="22"/>
        </w:rPr>
        <w:t>nterpreting results and drawing meaningful conclusions</w:t>
      </w:r>
      <w:r w:rsidRPr="00CB70D9">
        <w:rPr>
          <w:rFonts w:ascii="Century Gothic" w:eastAsia="Century Gothic" w:hAnsi="Century Gothic" w:cs="Century Gothic"/>
          <w:sz w:val="22"/>
          <w:szCs w:val="22"/>
        </w:rPr>
        <w:t xml:space="preserve"> based on statistical evidence.</w:t>
      </w:r>
      <w:r>
        <w:rPr>
          <w:rFonts w:ascii="Century Gothic" w:eastAsia="Century Gothic" w:hAnsi="Century Gothic" w:cs="Century Gothic"/>
          <w:sz w:val="22"/>
          <w:szCs w:val="22"/>
        </w:rPr>
        <w:t xml:space="preserve"> This is done by c</w:t>
      </w:r>
      <w:r w:rsidRPr="00CB70D9">
        <w:rPr>
          <w:rFonts w:ascii="Century Gothic" w:eastAsia="Century Gothic" w:hAnsi="Century Gothic" w:cs="Century Gothic"/>
          <w:sz w:val="22"/>
          <w:szCs w:val="22"/>
        </w:rPr>
        <w:t>ommunicating findings</w:t>
      </w:r>
      <w:r>
        <w:rPr>
          <w:rFonts w:ascii="Century Gothic" w:eastAsia="Century Gothic" w:hAnsi="Century Gothic" w:cs="Century Gothic"/>
          <w:sz w:val="22"/>
          <w:szCs w:val="22"/>
        </w:rPr>
        <w:t xml:space="preserve"> in a</w:t>
      </w:r>
      <w:r w:rsidRPr="00CB70D9">
        <w:rPr>
          <w:rFonts w:ascii="Century Gothic" w:eastAsia="Century Gothic" w:hAnsi="Century Gothic" w:cs="Century Gothic"/>
          <w:sz w:val="22"/>
          <w:szCs w:val="22"/>
        </w:rPr>
        <w:t xml:space="preserve"> clear and concise reports, visualizations, and presentations.</w:t>
      </w:r>
    </w:p>
    <w:p w14:paraId="643A3F3F" w14:textId="77777777" w:rsidR="009A41E7" w:rsidRPr="009F33AA" w:rsidRDefault="009A41E7" w:rsidP="009A41E7">
      <w:pPr>
        <w:spacing w:before="0" w:after="0" w:line="276" w:lineRule="auto"/>
        <w:jc w:val="both"/>
        <w:rPr>
          <w:rFonts w:ascii="Century Gothic" w:eastAsia="Century Gothic" w:hAnsi="Century Gothic" w:cs="Century Gothic"/>
          <w:b/>
          <w:bCs/>
          <w:sz w:val="22"/>
          <w:szCs w:val="22"/>
        </w:rPr>
      </w:pPr>
      <w:r w:rsidRPr="009F33AA">
        <w:rPr>
          <w:rFonts w:ascii="Century Gothic" w:eastAsia="Century Gothic" w:hAnsi="Century Gothic" w:cs="Century Gothic"/>
          <w:b/>
          <w:bCs/>
          <w:sz w:val="22"/>
          <w:szCs w:val="22"/>
        </w:rPr>
        <w:t>Scope of Data Processes and Management</w:t>
      </w:r>
    </w:p>
    <w:p w14:paraId="299938AB" w14:textId="77777777" w:rsidR="009A2163" w:rsidRDefault="00CB70D9" w:rsidP="00CB70D9">
      <w:pPr>
        <w:spacing w:before="0" w:after="0" w:line="276" w:lineRule="auto"/>
        <w:jc w:val="both"/>
        <w:rPr>
          <w:rFonts w:ascii="Century Gothic" w:eastAsia="Century Gothic" w:hAnsi="Century Gothic" w:cs="Century Gothic"/>
          <w:sz w:val="22"/>
          <w:szCs w:val="22"/>
        </w:rPr>
      </w:pPr>
      <w:r w:rsidRPr="009A41E7">
        <w:rPr>
          <w:rFonts w:ascii="Century Gothic" w:eastAsia="Century Gothic" w:hAnsi="Century Gothic" w:cs="Century Gothic"/>
          <w:sz w:val="22"/>
          <w:szCs w:val="22"/>
        </w:rPr>
        <w:t>Data</w:t>
      </w:r>
      <w:r>
        <w:rPr>
          <w:rFonts w:ascii="Century Gothic" w:eastAsia="Century Gothic" w:hAnsi="Century Gothic" w:cs="Century Gothic"/>
          <w:sz w:val="22"/>
          <w:szCs w:val="22"/>
        </w:rPr>
        <w:t xml:space="preserve"> </w:t>
      </w:r>
      <w:r w:rsidRPr="009A41E7">
        <w:rPr>
          <w:rFonts w:ascii="Century Gothic" w:eastAsia="Century Gothic" w:hAnsi="Century Gothic" w:cs="Century Gothic"/>
          <w:sz w:val="22"/>
          <w:szCs w:val="22"/>
        </w:rPr>
        <w:t>processes and management are</w:t>
      </w:r>
      <w:r w:rsidR="00AC4DE9" w:rsidRPr="00AC4DE9">
        <w:rPr>
          <w:rFonts w:ascii="Century Gothic" w:eastAsia="Century Gothic" w:hAnsi="Century Gothic" w:cs="Century Gothic"/>
          <w:sz w:val="22"/>
          <w:szCs w:val="22"/>
        </w:rPr>
        <w:t xml:space="preserve"> critical components</w:t>
      </w:r>
      <w:r w:rsidRPr="009A41E7">
        <w:rPr>
          <w:rFonts w:ascii="Century Gothic" w:eastAsia="Century Gothic" w:hAnsi="Century Gothic" w:cs="Century Gothic"/>
          <w:sz w:val="22"/>
          <w:szCs w:val="22"/>
        </w:rPr>
        <w:t xml:space="preserve"> essential </w:t>
      </w:r>
      <w:r w:rsidR="009A2163">
        <w:rPr>
          <w:rFonts w:ascii="Century Gothic" w:eastAsia="Century Gothic" w:hAnsi="Century Gothic" w:cs="Century Gothic"/>
          <w:sz w:val="22"/>
          <w:szCs w:val="22"/>
        </w:rPr>
        <w:t>i</w:t>
      </w:r>
      <w:r w:rsidR="009A2163" w:rsidRPr="009A2163">
        <w:rPr>
          <w:rFonts w:ascii="Century Gothic" w:eastAsia="Century Gothic" w:hAnsi="Century Gothic" w:cs="Century Gothic"/>
          <w:sz w:val="22"/>
          <w:szCs w:val="22"/>
        </w:rPr>
        <w:t>n advanced statistical methods</w:t>
      </w:r>
      <w:r w:rsidR="00AC4DE9">
        <w:rPr>
          <w:rFonts w:ascii="Century Gothic" w:eastAsia="Century Gothic" w:hAnsi="Century Gothic" w:cs="Century Gothic"/>
          <w:sz w:val="22"/>
          <w:szCs w:val="22"/>
        </w:rPr>
        <w:t xml:space="preserve"> due to its</w:t>
      </w:r>
      <w:r w:rsidR="009A2163" w:rsidRPr="009A2163">
        <w:rPr>
          <w:rFonts w:ascii="Century Gothic" w:eastAsia="Century Gothic" w:hAnsi="Century Gothic" w:cs="Century Gothic"/>
          <w:sz w:val="22"/>
          <w:szCs w:val="22"/>
        </w:rPr>
        <w:t xml:space="preserve"> broad</w:t>
      </w:r>
      <w:r w:rsidR="00AC4DE9">
        <w:rPr>
          <w:rFonts w:ascii="Century Gothic" w:eastAsia="Century Gothic" w:hAnsi="Century Gothic" w:cs="Century Gothic"/>
          <w:sz w:val="22"/>
          <w:szCs w:val="22"/>
        </w:rPr>
        <w:t>ness that</w:t>
      </w:r>
      <w:r w:rsidR="009A2163" w:rsidRPr="009A2163">
        <w:rPr>
          <w:rFonts w:ascii="Century Gothic" w:eastAsia="Century Gothic" w:hAnsi="Century Gothic" w:cs="Century Gothic"/>
          <w:sz w:val="22"/>
          <w:szCs w:val="22"/>
        </w:rPr>
        <w:t xml:space="preserve"> encompasses a wide range of activities</w:t>
      </w:r>
      <w:r w:rsidR="009A2163">
        <w:rPr>
          <w:rFonts w:ascii="Century Gothic" w:eastAsia="Century Gothic" w:hAnsi="Century Gothic" w:cs="Century Gothic"/>
          <w:sz w:val="22"/>
          <w:szCs w:val="22"/>
        </w:rPr>
        <w:t xml:space="preserve"> </w:t>
      </w:r>
      <w:r w:rsidR="009A2163" w:rsidRPr="009A41E7">
        <w:rPr>
          <w:rFonts w:ascii="Century Gothic" w:eastAsia="Century Gothic" w:hAnsi="Century Gothic" w:cs="Century Gothic"/>
          <w:sz w:val="22"/>
          <w:szCs w:val="22"/>
        </w:rPr>
        <w:t>for the successful application</w:t>
      </w:r>
      <w:r w:rsidR="009A2163" w:rsidRPr="009A2163">
        <w:rPr>
          <w:rFonts w:ascii="Century Gothic" w:eastAsia="Century Gothic" w:hAnsi="Century Gothic" w:cs="Century Gothic"/>
          <w:sz w:val="22"/>
          <w:szCs w:val="22"/>
        </w:rPr>
        <w:t>. It is essential for researchers, analysts, and data scientists to have a strong understanding of these processes to effectively conduct statistical analysis and draw meaningful conclusions.</w:t>
      </w:r>
    </w:p>
    <w:p w14:paraId="761FB75C" w14:textId="77777777" w:rsidR="009A2163" w:rsidRPr="009A2163" w:rsidRDefault="009A2163" w:rsidP="009A2163">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The a</w:t>
      </w:r>
      <w:r w:rsidRPr="009A2163">
        <w:rPr>
          <w:rFonts w:ascii="Century Gothic" w:eastAsia="Century Gothic" w:hAnsi="Century Gothic" w:cs="Century Gothic"/>
          <w:sz w:val="22"/>
          <w:szCs w:val="22"/>
        </w:rPr>
        <w:t>dvanced statistical methods often involve:</w:t>
      </w:r>
    </w:p>
    <w:p w14:paraId="39CA29F3" w14:textId="77777777" w:rsidR="00AC4DE9" w:rsidRDefault="00AC4DE9"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sz w:val="22"/>
          <w:szCs w:val="22"/>
        </w:rPr>
        <w:t xml:space="preserve">Handling and analyzing large and complex volumes of </w:t>
      </w:r>
      <w:r w:rsidR="009A2163" w:rsidRPr="00AC4DE9">
        <w:rPr>
          <w:rFonts w:ascii="Century Gothic" w:eastAsia="Century Gothic" w:hAnsi="Century Gothic" w:cs="Century Gothic"/>
          <w:sz w:val="22"/>
          <w:szCs w:val="22"/>
        </w:rPr>
        <w:t>datasets</w:t>
      </w:r>
      <w:r w:rsidRPr="00AC4DE9">
        <w:rPr>
          <w:rFonts w:ascii="Century Gothic" w:eastAsia="Century Gothic" w:hAnsi="Century Gothic" w:cs="Century Gothic"/>
          <w:sz w:val="22"/>
          <w:szCs w:val="22"/>
        </w:rPr>
        <w:t xml:space="preserve"> with high-dimensional or diverse data types, big data, and streaming data (e.g., numerical, categorical, text, images)</w:t>
      </w:r>
    </w:p>
    <w:p w14:paraId="1BB82DEA" w14:textId="77777777" w:rsidR="009A2163" w:rsidRDefault="00AC4DE9"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CB70D9">
        <w:rPr>
          <w:rFonts w:ascii="Century Gothic" w:eastAsia="Century Gothic" w:hAnsi="Century Gothic" w:cs="Century Gothic"/>
          <w:b/>
          <w:bCs/>
          <w:sz w:val="22"/>
          <w:szCs w:val="22"/>
        </w:rPr>
        <w:t>Complexity:</w:t>
      </w:r>
      <w:r>
        <w:rPr>
          <w:rFonts w:ascii="Century Gothic" w:eastAsia="Century Gothic" w:hAnsi="Century Gothic" w:cs="Century Gothic"/>
          <w:b/>
          <w:bCs/>
          <w:sz w:val="22"/>
          <w:szCs w:val="22"/>
        </w:rPr>
        <w:t xml:space="preserve"> </w:t>
      </w:r>
      <w:r w:rsidR="009A2163" w:rsidRPr="00AC4DE9">
        <w:rPr>
          <w:rFonts w:ascii="Century Gothic" w:eastAsia="Century Gothic" w:hAnsi="Century Gothic" w:cs="Century Gothic"/>
          <w:sz w:val="22"/>
          <w:szCs w:val="22"/>
        </w:rPr>
        <w:t>Dealing with</w:t>
      </w:r>
      <w:r>
        <w:rPr>
          <w:rFonts w:ascii="Century Gothic" w:eastAsia="Century Gothic" w:hAnsi="Century Gothic" w:cs="Century Gothic"/>
          <w:sz w:val="22"/>
          <w:szCs w:val="22"/>
        </w:rPr>
        <w:t xml:space="preserve"> </w:t>
      </w:r>
      <w:r w:rsidRPr="00AC4DE9">
        <w:rPr>
          <w:rFonts w:ascii="Century Gothic" w:eastAsia="Century Gothic" w:hAnsi="Century Gothic" w:cs="Century Gothic"/>
          <w:sz w:val="22"/>
          <w:szCs w:val="22"/>
        </w:rPr>
        <w:t>Complex data structures</w:t>
      </w:r>
      <w:r>
        <w:rPr>
          <w:rFonts w:ascii="Century Gothic" w:eastAsia="Century Gothic" w:hAnsi="Century Gothic" w:cs="Century Gothic"/>
          <w:sz w:val="22"/>
          <w:szCs w:val="22"/>
        </w:rPr>
        <w:t xml:space="preserve"> (structured</w:t>
      </w:r>
      <w:r w:rsidR="009A2163" w:rsidRPr="00AC4DE9">
        <w:rPr>
          <w:rFonts w:ascii="Century Gothic" w:eastAsia="Century Gothic" w:hAnsi="Century Gothic" w:cs="Century Gothic"/>
          <w:sz w:val="22"/>
          <w:szCs w:val="22"/>
        </w:rPr>
        <w:t>, unstructured, and semi-structured data</w:t>
      </w:r>
      <w:r>
        <w:rPr>
          <w:rFonts w:ascii="Century Gothic" w:eastAsia="Century Gothic" w:hAnsi="Century Gothic" w:cs="Century Gothic"/>
          <w:sz w:val="22"/>
          <w:szCs w:val="22"/>
        </w:rPr>
        <w:t>)</w:t>
      </w:r>
      <w:r w:rsidR="009A2163" w:rsidRPr="00AC4DE9">
        <w:rPr>
          <w:rFonts w:ascii="Century Gothic" w:eastAsia="Century Gothic" w:hAnsi="Century Gothic" w:cs="Century Gothic"/>
          <w:sz w:val="22"/>
          <w:szCs w:val="22"/>
        </w:rPr>
        <w:t>.</w:t>
      </w:r>
    </w:p>
    <w:p w14:paraId="03C62D4C" w14:textId="77777777" w:rsidR="00AC4DE9" w:rsidRPr="00AC4DE9" w:rsidRDefault="00AC4DE9"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b/>
          <w:bCs/>
          <w:sz w:val="22"/>
          <w:szCs w:val="22"/>
        </w:rPr>
        <w:t>Utiliz</w:t>
      </w:r>
      <w:r>
        <w:rPr>
          <w:rFonts w:ascii="Century Gothic" w:eastAsia="Century Gothic" w:hAnsi="Century Gothic" w:cs="Century Gothic"/>
          <w:b/>
          <w:bCs/>
          <w:sz w:val="22"/>
          <w:szCs w:val="22"/>
        </w:rPr>
        <w:t>ation of</w:t>
      </w:r>
      <w:r w:rsidRPr="00AC4DE9">
        <w:rPr>
          <w:rFonts w:ascii="Century Gothic" w:eastAsia="Century Gothic" w:hAnsi="Century Gothic" w:cs="Century Gothic"/>
          <w:b/>
          <w:bCs/>
          <w:sz w:val="22"/>
          <w:szCs w:val="22"/>
        </w:rPr>
        <w:t xml:space="preserve"> advanced statistical techniques:</w:t>
      </w:r>
      <w:r w:rsidRPr="00AC4DE9">
        <w:rPr>
          <w:rFonts w:ascii="Century Gothic" w:eastAsia="Century Gothic" w:hAnsi="Century Gothic" w:cs="Century Gothic"/>
          <w:sz w:val="22"/>
          <w:szCs w:val="22"/>
        </w:rPr>
        <w:t xml:space="preserve"> This involves applying sophisticated statistical methods and specialized methods for specific research questions to extract valuable insights (e.g</w:t>
      </w:r>
      <w:r>
        <w:rPr>
          <w:rFonts w:ascii="Century Gothic" w:eastAsia="Century Gothic" w:hAnsi="Century Gothic" w:cs="Century Gothic"/>
          <w:sz w:val="22"/>
          <w:szCs w:val="22"/>
        </w:rPr>
        <w:t>. descriptive,</w:t>
      </w:r>
      <w:r w:rsidRPr="00AC4DE9">
        <w:rPr>
          <w:rFonts w:ascii="Century Gothic" w:eastAsia="Century Gothic" w:hAnsi="Century Gothic" w:cs="Century Gothic"/>
          <w:sz w:val="22"/>
          <w:szCs w:val="22"/>
        </w:rPr>
        <w:t xml:space="preserve"> inferen</w:t>
      </w:r>
      <w:r>
        <w:rPr>
          <w:rFonts w:ascii="Century Gothic" w:eastAsia="Century Gothic" w:hAnsi="Century Gothic" w:cs="Century Gothic"/>
          <w:sz w:val="22"/>
          <w:szCs w:val="22"/>
        </w:rPr>
        <w:t xml:space="preserve">tial and </w:t>
      </w:r>
      <w:r w:rsidRPr="009A2163">
        <w:rPr>
          <w:rFonts w:ascii="Century Gothic" w:eastAsia="Century Gothic" w:hAnsi="Century Gothic" w:cs="Century Gothic"/>
          <w:sz w:val="22"/>
          <w:szCs w:val="22"/>
        </w:rPr>
        <w:t>Bayesian statistics</w:t>
      </w:r>
      <w:r>
        <w:rPr>
          <w:rFonts w:ascii="Century Gothic" w:eastAsia="Century Gothic" w:hAnsi="Century Gothic" w:cs="Century Gothic"/>
          <w:sz w:val="22"/>
          <w:szCs w:val="22"/>
        </w:rPr>
        <w:t xml:space="preserve">, </w:t>
      </w:r>
      <w:r w:rsidRPr="009A2163">
        <w:rPr>
          <w:rFonts w:ascii="Century Gothic" w:eastAsia="Century Gothic" w:hAnsi="Century Gothic" w:cs="Century Gothic"/>
          <w:sz w:val="22"/>
          <w:szCs w:val="22"/>
        </w:rPr>
        <w:t>time series analysis,</w:t>
      </w:r>
      <w:r>
        <w:rPr>
          <w:rFonts w:ascii="Century Gothic" w:eastAsia="Century Gothic" w:hAnsi="Century Gothic" w:cs="Century Gothic"/>
          <w:sz w:val="22"/>
          <w:szCs w:val="22"/>
        </w:rPr>
        <w:t xml:space="preserve"> and</w:t>
      </w:r>
      <w:r w:rsidRPr="00AC4DE9">
        <w:rPr>
          <w:rFonts w:ascii="Century Gothic" w:eastAsia="Century Gothic" w:hAnsi="Century Gothic" w:cs="Century Gothic"/>
          <w:sz w:val="22"/>
          <w:szCs w:val="22"/>
        </w:rPr>
        <w:t xml:space="preserve"> survival analysis).</w:t>
      </w:r>
    </w:p>
    <w:p w14:paraId="64C4746E" w14:textId="77777777" w:rsidR="00AC4DE9" w:rsidRDefault="009A2163"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sz w:val="22"/>
          <w:szCs w:val="22"/>
        </w:rPr>
        <w:t>Data-driven decision-making: Using data to inform strategic decisions and improve business outcomes.</w:t>
      </w:r>
    </w:p>
    <w:p w14:paraId="5FB38629" w14:textId="77777777" w:rsidR="00AC4DE9" w:rsidRDefault="00DF213A"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b/>
          <w:bCs/>
          <w:sz w:val="22"/>
          <w:szCs w:val="22"/>
        </w:rPr>
        <w:t>Adapting to new technologies and trends:</w:t>
      </w:r>
      <w:r w:rsidRPr="00AC4DE9">
        <w:rPr>
          <w:rFonts w:ascii="Century Gothic" w:eastAsia="Century Gothic" w:hAnsi="Century Gothic" w:cs="Century Gothic"/>
          <w:sz w:val="22"/>
          <w:szCs w:val="22"/>
        </w:rPr>
        <w:t xml:space="preserve"> staying updated with emerging tools and techniques (e.g., cloud computing, AI)</w:t>
      </w:r>
    </w:p>
    <w:p w14:paraId="052EC9CF" w14:textId="77777777" w:rsidR="00AC4DE9" w:rsidRDefault="00DF213A"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b/>
          <w:bCs/>
          <w:sz w:val="22"/>
          <w:szCs w:val="22"/>
        </w:rPr>
        <w:t>Interdisciplinary applications:</w:t>
      </w:r>
      <w:r w:rsidRPr="00AC4DE9">
        <w:rPr>
          <w:rFonts w:ascii="Century Gothic" w:eastAsia="Century Gothic" w:hAnsi="Century Gothic" w:cs="Century Gothic"/>
          <w:sz w:val="22"/>
          <w:szCs w:val="22"/>
        </w:rPr>
        <w:t xml:space="preserve"> Using data processes and management in various fields, such as business, healthcare, social sciences, and natural sciences.</w:t>
      </w:r>
    </w:p>
    <w:p w14:paraId="6F00C7CA" w14:textId="77777777" w:rsidR="00AC4DE9" w:rsidRDefault="00DF213A"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b/>
          <w:bCs/>
          <w:sz w:val="22"/>
          <w:szCs w:val="22"/>
        </w:rPr>
        <w:t>Incorporating domain knowledge:</w:t>
      </w:r>
      <w:r w:rsidRPr="00AC4DE9">
        <w:rPr>
          <w:rFonts w:ascii="Century Gothic" w:eastAsia="Century Gothic" w:hAnsi="Century Gothic" w:cs="Century Gothic"/>
          <w:sz w:val="22"/>
          <w:szCs w:val="22"/>
        </w:rPr>
        <w:t xml:space="preserve"> understanding the context and subject matter to guide data analysis.</w:t>
      </w:r>
    </w:p>
    <w:p w14:paraId="0BFD7610" w14:textId="77777777" w:rsidR="00DF213A" w:rsidRPr="00AC4DE9" w:rsidRDefault="00DF213A" w:rsidP="008C0C29">
      <w:pPr>
        <w:pStyle w:val="ListParagraph"/>
        <w:numPr>
          <w:ilvl w:val="0"/>
          <w:numId w:val="98"/>
        </w:numPr>
        <w:spacing w:before="0" w:after="0" w:line="276" w:lineRule="auto"/>
        <w:jc w:val="both"/>
        <w:rPr>
          <w:rFonts w:ascii="Century Gothic" w:eastAsia="Century Gothic" w:hAnsi="Century Gothic" w:cs="Century Gothic"/>
          <w:sz w:val="22"/>
          <w:szCs w:val="22"/>
        </w:rPr>
      </w:pPr>
      <w:r w:rsidRPr="00AC4DE9">
        <w:rPr>
          <w:rFonts w:ascii="Century Gothic" w:eastAsia="Century Gothic" w:hAnsi="Century Gothic" w:cs="Century Gothic"/>
          <w:b/>
          <w:bCs/>
          <w:sz w:val="22"/>
          <w:szCs w:val="22"/>
        </w:rPr>
        <w:t>Addressing Ethical considerations:</w:t>
      </w:r>
      <w:r w:rsidRPr="00AC4DE9">
        <w:rPr>
          <w:rFonts w:ascii="Century Gothic" w:eastAsia="Century Gothic" w:hAnsi="Century Gothic" w:cs="Century Gothic"/>
          <w:sz w:val="22"/>
          <w:szCs w:val="22"/>
        </w:rPr>
        <w:t xml:space="preserve"> ensuring ethical issues related to data privacy, bias, data privacy, security, and fairness.</w:t>
      </w:r>
    </w:p>
    <w:p w14:paraId="15A70A06" w14:textId="77777777" w:rsidR="00DF213A" w:rsidRDefault="00DF213A" w:rsidP="00F75D8B">
      <w:pPr>
        <w:spacing w:before="0" w:after="0" w:line="276" w:lineRule="auto"/>
        <w:jc w:val="both"/>
        <w:rPr>
          <w:rFonts w:ascii="Century Gothic" w:eastAsia="Century Gothic" w:hAnsi="Century Gothic" w:cs="Century Gothic"/>
          <w:sz w:val="22"/>
          <w:szCs w:val="22"/>
        </w:rPr>
      </w:pPr>
    </w:p>
    <w:p w14:paraId="44384339" w14:textId="77777777" w:rsidR="00102B0D" w:rsidRDefault="00102B0D" w:rsidP="00102B0D">
      <w:pPr>
        <w:spacing w:before="0" w:after="0" w:line="276" w:lineRule="auto"/>
        <w:jc w:val="both"/>
        <w:rPr>
          <w:rFonts w:ascii="Century Gothic" w:eastAsia="Century Gothic" w:hAnsi="Century Gothic" w:cs="Century Gothic"/>
          <w:sz w:val="22"/>
          <w:szCs w:val="22"/>
        </w:rPr>
      </w:pPr>
      <w:r w:rsidRPr="00102B0D">
        <w:rPr>
          <w:rFonts w:ascii="Century Gothic" w:eastAsia="Century Gothic" w:hAnsi="Century Gothic" w:cs="Century Gothic"/>
          <w:sz w:val="22"/>
          <w:szCs w:val="22"/>
        </w:rPr>
        <w:lastRenderedPageBreak/>
        <w:t xml:space="preserve">By </w:t>
      </w:r>
      <w:r w:rsidR="005859A6" w:rsidRPr="00AC4DE9">
        <w:rPr>
          <w:rFonts w:ascii="Century Gothic" w:eastAsia="Century Gothic" w:hAnsi="Century Gothic" w:cs="Century Gothic"/>
          <w:sz w:val="22"/>
          <w:szCs w:val="22"/>
        </w:rPr>
        <w:t>effectively</w:t>
      </w:r>
      <w:r w:rsidR="005859A6" w:rsidRPr="00102B0D">
        <w:rPr>
          <w:rFonts w:ascii="Century Gothic" w:eastAsia="Century Gothic" w:hAnsi="Century Gothic" w:cs="Century Gothic"/>
          <w:sz w:val="22"/>
          <w:szCs w:val="22"/>
        </w:rPr>
        <w:t xml:space="preserve"> </w:t>
      </w:r>
      <w:r w:rsidRPr="00102B0D">
        <w:rPr>
          <w:rFonts w:ascii="Century Gothic" w:eastAsia="Century Gothic" w:hAnsi="Century Gothic" w:cs="Century Gothic"/>
          <w:sz w:val="22"/>
          <w:szCs w:val="22"/>
        </w:rPr>
        <w:t>following these key components and considering the scope of the field</w:t>
      </w:r>
      <w:r w:rsidR="005859A6">
        <w:rPr>
          <w:rFonts w:ascii="Century Gothic" w:eastAsia="Century Gothic" w:hAnsi="Century Gothic" w:cs="Century Gothic"/>
          <w:sz w:val="22"/>
          <w:szCs w:val="22"/>
        </w:rPr>
        <w:t xml:space="preserve"> (</w:t>
      </w:r>
      <w:r w:rsidR="005859A6" w:rsidRPr="00AC4DE9">
        <w:rPr>
          <w:rFonts w:ascii="Century Gothic" w:eastAsia="Century Gothic" w:hAnsi="Century Gothic" w:cs="Century Gothic"/>
          <w:sz w:val="22"/>
          <w:szCs w:val="22"/>
        </w:rPr>
        <w:t>managing and analyzing data</w:t>
      </w:r>
      <w:r w:rsidR="005859A6">
        <w:rPr>
          <w:rFonts w:ascii="Century Gothic" w:eastAsia="Century Gothic" w:hAnsi="Century Gothic" w:cs="Century Gothic"/>
          <w:sz w:val="22"/>
          <w:szCs w:val="22"/>
        </w:rPr>
        <w:t>)</w:t>
      </w:r>
      <w:r w:rsidRPr="00102B0D">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as a </w:t>
      </w:r>
      <w:r w:rsidR="00AC4DE9" w:rsidRPr="00102B0D">
        <w:rPr>
          <w:rFonts w:ascii="Century Gothic" w:eastAsia="Century Gothic" w:hAnsi="Century Gothic" w:cs="Century Gothic"/>
          <w:sz w:val="22"/>
          <w:szCs w:val="22"/>
        </w:rPr>
        <w:t>researcher</w:t>
      </w:r>
      <w:r w:rsidR="00AC4DE9">
        <w:rPr>
          <w:rFonts w:ascii="Century Gothic" w:eastAsia="Century Gothic" w:hAnsi="Century Gothic" w:cs="Century Gothic"/>
          <w:sz w:val="22"/>
          <w:szCs w:val="22"/>
        </w:rPr>
        <w:t xml:space="preserve"> or </w:t>
      </w:r>
      <w:r w:rsidR="00AC4DE9" w:rsidRPr="00AC4DE9">
        <w:rPr>
          <w:rFonts w:ascii="Century Gothic" w:eastAsia="Century Gothic" w:hAnsi="Century Gothic" w:cs="Century Gothic"/>
          <w:sz w:val="22"/>
          <w:szCs w:val="22"/>
        </w:rPr>
        <w:t>analysts</w:t>
      </w:r>
      <w:r>
        <w:rPr>
          <w:rFonts w:ascii="Century Gothic" w:eastAsia="Century Gothic" w:hAnsi="Century Gothic" w:cs="Century Gothic"/>
          <w:sz w:val="22"/>
          <w:szCs w:val="22"/>
        </w:rPr>
        <w:t xml:space="preserve">, you </w:t>
      </w:r>
      <w:r w:rsidRPr="00102B0D">
        <w:rPr>
          <w:rFonts w:ascii="Century Gothic" w:eastAsia="Century Gothic" w:hAnsi="Century Gothic" w:cs="Century Gothic"/>
          <w:sz w:val="22"/>
          <w:szCs w:val="22"/>
        </w:rPr>
        <w:t>can extract</w:t>
      </w:r>
      <w:r w:rsidR="00AC4DE9">
        <w:rPr>
          <w:rFonts w:ascii="Century Gothic" w:eastAsia="Century Gothic" w:hAnsi="Century Gothic" w:cs="Century Gothic"/>
          <w:sz w:val="22"/>
          <w:szCs w:val="22"/>
        </w:rPr>
        <w:t xml:space="preserve"> or gain</w:t>
      </w:r>
      <w:r w:rsidRPr="00102B0D">
        <w:rPr>
          <w:rFonts w:ascii="Century Gothic" w:eastAsia="Century Gothic" w:hAnsi="Century Gothic" w:cs="Century Gothic"/>
          <w:sz w:val="22"/>
          <w:szCs w:val="22"/>
        </w:rPr>
        <w:t xml:space="preserve"> valuable insights from data and make informed decisions.</w:t>
      </w:r>
    </w:p>
    <w:p w14:paraId="287F0736" w14:textId="77777777" w:rsidR="007A48E4" w:rsidRDefault="007A48E4" w:rsidP="00102B0D">
      <w:pPr>
        <w:spacing w:before="0" w:after="0" w:line="276" w:lineRule="auto"/>
        <w:jc w:val="both"/>
        <w:rPr>
          <w:rFonts w:ascii="Century Gothic" w:eastAsia="Century Gothic" w:hAnsi="Century Gothic" w:cs="Century Gothic"/>
          <w:sz w:val="22"/>
          <w:szCs w:val="22"/>
        </w:rPr>
      </w:pPr>
    </w:p>
    <w:p w14:paraId="23E136F0" w14:textId="77777777" w:rsidR="00A0663E" w:rsidRPr="00EA4986" w:rsidRDefault="00A0663E" w:rsidP="00A0663E">
      <w:pPr>
        <w:ind w:left="720" w:hanging="720"/>
        <w:rPr>
          <w:rFonts w:ascii="Century Gothic" w:eastAsia="Century Gothic" w:hAnsi="Century Gothic" w:cs="Century Gothic"/>
          <w:b/>
          <w:color w:val="FF7F50"/>
        </w:rPr>
      </w:pPr>
      <w:r w:rsidRPr="00EA4986">
        <w:rPr>
          <w:rFonts w:ascii="Century Gothic" w:eastAsia="Century Gothic" w:hAnsi="Century Gothic" w:cs="Century Gothic"/>
          <w:b/>
          <w:color w:val="FF7F50"/>
        </w:rPr>
        <w:t>SOURCES OF DATA IN BUSINESS AND ECONOMICS</w:t>
      </w:r>
    </w:p>
    <w:p w14:paraId="12055973" w14:textId="77777777" w:rsidR="00A0663E" w:rsidRPr="00EA4986" w:rsidRDefault="00A0663E" w:rsidP="00A0663E">
      <w:pPr>
        <w:spacing w:before="100" w:beforeAutospacing="1" w:after="100" w:afterAutospacing="1"/>
        <w:rPr>
          <w:rFonts w:ascii="Century Gothic" w:eastAsia="Century Gothic" w:hAnsi="Century Gothic" w:cs="Century Gothic"/>
        </w:rPr>
      </w:pPr>
      <w:r w:rsidRPr="00EA4986">
        <w:rPr>
          <w:rFonts w:ascii="Century Gothic" w:eastAsia="Century Gothic" w:hAnsi="Century Gothic" w:cs="Century Gothic"/>
        </w:rPr>
        <w:t>In business and economics, data sources can be broadly categorized into primary and secondary sources, with each type offering distinct advantages and use cases. Here’s a detailed overview of various data sources:</w:t>
      </w:r>
    </w:p>
    <w:p w14:paraId="72455675" w14:textId="77777777" w:rsidR="00A0663E" w:rsidRPr="00EA4986" w:rsidRDefault="00A0663E" w:rsidP="00A0663E">
      <w:pPr>
        <w:rPr>
          <w:rFonts w:ascii="Century Gothic" w:eastAsia="Century Gothic" w:hAnsi="Century Gothic" w:cs="Century Gothic"/>
        </w:rPr>
      </w:pPr>
      <w:r w:rsidRPr="00EA4986">
        <w:rPr>
          <w:rFonts w:ascii="Century Gothic" w:eastAsia="Century Gothic" w:hAnsi="Century Gothic" w:cs="Century Gothic"/>
          <w:b/>
          <w:bCs/>
        </w:rPr>
        <w:t>1. Primary Data Sources</w:t>
      </w:r>
      <w:r>
        <w:rPr>
          <w:rFonts w:ascii="Century Gothic" w:eastAsia="Century Gothic" w:hAnsi="Century Gothic" w:cs="Century Gothic"/>
        </w:rPr>
        <w:t xml:space="preserve">: </w:t>
      </w:r>
      <w:r w:rsidRPr="00EA4986">
        <w:rPr>
          <w:rFonts w:ascii="Century Gothic" w:eastAsia="Century Gothic" w:hAnsi="Century Gothic" w:cs="Century Gothic"/>
        </w:rPr>
        <w:t xml:space="preserve">Primary data is original data collected </w:t>
      </w:r>
      <w:r>
        <w:rPr>
          <w:rFonts w:ascii="Century Gothic" w:eastAsia="Century Gothic" w:hAnsi="Century Gothic" w:cs="Century Gothic"/>
        </w:rPr>
        <w:t xml:space="preserve">from the subject and it </w:t>
      </w:r>
      <w:r w:rsidRPr="00EA4986">
        <w:rPr>
          <w:rFonts w:ascii="Century Gothic" w:eastAsia="Century Gothic" w:hAnsi="Century Gothic" w:cs="Century Gothic"/>
        </w:rPr>
        <w:t>provides firsthand insights and is tailored to specific questions or objectives.</w:t>
      </w:r>
      <w:r>
        <w:rPr>
          <w:rFonts w:ascii="Century Gothic" w:eastAsia="Century Gothic" w:hAnsi="Century Gothic" w:cs="Century Gothic"/>
        </w:rPr>
        <w:t xml:space="preserve"> Some of the primary sources include:</w:t>
      </w:r>
    </w:p>
    <w:p w14:paraId="0FF0A46B" w14:textId="227206E2"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EA4986">
        <w:rPr>
          <w:rFonts w:ascii="Century Gothic" w:eastAsia="Century Gothic" w:hAnsi="Century Gothic" w:cs="Century Gothic"/>
          <w:b/>
          <w:bCs/>
        </w:rPr>
        <w:t>Surveys and Questionnaires</w:t>
      </w:r>
      <w:r w:rsidRPr="00EA4986">
        <w:rPr>
          <w:rFonts w:ascii="Century Gothic" w:eastAsia="Century Gothic" w:hAnsi="Century Gothic" w:cs="Century Gothic"/>
        </w:rPr>
        <w:t>:  quantitative and qualitative data is collected directly from respondents</w:t>
      </w:r>
      <w:r>
        <w:rPr>
          <w:rFonts w:ascii="Century Gothic" w:eastAsia="Century Gothic" w:hAnsi="Century Gothic" w:cs="Century Gothic"/>
        </w:rPr>
        <w:t xml:space="preserve"> e.g., </w:t>
      </w:r>
      <w:r w:rsidRPr="00EA4986">
        <w:rPr>
          <w:rFonts w:ascii="Century Gothic" w:eastAsia="Century Gothic" w:hAnsi="Century Gothic" w:cs="Century Gothic"/>
        </w:rPr>
        <w:t>Customer satisfaction surveys, employee engagement surveys, market research questionnaires.</w:t>
      </w:r>
    </w:p>
    <w:p w14:paraId="1DE05A04" w14:textId="1D95E83E"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EA4986">
        <w:rPr>
          <w:rFonts w:ascii="Century Gothic" w:eastAsia="Century Gothic" w:hAnsi="Century Gothic" w:cs="Century Gothic"/>
          <w:b/>
          <w:bCs/>
        </w:rPr>
        <w:t>Interviews</w:t>
      </w:r>
      <w:r w:rsidRPr="00EA4986">
        <w:rPr>
          <w:rFonts w:ascii="Century Gothic" w:eastAsia="Century Gothic" w:hAnsi="Century Gothic" w:cs="Century Gothic"/>
        </w:rPr>
        <w:t>: In-depth, one-on-one conversations with individuals to gather detailed information and insights.</w:t>
      </w:r>
      <w:r>
        <w:rPr>
          <w:rFonts w:ascii="Century Gothic" w:eastAsia="Century Gothic" w:hAnsi="Century Gothic" w:cs="Century Gothic"/>
        </w:rPr>
        <w:t xml:space="preserve"> e.g., </w:t>
      </w:r>
      <w:r w:rsidRPr="00EA4986">
        <w:rPr>
          <w:rFonts w:ascii="Century Gothic" w:eastAsia="Century Gothic" w:hAnsi="Century Gothic" w:cs="Century Gothic"/>
        </w:rPr>
        <w:t>Expert interviews, customer feedback sessions, employee interviews.</w:t>
      </w:r>
    </w:p>
    <w:p w14:paraId="42EA0752"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b/>
          <w:bCs/>
        </w:rPr>
        <w:t>Focus Groups:</w:t>
      </w:r>
      <w:r>
        <w:rPr>
          <w:rFonts w:ascii="Century Gothic" w:eastAsia="Century Gothic" w:hAnsi="Century Gothic" w:cs="Century Gothic"/>
        </w:rPr>
        <w:t xml:space="preserve"> </w:t>
      </w:r>
      <w:r w:rsidRPr="007C62A9">
        <w:rPr>
          <w:rFonts w:ascii="Century Gothic" w:eastAsia="Century Gothic" w:hAnsi="Century Gothic" w:cs="Century Gothic"/>
        </w:rPr>
        <w:t>Group discussions guided by a moderator to explore attitudes, perceptions, and opinions</w:t>
      </w:r>
      <w:r>
        <w:rPr>
          <w:rFonts w:ascii="Century Gothic" w:eastAsia="Century Gothic" w:hAnsi="Century Gothic" w:cs="Century Gothic"/>
        </w:rPr>
        <w:t xml:space="preserve"> such us </w:t>
      </w:r>
      <w:r w:rsidRPr="00EA4986">
        <w:rPr>
          <w:rFonts w:ascii="Century Gothic" w:eastAsia="Century Gothic" w:hAnsi="Century Gothic" w:cs="Century Gothic"/>
        </w:rPr>
        <w:t>Product development focus groups, market trend discussions</w:t>
      </w:r>
    </w:p>
    <w:p w14:paraId="2727B3A6" w14:textId="74261186"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b/>
          <w:bCs/>
        </w:rPr>
        <w:t>Experiment</w:t>
      </w:r>
      <w:r>
        <w:rPr>
          <w:rFonts w:ascii="Century Gothic" w:eastAsia="Century Gothic" w:hAnsi="Century Gothic" w:cs="Century Gothic"/>
          <w:b/>
          <w:bCs/>
        </w:rPr>
        <w:t>s</w:t>
      </w:r>
      <w:r w:rsidRPr="007C62A9">
        <w:rPr>
          <w:rFonts w:ascii="Century Gothic" w:eastAsia="Century Gothic" w:hAnsi="Century Gothic" w:cs="Century Gothic"/>
        </w:rPr>
        <w:t>:</w:t>
      </w:r>
      <w:r>
        <w:rPr>
          <w:rFonts w:ascii="Century Gothic" w:eastAsia="Century Gothic" w:hAnsi="Century Gothic" w:cs="Century Gothic"/>
        </w:rPr>
        <w:t xml:space="preserve"> </w:t>
      </w:r>
      <w:r w:rsidRPr="007C62A9">
        <w:rPr>
          <w:rFonts w:ascii="Century Gothic" w:eastAsia="Century Gothic" w:hAnsi="Century Gothic" w:cs="Century Gothic"/>
        </w:rPr>
        <w:t>Controlled studies conducted to test hypotheses and measure the effects of specific variables.</w:t>
      </w:r>
      <w:r>
        <w:rPr>
          <w:rFonts w:ascii="Century Gothic" w:eastAsia="Century Gothic" w:hAnsi="Century Gothic" w:cs="Century Gothic"/>
        </w:rPr>
        <w:t xml:space="preserve"> For e</w:t>
      </w:r>
      <w:r w:rsidRPr="007C62A9">
        <w:rPr>
          <w:rFonts w:ascii="Century Gothic" w:eastAsia="Century Gothic" w:hAnsi="Century Gothic" w:cs="Century Gothic"/>
        </w:rPr>
        <w:t xml:space="preserve">xamples: </w:t>
      </w:r>
      <w:r>
        <w:rPr>
          <w:rFonts w:ascii="Century Gothic" w:eastAsia="Century Gothic" w:hAnsi="Century Gothic" w:cs="Century Gothic"/>
        </w:rPr>
        <w:t xml:space="preserve"> </w:t>
      </w:r>
      <w:r w:rsidRPr="007C62A9">
        <w:rPr>
          <w:rFonts w:ascii="Century Gothic" w:eastAsia="Century Gothic" w:hAnsi="Century Gothic" w:cs="Century Gothic"/>
        </w:rPr>
        <w:t xml:space="preserve"> testing for marketing campaigns, product usability tests.</w:t>
      </w:r>
    </w:p>
    <w:p w14:paraId="3923BF7F" w14:textId="77777777" w:rsidR="00A0663E" w:rsidRPr="00EA4986"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rPr>
        <w:t>Observations: Systematic recording of behaviors, events, or conditions as they occur naturally</w:t>
      </w:r>
      <w:r>
        <w:rPr>
          <w:rFonts w:ascii="Century Gothic" w:eastAsia="Century Gothic" w:hAnsi="Century Gothic" w:cs="Century Gothic"/>
        </w:rPr>
        <w:t xml:space="preserve"> e.g </w:t>
      </w:r>
      <w:r w:rsidRPr="00EA4986">
        <w:rPr>
          <w:rFonts w:ascii="Century Gothic" w:eastAsia="Century Gothic" w:hAnsi="Century Gothic" w:cs="Century Gothic"/>
        </w:rPr>
        <w:t>Store traffic analysis, consumer behavior observations.</w:t>
      </w:r>
    </w:p>
    <w:p w14:paraId="720D6A54" w14:textId="77777777" w:rsidR="00A0663E" w:rsidRPr="007C62A9" w:rsidRDefault="00A0663E" w:rsidP="00A0663E">
      <w:pPr>
        <w:rPr>
          <w:rFonts w:ascii="Century Gothic" w:eastAsia="Century Gothic" w:hAnsi="Century Gothic" w:cs="Century Gothic"/>
          <w:b/>
          <w:bCs/>
        </w:rPr>
      </w:pPr>
      <w:r w:rsidRPr="007C62A9">
        <w:rPr>
          <w:rFonts w:ascii="Century Gothic" w:eastAsia="Century Gothic" w:hAnsi="Century Gothic" w:cs="Century Gothic"/>
          <w:b/>
          <w:bCs/>
        </w:rPr>
        <w:t>2. Secondary Data Sources</w:t>
      </w:r>
      <w:r>
        <w:rPr>
          <w:rFonts w:ascii="Century Gothic" w:eastAsia="Century Gothic" w:hAnsi="Century Gothic" w:cs="Century Gothic"/>
          <w:b/>
          <w:bCs/>
        </w:rPr>
        <w:t xml:space="preserve">: </w:t>
      </w:r>
      <w:r w:rsidRPr="00EA4986">
        <w:rPr>
          <w:rFonts w:ascii="Century Gothic" w:eastAsia="Century Gothic" w:hAnsi="Century Gothic" w:cs="Century Gothic"/>
        </w:rPr>
        <w:t>Secondary data is data that has already been collected and processed by other entities. It is often used to complement primary data or provide context and background.</w:t>
      </w:r>
    </w:p>
    <w:p w14:paraId="46885EF0" w14:textId="1939C335"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b/>
          <w:bCs/>
        </w:rPr>
        <w:t>Government Reports and Statistics</w:t>
      </w:r>
      <w:r w:rsidRPr="00EA4986">
        <w:rPr>
          <w:rFonts w:ascii="Century Gothic" w:eastAsia="Century Gothic" w:hAnsi="Century Gothic" w:cs="Century Gothic"/>
        </w:rPr>
        <w:t>:</w:t>
      </w:r>
      <w:r>
        <w:rPr>
          <w:rFonts w:ascii="Century Gothic" w:eastAsia="Century Gothic" w:hAnsi="Century Gothic" w:cs="Century Gothic"/>
        </w:rPr>
        <w:t xml:space="preserve"> </w:t>
      </w:r>
      <w:r w:rsidRPr="00EA4986">
        <w:rPr>
          <w:rFonts w:ascii="Century Gothic" w:eastAsia="Century Gothic" w:hAnsi="Century Gothic" w:cs="Century Gothic"/>
        </w:rPr>
        <w:t>Data published by government agencies that provide information on various economic and social indicators</w:t>
      </w:r>
      <w:r>
        <w:rPr>
          <w:rFonts w:ascii="Century Gothic" w:eastAsia="Century Gothic" w:hAnsi="Century Gothic" w:cs="Century Gothic"/>
        </w:rPr>
        <w:t xml:space="preserve"> such as;</w:t>
      </w:r>
      <w:r w:rsidRPr="00EA4986">
        <w:rPr>
          <w:rFonts w:ascii="Century Gothic" w:eastAsia="Century Gothic" w:hAnsi="Century Gothic" w:cs="Century Gothic"/>
        </w:rPr>
        <w:t xml:space="preserve"> Census data, unemployment rates, GDP reports, inflation statistics.</w:t>
      </w:r>
    </w:p>
    <w:p w14:paraId="78AEF00E"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b/>
          <w:bCs/>
        </w:rPr>
        <w:t>Industry Reports</w:t>
      </w:r>
      <w:r w:rsidRPr="007C62A9">
        <w:rPr>
          <w:rFonts w:ascii="Century Gothic" w:eastAsia="Century Gothic" w:hAnsi="Century Gothic" w:cs="Century Gothic"/>
        </w:rPr>
        <w:t>: Reports published by industry analysts or research firms that offer insights into market trends, industry performance, and competitive analysis.</w:t>
      </w:r>
    </w:p>
    <w:p w14:paraId="6A3C453D"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EA4986">
        <w:rPr>
          <w:rFonts w:ascii="Century Gothic" w:eastAsia="Century Gothic" w:hAnsi="Century Gothic" w:cs="Century Gothic"/>
        </w:rPr>
        <w:t>Academic Journals and Research Papers</w:t>
      </w:r>
      <w:r>
        <w:rPr>
          <w:rFonts w:ascii="Century Gothic" w:eastAsia="Century Gothic" w:hAnsi="Century Gothic" w:cs="Century Gothic"/>
        </w:rPr>
        <w:t xml:space="preserve">: </w:t>
      </w:r>
      <w:r w:rsidRPr="007C62A9">
        <w:rPr>
          <w:rFonts w:ascii="Century Gothic" w:eastAsia="Century Gothic" w:hAnsi="Century Gothic" w:cs="Century Gothic"/>
        </w:rPr>
        <w:t>Scholarly articles and studies published in academic journals that provide theoretical and empirical research findings.</w:t>
      </w:r>
    </w:p>
    <w:p w14:paraId="2539349D"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b/>
          <w:bCs/>
        </w:rPr>
        <w:lastRenderedPageBreak/>
        <w:t>Company Reports</w:t>
      </w:r>
      <w:r w:rsidRPr="00EA4986">
        <w:rPr>
          <w:rFonts w:ascii="Century Gothic" w:eastAsia="Century Gothic" w:hAnsi="Century Gothic" w:cs="Century Gothic"/>
        </w:rPr>
        <w:t>:</w:t>
      </w:r>
      <w:r>
        <w:rPr>
          <w:rFonts w:ascii="Century Gothic" w:eastAsia="Century Gothic" w:hAnsi="Century Gothic" w:cs="Century Gothic"/>
        </w:rPr>
        <w:t xml:space="preserve"> </w:t>
      </w:r>
      <w:r w:rsidRPr="007C62A9">
        <w:rPr>
          <w:rFonts w:ascii="Century Gothic" w:eastAsia="Century Gothic" w:hAnsi="Century Gothic" w:cs="Century Gothic"/>
        </w:rPr>
        <w:t>Financial and operational reports published by companies, including annual reports and earnings statements.</w:t>
      </w:r>
    </w:p>
    <w:p w14:paraId="1EA443C1"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rPr>
        <w:t>Market Research Firms:</w:t>
      </w:r>
      <w:r>
        <w:rPr>
          <w:rFonts w:ascii="Century Gothic" w:eastAsia="Century Gothic" w:hAnsi="Century Gothic" w:cs="Century Gothic"/>
        </w:rPr>
        <w:t xml:space="preserve"> </w:t>
      </w:r>
      <w:r w:rsidRPr="007C62A9">
        <w:rPr>
          <w:rFonts w:ascii="Century Gothic" w:eastAsia="Century Gothic" w:hAnsi="Century Gothic" w:cs="Century Gothic"/>
        </w:rPr>
        <w:t>that specialize in collecting and analyzing market data, often providing tailored reports and insights.</w:t>
      </w:r>
    </w:p>
    <w:p w14:paraId="1EC7F8FD" w14:textId="77777777" w:rsidR="00A0663E" w:rsidRDefault="00A0663E" w:rsidP="00A0663E">
      <w:pPr>
        <w:pStyle w:val="ListParagraph"/>
        <w:numPr>
          <w:ilvl w:val="4"/>
          <w:numId w:val="0"/>
        </w:numPr>
        <w:spacing w:before="0" w:after="0" w:line="240" w:lineRule="auto"/>
        <w:ind w:left="993" w:hanging="284"/>
        <w:rPr>
          <w:rFonts w:ascii="Century Gothic" w:eastAsia="Century Gothic" w:hAnsi="Century Gothic" w:cs="Century Gothic"/>
        </w:rPr>
      </w:pPr>
      <w:r w:rsidRPr="007C62A9">
        <w:rPr>
          <w:rFonts w:ascii="Century Gothic" w:eastAsia="Century Gothic" w:hAnsi="Century Gothic" w:cs="Century Gothic"/>
        </w:rPr>
        <w:t>Social Media and Online Platforms:</w:t>
      </w:r>
    </w:p>
    <w:p w14:paraId="74719C5C" w14:textId="579BCF4D" w:rsidR="007A48E4" w:rsidRDefault="00A0663E" w:rsidP="00A0663E">
      <w:pPr>
        <w:rPr>
          <w:rFonts w:ascii="Century Gothic" w:eastAsia="Century Gothic" w:hAnsi="Century Gothic" w:cs="Century Gothic"/>
        </w:rPr>
      </w:pPr>
      <w:r w:rsidRPr="007C62A9">
        <w:rPr>
          <w:rFonts w:ascii="Century Gothic" w:eastAsia="Century Gothic" w:hAnsi="Century Gothic" w:cs="Century Gothic"/>
        </w:rPr>
        <w:t>Internal databases maintained by businesses that store historical and transactional data</w:t>
      </w:r>
      <w:r>
        <w:rPr>
          <w:rFonts w:ascii="Century Gothic" w:eastAsia="Century Gothic" w:hAnsi="Century Gothic" w:cs="Century Gothic"/>
        </w:rPr>
        <w:t xml:space="preserve"> such as;</w:t>
      </w:r>
      <w:r w:rsidRPr="00EA4986">
        <w:rPr>
          <w:rFonts w:ascii="Century Gothic" w:eastAsia="Century Gothic" w:hAnsi="Century Gothic" w:cs="Century Gothic"/>
        </w:rPr>
        <w:t xml:space="preserve"> Customer relationship management (CRM) systems, enterprise resource planning (ERP) systems.</w:t>
      </w:r>
    </w:p>
    <w:p w14:paraId="458867B0" w14:textId="77777777" w:rsidR="007A48E4" w:rsidRDefault="007A48E4" w:rsidP="007A48E4">
      <w:pPr>
        <w:rPr>
          <w:rFonts w:ascii="Century Gothic" w:eastAsia="Century Gothic" w:hAnsi="Century Gothic" w:cs="Century Gothic"/>
        </w:rPr>
      </w:pPr>
    </w:p>
    <w:p w14:paraId="34C3B941" w14:textId="77777777" w:rsidR="00A0663E" w:rsidRPr="00555257" w:rsidRDefault="00A0663E" w:rsidP="00A0663E">
      <w:pPr>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ETHICAL CONSIDERATION WHEN HANDLING BUSINESS</w:t>
      </w:r>
      <w:r w:rsidRPr="006A13EE">
        <w:rPr>
          <w:rFonts w:ascii="Century Gothic" w:eastAsia="Century Gothic" w:hAnsi="Century Gothic" w:cs="Century Gothic"/>
          <w:b/>
          <w:color w:val="FF7F50"/>
        </w:rPr>
        <w:t xml:space="preserve"> DATA</w:t>
      </w:r>
    </w:p>
    <w:p w14:paraId="53A6CEB3" w14:textId="77777777" w:rsidR="00A0663E" w:rsidRPr="00AB63A7" w:rsidRDefault="00A0663E" w:rsidP="00A0663E">
      <w:pPr>
        <w:spacing w:before="100" w:beforeAutospacing="1" w:after="100" w:afterAutospacing="1"/>
        <w:rPr>
          <w:rFonts w:asciiTheme="majorHAnsi" w:hAnsiTheme="majorHAnsi"/>
        </w:rPr>
      </w:pPr>
      <w:r w:rsidRPr="00AB63A7">
        <w:rPr>
          <w:rFonts w:asciiTheme="majorHAnsi" w:hAnsiTheme="majorHAnsi"/>
        </w:rPr>
        <w:t>When dealing with business and economic data, several ethical issues can arise. These issues revolve around the collection, storage, analysis, and dissemination of data. Ethical considerations are crucial because they impact trust, compliance, and the reputation of businesses and researchers. Here are some key ethical issues associated with business and economic data:</w:t>
      </w:r>
    </w:p>
    <w:p w14:paraId="41548BEF"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1. Data Privacy and Confidentiality</w:t>
      </w:r>
      <w:r>
        <w:rPr>
          <w:rFonts w:asciiTheme="majorHAnsi" w:hAnsiTheme="majorHAnsi"/>
          <w:b/>
          <w:bCs/>
          <w:sz w:val="27"/>
          <w:szCs w:val="27"/>
        </w:rPr>
        <w:t xml:space="preserve">: </w:t>
      </w:r>
      <w:r w:rsidRPr="00AB63A7">
        <w:rPr>
          <w:rFonts w:asciiTheme="majorHAnsi" w:hAnsiTheme="majorHAnsi"/>
        </w:rPr>
        <w:t>Protecting the privacy of individuals and organizations whose data is being collected and analyzed is paramount. Confidential data, such as customer information, employee records, or sensitive business information, must be safeguarded against unauthorized access and breaches.</w:t>
      </w:r>
    </w:p>
    <w:p w14:paraId="638920AC" w14:textId="77777777" w:rsidR="00A0663E" w:rsidRPr="00AB63A7" w:rsidRDefault="00A0663E" w:rsidP="00A0663E">
      <w:pPr>
        <w:numPr>
          <w:ilvl w:val="0"/>
          <w:numId w:val="411"/>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Failure to protect data privacy can lead to identity theft, financial loss, and loss of trust among customers, employees, and stakeholders. It can also result in legal penalties and reputational damage.</w:t>
      </w:r>
    </w:p>
    <w:p w14:paraId="1EB73FF3"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2. Informed Consent</w:t>
      </w:r>
      <w:r>
        <w:rPr>
          <w:rFonts w:asciiTheme="majorHAnsi" w:hAnsiTheme="majorHAnsi"/>
          <w:b/>
          <w:bCs/>
          <w:sz w:val="27"/>
          <w:szCs w:val="27"/>
        </w:rPr>
        <w:t xml:space="preserve">: </w:t>
      </w:r>
      <w:r w:rsidRPr="00AB63A7">
        <w:rPr>
          <w:rFonts w:asciiTheme="majorHAnsi" w:hAnsiTheme="majorHAnsi"/>
        </w:rPr>
        <w:t>Individuals or entities should be fully aware of and consent to how their data will be collected, used, and shared. Informed consent means providing clear and transparent information about the purpose of data collection and obtaining permission from the data subjects.</w:t>
      </w:r>
    </w:p>
    <w:p w14:paraId="771D2278" w14:textId="77777777" w:rsidR="00A0663E" w:rsidRPr="00AB63A7" w:rsidRDefault="00A0663E" w:rsidP="00A0663E">
      <w:pPr>
        <w:numPr>
          <w:ilvl w:val="0"/>
          <w:numId w:val="412"/>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Without informed consent, data collection can be deemed unethical and illegal. Businesses risk lawsuits and loss of customer trust if they collect data without explicit permission.</w:t>
      </w:r>
    </w:p>
    <w:p w14:paraId="33C04397"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3. Data Accuracy and Integrity</w:t>
      </w:r>
      <w:r>
        <w:rPr>
          <w:rFonts w:asciiTheme="majorHAnsi" w:hAnsiTheme="majorHAnsi"/>
          <w:b/>
          <w:bCs/>
          <w:sz w:val="27"/>
          <w:szCs w:val="27"/>
        </w:rPr>
        <w:t xml:space="preserve">: </w:t>
      </w:r>
      <w:r w:rsidRPr="00AB63A7">
        <w:rPr>
          <w:rFonts w:asciiTheme="majorHAnsi" w:hAnsiTheme="majorHAnsi"/>
        </w:rPr>
        <w:t xml:space="preserve">Ensuring data accuracy and integrity is critical. This means collecting data in a manner that is honest and reflects the reality of the </w:t>
      </w:r>
      <w:r w:rsidRPr="00AB63A7">
        <w:rPr>
          <w:rFonts w:asciiTheme="majorHAnsi" w:hAnsiTheme="majorHAnsi"/>
        </w:rPr>
        <w:lastRenderedPageBreak/>
        <w:t>situation. Data manipulation, falsification, or selective reporting of data for favorable outcomes is unethical.</w:t>
      </w:r>
    </w:p>
    <w:p w14:paraId="71EDC434" w14:textId="77777777" w:rsidR="00A0663E" w:rsidRPr="00AB63A7" w:rsidRDefault="00A0663E" w:rsidP="00A0663E">
      <w:pPr>
        <w:numPr>
          <w:ilvl w:val="0"/>
          <w:numId w:val="413"/>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Misleading data can lead to poor business decisions, financial loss, and damaged reputations. In economic research, inaccurate data can skew policy decisions and economic forecasts, leading to broader societal impacts.</w:t>
      </w:r>
    </w:p>
    <w:p w14:paraId="498D029D"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4. Bias and Discrimination</w:t>
      </w:r>
      <w:r>
        <w:rPr>
          <w:rFonts w:asciiTheme="majorHAnsi" w:hAnsiTheme="majorHAnsi"/>
          <w:b/>
          <w:bCs/>
          <w:sz w:val="27"/>
          <w:szCs w:val="27"/>
        </w:rPr>
        <w:t xml:space="preserve">: </w:t>
      </w:r>
      <w:r w:rsidRPr="00AB63A7">
        <w:rPr>
          <w:rFonts w:asciiTheme="majorHAnsi" w:hAnsiTheme="majorHAnsi"/>
        </w:rPr>
        <w:t>Data analysis should be free from biases that could lead to discrimination. For example, using biased data in hiring algorithms, credit scoring, or customer segmentation can perpetuate existing inequalities and unfair treatment of certain groups.</w:t>
      </w:r>
    </w:p>
    <w:p w14:paraId="41AA2776" w14:textId="77777777" w:rsidR="00A0663E" w:rsidRPr="00AB63A7" w:rsidRDefault="00A0663E" w:rsidP="00A0663E">
      <w:pPr>
        <w:numPr>
          <w:ilvl w:val="0"/>
          <w:numId w:val="414"/>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Bias and discrimination can result in legal consequences, such as lawsuits for discrimination. They can also harm a company’s reputation and erode customer and employee trust.</w:t>
      </w:r>
    </w:p>
    <w:p w14:paraId="37B8BF52"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5. Transparency and Accountability</w:t>
      </w:r>
      <w:r>
        <w:rPr>
          <w:rFonts w:asciiTheme="majorHAnsi" w:hAnsiTheme="majorHAnsi"/>
          <w:b/>
          <w:bCs/>
          <w:sz w:val="27"/>
          <w:szCs w:val="27"/>
        </w:rPr>
        <w:t xml:space="preserve">: </w:t>
      </w:r>
      <w:r w:rsidRPr="00AB63A7">
        <w:rPr>
          <w:rFonts w:asciiTheme="majorHAnsi" w:hAnsiTheme="majorHAnsi"/>
        </w:rPr>
        <w:t>Organizations must be transparent about their data practices and hold themselves accountable for ethical data handling. This includes being open about the methodologies used for data analysis and the potential biases and limitations of the data.</w:t>
      </w:r>
    </w:p>
    <w:p w14:paraId="45908461" w14:textId="77777777" w:rsidR="00A0663E" w:rsidRPr="00AB63A7" w:rsidRDefault="00A0663E" w:rsidP="00A0663E">
      <w:pPr>
        <w:numPr>
          <w:ilvl w:val="0"/>
          <w:numId w:val="415"/>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Lack of transparency can lead to mistrust and accusations of manipulation or unethical behavior. It also hinders stakeholders from understanding the basis of business decisions or economic research findings.</w:t>
      </w:r>
    </w:p>
    <w:p w14:paraId="5433640A"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6. Purpose Limitation</w:t>
      </w:r>
      <w:r>
        <w:rPr>
          <w:rFonts w:asciiTheme="majorHAnsi" w:hAnsiTheme="majorHAnsi"/>
          <w:b/>
          <w:bCs/>
          <w:sz w:val="27"/>
          <w:szCs w:val="27"/>
        </w:rPr>
        <w:t xml:space="preserve">: </w:t>
      </w:r>
      <w:r w:rsidRPr="00AB63A7">
        <w:rPr>
          <w:rFonts w:asciiTheme="majorHAnsi" w:hAnsiTheme="majorHAnsi"/>
        </w:rPr>
        <w:t>Data should only be collected for specific, legitimate purposes and used only in ways that are compatible with those purposes. Using data beyond its intended scope without proper justification or consent is unethical.</w:t>
      </w:r>
    </w:p>
    <w:p w14:paraId="5291B590" w14:textId="77777777" w:rsidR="00A0663E" w:rsidRPr="00AB63A7" w:rsidRDefault="00A0663E" w:rsidP="00A0663E">
      <w:pPr>
        <w:numPr>
          <w:ilvl w:val="0"/>
          <w:numId w:val="416"/>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Violating the principle of purpose limitation can result in regulatory penalties and loss of trust. For example, using customer data for targeted advertising without consent might breach privacy laws and damage the company’s reputation.</w:t>
      </w:r>
    </w:p>
    <w:p w14:paraId="3AEF3EAA"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7. Security Breaches and Data Protection</w:t>
      </w:r>
      <w:r>
        <w:rPr>
          <w:rFonts w:asciiTheme="majorHAnsi" w:hAnsiTheme="majorHAnsi"/>
          <w:b/>
          <w:bCs/>
          <w:sz w:val="27"/>
          <w:szCs w:val="27"/>
        </w:rPr>
        <w:t xml:space="preserve">: </w:t>
      </w:r>
      <w:r w:rsidRPr="00AB63A7">
        <w:rPr>
          <w:rFonts w:asciiTheme="majorHAnsi" w:hAnsiTheme="majorHAnsi"/>
        </w:rPr>
        <w:t>Ensuring data security is critical to protect against unauthorized access, breaches, and cyber-attacks. Companies must implement robust security measures to protect both digital and physical data.</w:t>
      </w:r>
    </w:p>
    <w:p w14:paraId="0743C213" w14:textId="77777777" w:rsidR="00A0663E" w:rsidRPr="00AB63A7" w:rsidRDefault="00A0663E" w:rsidP="00A0663E">
      <w:pPr>
        <w:numPr>
          <w:ilvl w:val="0"/>
          <w:numId w:val="417"/>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Security breaches can lead to significant financial and reputational damage. Data breaches can expose sensitive information, </w:t>
      </w:r>
      <w:r w:rsidRPr="00AB63A7">
        <w:rPr>
          <w:rFonts w:asciiTheme="majorHAnsi" w:hAnsiTheme="majorHAnsi"/>
        </w:rPr>
        <w:lastRenderedPageBreak/>
        <w:t>leading to identity theft and financial fraud. Organizations may also face heavy fines for failing to comply with data protection regulations.</w:t>
      </w:r>
    </w:p>
    <w:p w14:paraId="4D78FCDD"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8. Misuse of Data for Competitive Advantage</w:t>
      </w:r>
      <w:r>
        <w:rPr>
          <w:rFonts w:asciiTheme="majorHAnsi" w:hAnsiTheme="majorHAnsi"/>
          <w:b/>
          <w:bCs/>
          <w:sz w:val="27"/>
          <w:szCs w:val="27"/>
        </w:rPr>
        <w:t xml:space="preserve">: </w:t>
      </w:r>
      <w:r w:rsidRPr="00AB63A7">
        <w:rPr>
          <w:rFonts w:asciiTheme="majorHAnsi" w:hAnsiTheme="majorHAnsi"/>
        </w:rPr>
        <w:t>Using confidential or proprietary data unethically to gain a competitive edge can be considered a form of corporate espionage. This includes acquiring competitors' trade secrets or using data in ways that were not intended or disclosed.</w:t>
      </w:r>
    </w:p>
    <w:p w14:paraId="35897956" w14:textId="77777777" w:rsidR="00A0663E" w:rsidRPr="00AB63A7" w:rsidRDefault="00A0663E" w:rsidP="00A0663E">
      <w:pPr>
        <w:numPr>
          <w:ilvl w:val="0"/>
          <w:numId w:val="418"/>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Such misuse can lead to lawsuits, regulatory actions, and reputational damage. It can also erode trust among partners, clients, and customers.</w:t>
      </w:r>
    </w:p>
    <w:p w14:paraId="7600A3EB"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9. Impact on Stakeholders</w:t>
      </w:r>
      <w:r>
        <w:rPr>
          <w:rFonts w:asciiTheme="majorHAnsi" w:hAnsiTheme="majorHAnsi"/>
          <w:b/>
          <w:bCs/>
          <w:sz w:val="27"/>
          <w:szCs w:val="27"/>
        </w:rPr>
        <w:t>:</w:t>
      </w:r>
      <w:r w:rsidRPr="00555257">
        <w:rPr>
          <w:rFonts w:asciiTheme="majorHAnsi" w:hAnsiTheme="majorHAnsi"/>
          <w:sz w:val="27"/>
          <w:szCs w:val="27"/>
        </w:rPr>
        <w:t xml:space="preserve"> The </w:t>
      </w:r>
      <w:r w:rsidRPr="00AB63A7">
        <w:rPr>
          <w:rFonts w:asciiTheme="majorHAnsi" w:hAnsiTheme="majorHAnsi"/>
        </w:rPr>
        <w:t>collection and use of data can have wide-ranging effects on stakeholders, including customers, employees, suppliers, and the community. Ethical considerations must include potential harms to these groups, such as financial loss, reputational harm, or unintended consequences.</w:t>
      </w:r>
    </w:p>
    <w:p w14:paraId="119D59BF" w14:textId="77777777" w:rsidR="00A0663E" w:rsidRPr="00AB63A7" w:rsidRDefault="00A0663E" w:rsidP="00A0663E">
      <w:pPr>
        <w:numPr>
          <w:ilvl w:val="0"/>
          <w:numId w:val="419"/>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Failing to consider the broader impact of data practices on stakeholders can lead to backlash, negative publicity, and a loss of business relationships.</w:t>
      </w:r>
    </w:p>
    <w:p w14:paraId="5C88B31A" w14:textId="77777777" w:rsidR="00A0663E" w:rsidRPr="00AB63A7" w:rsidRDefault="00A0663E" w:rsidP="00A0663E">
      <w:pPr>
        <w:spacing w:before="100" w:beforeAutospacing="1" w:after="100" w:afterAutospacing="1"/>
        <w:outlineLvl w:val="2"/>
        <w:rPr>
          <w:rFonts w:asciiTheme="majorHAnsi" w:hAnsiTheme="majorHAnsi"/>
          <w:b/>
          <w:bCs/>
          <w:sz w:val="27"/>
          <w:szCs w:val="27"/>
        </w:rPr>
      </w:pPr>
      <w:r w:rsidRPr="00AB63A7">
        <w:rPr>
          <w:rFonts w:asciiTheme="majorHAnsi" w:hAnsiTheme="majorHAnsi"/>
          <w:b/>
          <w:bCs/>
          <w:sz w:val="27"/>
          <w:szCs w:val="27"/>
        </w:rPr>
        <w:t>10. Data Ownership and Intellectual Property</w:t>
      </w:r>
      <w:r>
        <w:rPr>
          <w:rFonts w:asciiTheme="majorHAnsi" w:hAnsiTheme="majorHAnsi"/>
          <w:b/>
          <w:bCs/>
          <w:sz w:val="27"/>
          <w:szCs w:val="27"/>
        </w:rPr>
        <w:t xml:space="preserve">: </w:t>
      </w:r>
      <w:r w:rsidRPr="00AB63A7">
        <w:rPr>
          <w:rFonts w:asciiTheme="majorHAnsi" w:hAnsiTheme="majorHAnsi"/>
        </w:rPr>
        <w:t>Clear guidelines should be established regarding who owns the data and the intellectual property rights associated with data-derived insights. Misappropriating data or using it without proper authorization can be an ethical violation.</w:t>
      </w:r>
    </w:p>
    <w:p w14:paraId="034BC790" w14:textId="77777777" w:rsidR="00A0663E" w:rsidRPr="00AB63A7" w:rsidRDefault="00A0663E" w:rsidP="00A0663E">
      <w:pPr>
        <w:numPr>
          <w:ilvl w:val="0"/>
          <w:numId w:val="420"/>
        </w:numPr>
        <w:spacing w:before="100" w:beforeAutospacing="1" w:after="100" w:afterAutospacing="1" w:line="240" w:lineRule="auto"/>
        <w:rPr>
          <w:rFonts w:asciiTheme="majorHAnsi" w:hAnsiTheme="majorHAnsi"/>
        </w:rPr>
      </w:pPr>
      <w:r w:rsidRPr="00AB63A7">
        <w:rPr>
          <w:rFonts w:asciiTheme="majorHAnsi" w:hAnsiTheme="majorHAnsi"/>
          <w:b/>
          <w:bCs/>
        </w:rPr>
        <w:t>Implications:</w:t>
      </w:r>
      <w:r w:rsidRPr="00AB63A7">
        <w:rPr>
          <w:rFonts w:asciiTheme="majorHAnsi" w:hAnsiTheme="majorHAnsi"/>
        </w:rPr>
        <w:t xml:space="preserve"> Disputes over data ownership can lead to legal battles and affect business operations. It can also result in financial penalties and loss of trust from partners and collaborators.</w:t>
      </w:r>
    </w:p>
    <w:p w14:paraId="0D338DFF" w14:textId="77777777" w:rsidR="00A0663E" w:rsidRPr="00AB63A7" w:rsidRDefault="00A0663E" w:rsidP="00A0663E">
      <w:pPr>
        <w:spacing w:before="100" w:beforeAutospacing="1" w:after="100" w:afterAutospacing="1"/>
        <w:rPr>
          <w:rFonts w:asciiTheme="majorHAnsi" w:hAnsiTheme="majorHAnsi"/>
        </w:rPr>
      </w:pPr>
      <w:r w:rsidRPr="00AB63A7">
        <w:rPr>
          <w:rFonts w:asciiTheme="majorHAnsi" w:hAnsiTheme="majorHAnsi"/>
        </w:rPr>
        <w:t>Understanding and addressing these ethical issues is vital for businesses and researchers to maintain trust, comply with legal requirements, and make sound, ethical decisions. Fostering a culture of ethical data use can help organizations avoid the pitfalls associated with unethical behavior and build stronger relationships with customers, employees, and other stakeholders.</w:t>
      </w:r>
    </w:p>
    <w:p w14:paraId="567F132E" w14:textId="77777777" w:rsidR="007A48E4" w:rsidRDefault="007A48E4" w:rsidP="00102B0D">
      <w:pPr>
        <w:spacing w:before="0" w:after="0" w:line="276" w:lineRule="auto"/>
        <w:jc w:val="both"/>
        <w:rPr>
          <w:rFonts w:ascii="Century Gothic" w:eastAsia="Century Gothic" w:hAnsi="Century Gothic" w:cs="Century Gothic"/>
          <w:sz w:val="22"/>
          <w:szCs w:val="22"/>
        </w:rPr>
      </w:pPr>
    </w:p>
    <w:p w14:paraId="3D77C0A4" w14:textId="77777777" w:rsidR="00102B0D" w:rsidRDefault="00102B0D" w:rsidP="00F75D8B">
      <w:pPr>
        <w:spacing w:before="0" w:after="0" w:line="276" w:lineRule="auto"/>
        <w:jc w:val="both"/>
        <w:rPr>
          <w:rFonts w:ascii="Century Gothic" w:eastAsia="Century Gothic" w:hAnsi="Century Gothic" w:cs="Century Gothic"/>
          <w:sz w:val="22"/>
          <w:szCs w:val="22"/>
        </w:rPr>
      </w:pPr>
    </w:p>
    <w:p w14:paraId="4989F539" w14:textId="77777777" w:rsidR="00A0663E" w:rsidRDefault="00A0663E" w:rsidP="00F75D8B">
      <w:pPr>
        <w:spacing w:before="0" w:after="0" w:line="276" w:lineRule="auto"/>
        <w:jc w:val="both"/>
        <w:rPr>
          <w:rFonts w:ascii="Century Gothic" w:eastAsia="Century Gothic" w:hAnsi="Century Gothic" w:cs="Century Gothic"/>
          <w:sz w:val="22"/>
          <w:szCs w:val="22"/>
        </w:rPr>
      </w:pPr>
    </w:p>
    <w:p w14:paraId="7EFA7429" w14:textId="77777777" w:rsidR="00A0663E" w:rsidRDefault="00A0663E" w:rsidP="00F75D8B">
      <w:pPr>
        <w:spacing w:before="0" w:after="0" w:line="276" w:lineRule="auto"/>
        <w:jc w:val="both"/>
        <w:rPr>
          <w:rFonts w:ascii="Century Gothic" w:eastAsia="Century Gothic" w:hAnsi="Century Gothic" w:cs="Century Gothic"/>
          <w:sz w:val="22"/>
          <w:szCs w:val="22"/>
        </w:rPr>
      </w:pPr>
    </w:p>
    <w:p w14:paraId="7DB2B808" w14:textId="77777777" w:rsidR="00A0663E" w:rsidRPr="00F75D8B" w:rsidRDefault="00A0663E" w:rsidP="00F75D8B">
      <w:pPr>
        <w:spacing w:before="0" w:after="0" w:line="276" w:lineRule="auto"/>
        <w:jc w:val="both"/>
        <w:rPr>
          <w:rFonts w:ascii="Century Gothic" w:eastAsia="Century Gothic" w:hAnsi="Century Gothic" w:cs="Century Gothic"/>
          <w:sz w:val="22"/>
          <w:szCs w:val="22"/>
        </w:rPr>
      </w:pPr>
    </w:p>
    <w:p w14:paraId="362632BD" w14:textId="77777777" w:rsidR="00442337" w:rsidRDefault="003E0864">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bookmarkStart w:id="19" w:name="_Toc179201678"/>
      <w:r>
        <w:rPr>
          <w:rFonts w:ascii="Times New Roman" w:eastAsia="Times New Roman" w:hAnsi="Times New Roman" w:cs="Times New Roman"/>
          <w:b/>
          <w:color w:val="FF7F50"/>
          <w:sz w:val="26"/>
          <w:szCs w:val="26"/>
        </w:rPr>
        <w:lastRenderedPageBreak/>
        <w:t>Mastery  exercise</w:t>
      </w:r>
      <w:bookmarkEnd w:id="19"/>
    </w:p>
    <w:p w14:paraId="72754A5C" w14:textId="77777777" w:rsidR="00442337" w:rsidRPr="005859A6" w:rsidRDefault="003E0864">
      <w:pPr>
        <w:spacing w:before="0" w:after="0"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18B29320" w14:textId="77777777" w:rsidR="00442337" w:rsidRDefault="003E0864" w:rsidP="005859A6">
      <w:pPr>
        <w:spacing w:before="0" w:after="0" w:line="276" w:lineRule="auto"/>
        <w:rPr>
          <w:rFonts w:ascii="Century Gothic" w:eastAsia="Century Gothic" w:hAnsi="Century Gothic" w:cs="Century Gothic"/>
          <w:b/>
          <w:color w:val="000000"/>
          <w:sz w:val="26"/>
          <w:szCs w:val="26"/>
        </w:rPr>
      </w:pPr>
      <w:r>
        <w:rPr>
          <w:rFonts w:ascii="Century Gothic" w:eastAsia="Century Gothic" w:hAnsi="Century Gothic" w:cs="Century Gothic"/>
          <w:b/>
          <w:sz w:val="22"/>
          <w:szCs w:val="22"/>
        </w:rPr>
        <w:t xml:space="preserve"> </w:t>
      </w:r>
      <w:r>
        <w:rPr>
          <w:rFonts w:ascii="Century Gothic" w:eastAsia="Century Gothic" w:hAnsi="Century Gothic" w:cs="Century Gothic"/>
          <w:b/>
          <w:color w:val="000000"/>
          <w:sz w:val="26"/>
          <w:szCs w:val="26"/>
        </w:rPr>
        <w:t>END OF MODULE ASSESSMENT</w:t>
      </w:r>
    </w:p>
    <w:p w14:paraId="15C2F517" w14:textId="77777777" w:rsidR="00B73603" w:rsidRDefault="003E0864" w:rsidP="005859A6">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Test your understanding!</w:t>
      </w:r>
    </w:p>
    <w:p w14:paraId="73412B40" w14:textId="77777777" w:rsidR="005859A6" w:rsidRPr="00B73603" w:rsidRDefault="005859A6"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Which of the following is NOT a common data cleaning task?</w:t>
      </w:r>
    </w:p>
    <w:p w14:paraId="2625236C" w14:textId="77777777" w:rsidR="005859A6" w:rsidRPr="005859A6" w:rsidRDefault="005859A6" w:rsidP="005859A6">
      <w:pPr>
        <w:spacing w:before="0" w:after="0" w:line="276" w:lineRule="auto"/>
        <w:rPr>
          <w:rFonts w:ascii="Century Gothic" w:eastAsia="Century Gothic" w:hAnsi="Century Gothic" w:cs="Century Gothic"/>
          <w:bCs/>
          <w:sz w:val="22"/>
          <w:szCs w:val="22"/>
        </w:rPr>
      </w:pPr>
      <w:r w:rsidRPr="005859A6">
        <w:rPr>
          <w:rFonts w:ascii="Century Gothic" w:eastAsia="Century Gothic" w:hAnsi="Century Gothic" w:cs="Century Gothic"/>
          <w:b/>
          <w:sz w:val="22"/>
          <w:szCs w:val="22"/>
        </w:rPr>
        <w:t xml:space="preserve">    </w:t>
      </w:r>
      <w:r w:rsidRPr="005859A6">
        <w:rPr>
          <w:rFonts w:ascii="Century Gothic" w:eastAsia="Century Gothic" w:hAnsi="Century Gothic" w:cs="Century Gothic"/>
          <w:bCs/>
          <w:sz w:val="22"/>
          <w:szCs w:val="22"/>
        </w:rPr>
        <w:t>A. Handling missing values</w:t>
      </w:r>
    </w:p>
    <w:p w14:paraId="79CCB2BC" w14:textId="77777777" w:rsidR="005859A6" w:rsidRPr="005859A6" w:rsidRDefault="005859A6" w:rsidP="005859A6">
      <w:pPr>
        <w:spacing w:before="0" w:after="0" w:line="276" w:lineRule="auto"/>
        <w:rPr>
          <w:rFonts w:ascii="Century Gothic" w:eastAsia="Century Gothic" w:hAnsi="Century Gothic" w:cs="Century Gothic"/>
          <w:bCs/>
          <w:sz w:val="22"/>
          <w:szCs w:val="22"/>
        </w:rPr>
      </w:pPr>
      <w:r w:rsidRPr="005859A6">
        <w:rPr>
          <w:rFonts w:ascii="Century Gothic" w:eastAsia="Century Gothic" w:hAnsi="Century Gothic" w:cs="Century Gothic"/>
          <w:bCs/>
          <w:sz w:val="22"/>
          <w:szCs w:val="22"/>
        </w:rPr>
        <w:t xml:space="preserve">    B. Identifying and correcting outliers</w:t>
      </w:r>
    </w:p>
    <w:p w14:paraId="3CF1C198" w14:textId="77777777" w:rsidR="005859A6" w:rsidRPr="005859A6" w:rsidRDefault="005859A6" w:rsidP="005859A6">
      <w:pPr>
        <w:spacing w:before="0" w:after="0" w:line="276" w:lineRule="auto"/>
        <w:rPr>
          <w:rFonts w:ascii="Century Gothic" w:eastAsia="Century Gothic" w:hAnsi="Century Gothic" w:cs="Century Gothic"/>
          <w:bCs/>
          <w:sz w:val="22"/>
          <w:szCs w:val="22"/>
        </w:rPr>
      </w:pPr>
      <w:r w:rsidRPr="005859A6">
        <w:rPr>
          <w:rFonts w:ascii="Century Gothic" w:eastAsia="Century Gothic" w:hAnsi="Century Gothic" w:cs="Century Gothic"/>
          <w:bCs/>
          <w:sz w:val="22"/>
          <w:szCs w:val="22"/>
        </w:rPr>
        <w:t xml:space="preserve">    C. Transforming data into a suitable format</w:t>
      </w:r>
    </w:p>
    <w:p w14:paraId="219CC242" w14:textId="77777777" w:rsidR="005859A6" w:rsidRDefault="005859A6" w:rsidP="005859A6">
      <w:pPr>
        <w:spacing w:before="0" w:after="0" w:line="276" w:lineRule="auto"/>
        <w:rPr>
          <w:rFonts w:ascii="Century Gothic" w:eastAsia="Century Gothic" w:hAnsi="Century Gothic" w:cs="Century Gothic"/>
          <w:bCs/>
          <w:sz w:val="22"/>
          <w:szCs w:val="22"/>
        </w:rPr>
      </w:pPr>
      <w:r w:rsidRPr="005859A6">
        <w:rPr>
          <w:rFonts w:ascii="Century Gothic" w:eastAsia="Century Gothic" w:hAnsi="Century Gothic" w:cs="Century Gothic"/>
          <w:bCs/>
          <w:sz w:val="22"/>
          <w:szCs w:val="22"/>
        </w:rPr>
        <w:t xml:space="preserve">    D. Developing statistical models</w:t>
      </w:r>
    </w:p>
    <w:p w14:paraId="15D50FE2" w14:textId="77777777" w:rsidR="005859A6" w:rsidRPr="00B73603" w:rsidRDefault="005859A6" w:rsidP="005859A6">
      <w:p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Correct Answer:</w:t>
      </w:r>
      <w:r w:rsidR="00B73603" w:rsidRPr="00B73603">
        <w:rPr>
          <w:rFonts w:ascii="Century Gothic" w:eastAsia="Century Gothic" w:hAnsi="Century Gothic" w:cs="Century Gothic"/>
          <w:b/>
          <w:sz w:val="22"/>
          <w:szCs w:val="22"/>
        </w:rPr>
        <w:t xml:space="preserve"> D</w:t>
      </w:r>
    </w:p>
    <w:p w14:paraId="29CF0388" w14:textId="77777777" w:rsidR="005859A6" w:rsidRPr="00B73603" w:rsidRDefault="005859A6"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What is the purpose of data visualization in advanced statistical methods?</w:t>
      </w:r>
    </w:p>
    <w:p w14:paraId="05C73540"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5859A6">
        <w:rPr>
          <w:rFonts w:ascii="Century Gothic" w:eastAsia="Century Gothic" w:hAnsi="Century Gothic" w:cs="Century Gothic"/>
          <w:b/>
          <w:sz w:val="22"/>
          <w:szCs w:val="22"/>
        </w:rPr>
        <w:t xml:space="preserve">    </w:t>
      </w:r>
      <w:r w:rsidRPr="00B73603">
        <w:rPr>
          <w:rFonts w:ascii="Century Gothic" w:eastAsia="Century Gothic" w:hAnsi="Century Gothic" w:cs="Century Gothic"/>
          <w:bCs/>
          <w:sz w:val="22"/>
          <w:szCs w:val="22"/>
        </w:rPr>
        <w:t>A. To collect data from various sources</w:t>
      </w:r>
    </w:p>
    <w:p w14:paraId="46529E9C"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B. To conduct statistical tests and analyses</w:t>
      </w:r>
    </w:p>
    <w:p w14:paraId="6A9B8FA6"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C. To present data in a clear and understandable way</w:t>
      </w:r>
    </w:p>
    <w:p w14:paraId="6CE2D05C" w14:textId="77777777" w:rsidR="005859A6" w:rsidRPr="005859A6" w:rsidRDefault="005859A6" w:rsidP="005859A6">
      <w:p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Cs/>
          <w:sz w:val="22"/>
          <w:szCs w:val="22"/>
        </w:rPr>
        <w:t xml:space="preserve">    D. To store and manage data efficiently</w:t>
      </w:r>
    </w:p>
    <w:p w14:paraId="54603954" w14:textId="77777777" w:rsidR="00B73603" w:rsidRDefault="00B73603" w:rsidP="005859A6">
      <w:p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 xml:space="preserve">Correct Answer: </w:t>
      </w:r>
      <w:r>
        <w:rPr>
          <w:rFonts w:ascii="Century Gothic" w:eastAsia="Century Gothic" w:hAnsi="Century Gothic" w:cs="Century Gothic"/>
          <w:b/>
          <w:sz w:val="22"/>
          <w:szCs w:val="22"/>
        </w:rPr>
        <w:t>C</w:t>
      </w:r>
    </w:p>
    <w:p w14:paraId="0A84388A" w14:textId="77777777" w:rsidR="005859A6" w:rsidRPr="00B73603" w:rsidRDefault="005859A6"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Which of the following is a common data mining technique used in advanced statistical methods?</w:t>
      </w:r>
    </w:p>
    <w:p w14:paraId="0D79C4A0"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A. Clustering</w:t>
      </w:r>
    </w:p>
    <w:p w14:paraId="1378F456"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B. Hypothesis testing</w:t>
      </w:r>
    </w:p>
    <w:p w14:paraId="2242424A"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C. Descriptive statistics</w:t>
      </w:r>
    </w:p>
    <w:p w14:paraId="62F5C974"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D. Correlation analysis</w:t>
      </w:r>
    </w:p>
    <w:p w14:paraId="0A3E464E" w14:textId="77777777" w:rsidR="00B73603" w:rsidRDefault="00B73603" w:rsidP="005859A6">
      <w:p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 xml:space="preserve">Correct Answer: </w:t>
      </w:r>
      <w:r>
        <w:rPr>
          <w:rFonts w:ascii="Century Gothic" w:eastAsia="Century Gothic" w:hAnsi="Century Gothic" w:cs="Century Gothic"/>
          <w:b/>
          <w:sz w:val="22"/>
          <w:szCs w:val="22"/>
        </w:rPr>
        <w:t>ALL</w:t>
      </w:r>
    </w:p>
    <w:p w14:paraId="121BC5AD" w14:textId="77777777" w:rsidR="00B73603" w:rsidRPr="00B73603" w:rsidRDefault="00B73603"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What is the primary purpose of data exploration?</w:t>
      </w:r>
    </w:p>
    <w:p w14:paraId="4E7B3F2F" w14:textId="77777777" w:rsidR="00B73603" w:rsidRPr="00B73603" w:rsidRDefault="00B73603" w:rsidP="00B73603">
      <w:pPr>
        <w:pStyle w:val="ListParagraph"/>
        <w:spacing w:before="0" w:after="0" w:line="276" w:lineRule="auto"/>
        <w:ind w:left="360"/>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A. To conduct advanced statistical analyses</w:t>
      </w:r>
    </w:p>
    <w:p w14:paraId="6933D6E6" w14:textId="77777777" w:rsidR="00B73603" w:rsidRPr="00B73603" w:rsidRDefault="00B73603" w:rsidP="00B73603">
      <w:pPr>
        <w:pStyle w:val="ListParagraph"/>
        <w:spacing w:before="0" w:after="0" w:line="276" w:lineRule="auto"/>
        <w:ind w:left="360"/>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B. To identify errors and inconsistencies in the data</w:t>
      </w:r>
    </w:p>
    <w:p w14:paraId="04C813D2" w14:textId="77777777" w:rsidR="00B73603" w:rsidRPr="00B73603" w:rsidRDefault="00B73603" w:rsidP="00B73603">
      <w:pPr>
        <w:pStyle w:val="ListParagraph"/>
        <w:spacing w:before="0" w:after="0" w:line="276" w:lineRule="auto"/>
        <w:ind w:left="360"/>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C. To summarize and describe data</w:t>
      </w:r>
    </w:p>
    <w:p w14:paraId="0AACFFBD" w14:textId="77777777" w:rsidR="00B73603" w:rsidRPr="00B73603" w:rsidRDefault="00B73603" w:rsidP="00B73603">
      <w:pPr>
        <w:pStyle w:val="ListParagraph"/>
        <w:spacing w:before="0" w:after="0" w:line="276" w:lineRule="auto"/>
        <w:ind w:left="360"/>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D. To make predictions about future trends</w:t>
      </w:r>
    </w:p>
    <w:p w14:paraId="29DB9BBA" w14:textId="77777777" w:rsidR="00B73603" w:rsidRDefault="00B73603" w:rsidP="00B73603">
      <w:pPr>
        <w:pStyle w:val="ListParagraph"/>
        <w:spacing w:before="0" w:after="0" w:line="276" w:lineRule="auto"/>
        <w:ind w:left="360"/>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Correct Answer:</w:t>
      </w:r>
      <w:r>
        <w:rPr>
          <w:rFonts w:ascii="Century Gothic" w:eastAsia="Century Gothic" w:hAnsi="Century Gothic" w:cs="Century Gothic"/>
          <w:b/>
          <w:sz w:val="22"/>
          <w:szCs w:val="22"/>
        </w:rPr>
        <w:t xml:space="preserve"> C</w:t>
      </w:r>
    </w:p>
    <w:p w14:paraId="68F1EC89" w14:textId="77777777" w:rsidR="004C6387" w:rsidRPr="004C6387" w:rsidRDefault="004C6387"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4C6387">
        <w:rPr>
          <w:rFonts w:ascii="Century Gothic" w:eastAsia="Century Gothic" w:hAnsi="Century Gothic" w:cs="Century Gothic"/>
          <w:b/>
          <w:sz w:val="22"/>
          <w:szCs w:val="22"/>
        </w:rPr>
        <w:t>Data governance refers to:</w:t>
      </w:r>
    </w:p>
    <w:p w14:paraId="240C25ED" w14:textId="77777777" w:rsidR="004C6387" w:rsidRPr="004C6387" w:rsidRDefault="004C6387" w:rsidP="004C6387">
      <w:pPr>
        <w:pStyle w:val="ListParagraph"/>
        <w:spacing w:before="0" w:after="0" w:line="276" w:lineRule="auto"/>
        <w:ind w:left="360"/>
        <w:rPr>
          <w:rFonts w:ascii="Century Gothic" w:eastAsia="Century Gothic" w:hAnsi="Century Gothic" w:cs="Century Gothic"/>
          <w:bCs/>
          <w:sz w:val="22"/>
          <w:szCs w:val="22"/>
        </w:rPr>
      </w:pPr>
      <w:r w:rsidRPr="004C6387">
        <w:rPr>
          <w:rFonts w:ascii="Century Gothic" w:eastAsia="Century Gothic" w:hAnsi="Century Gothic" w:cs="Century Gothic"/>
          <w:bCs/>
          <w:sz w:val="22"/>
          <w:szCs w:val="22"/>
        </w:rPr>
        <w:t>A. The process of collecting data</w:t>
      </w:r>
    </w:p>
    <w:p w14:paraId="0117CCFE" w14:textId="77777777" w:rsidR="004C6387" w:rsidRPr="004C6387" w:rsidRDefault="004C6387" w:rsidP="004C6387">
      <w:pPr>
        <w:pStyle w:val="ListParagraph"/>
        <w:spacing w:before="0" w:after="0" w:line="276" w:lineRule="auto"/>
        <w:ind w:left="360"/>
        <w:rPr>
          <w:rFonts w:ascii="Century Gothic" w:eastAsia="Century Gothic" w:hAnsi="Century Gothic" w:cs="Century Gothic"/>
          <w:bCs/>
          <w:sz w:val="22"/>
          <w:szCs w:val="22"/>
        </w:rPr>
      </w:pPr>
      <w:r w:rsidRPr="004C6387">
        <w:rPr>
          <w:rFonts w:ascii="Century Gothic" w:eastAsia="Century Gothic" w:hAnsi="Century Gothic" w:cs="Century Gothic"/>
          <w:bCs/>
          <w:sz w:val="22"/>
          <w:szCs w:val="22"/>
        </w:rPr>
        <w:t>B. The techniques used to analyze data</w:t>
      </w:r>
    </w:p>
    <w:p w14:paraId="091FE23A" w14:textId="77777777" w:rsidR="004C6387" w:rsidRPr="004C6387" w:rsidRDefault="004C6387" w:rsidP="004C6387">
      <w:pPr>
        <w:pStyle w:val="ListParagraph"/>
        <w:spacing w:before="0" w:after="0" w:line="276" w:lineRule="auto"/>
        <w:ind w:left="360"/>
        <w:rPr>
          <w:rFonts w:ascii="Century Gothic" w:eastAsia="Century Gothic" w:hAnsi="Century Gothic" w:cs="Century Gothic"/>
          <w:bCs/>
          <w:sz w:val="22"/>
          <w:szCs w:val="22"/>
        </w:rPr>
      </w:pPr>
      <w:r w:rsidRPr="004C6387">
        <w:rPr>
          <w:rFonts w:ascii="Century Gothic" w:eastAsia="Century Gothic" w:hAnsi="Century Gothic" w:cs="Century Gothic"/>
          <w:bCs/>
          <w:sz w:val="22"/>
          <w:szCs w:val="22"/>
        </w:rPr>
        <w:t>C. The policies and procedures for managing data</w:t>
      </w:r>
    </w:p>
    <w:p w14:paraId="27367628" w14:textId="77777777" w:rsidR="00B73603" w:rsidRPr="004C6387" w:rsidRDefault="004C6387" w:rsidP="004C6387">
      <w:pPr>
        <w:pStyle w:val="ListParagraph"/>
        <w:spacing w:before="0" w:after="0" w:line="276" w:lineRule="auto"/>
        <w:ind w:left="360"/>
        <w:rPr>
          <w:rFonts w:ascii="Century Gothic" w:eastAsia="Century Gothic" w:hAnsi="Century Gothic" w:cs="Century Gothic"/>
          <w:bCs/>
          <w:sz w:val="22"/>
          <w:szCs w:val="22"/>
        </w:rPr>
      </w:pPr>
      <w:r w:rsidRPr="004C6387">
        <w:rPr>
          <w:rFonts w:ascii="Century Gothic" w:eastAsia="Century Gothic" w:hAnsi="Century Gothic" w:cs="Century Gothic"/>
          <w:bCs/>
          <w:sz w:val="22"/>
          <w:szCs w:val="22"/>
        </w:rPr>
        <w:t>D. The visualization of data</w:t>
      </w:r>
    </w:p>
    <w:p w14:paraId="6F5FAC84" w14:textId="77777777" w:rsidR="00B73603" w:rsidRDefault="004C6387" w:rsidP="00B73603">
      <w:pPr>
        <w:pStyle w:val="ListParagraph"/>
        <w:spacing w:before="0" w:after="0" w:line="276" w:lineRule="auto"/>
        <w:ind w:left="360"/>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Correct Answer:</w:t>
      </w:r>
      <w:r>
        <w:rPr>
          <w:rFonts w:ascii="Century Gothic" w:eastAsia="Century Gothic" w:hAnsi="Century Gothic" w:cs="Century Gothic"/>
          <w:b/>
          <w:sz w:val="22"/>
          <w:szCs w:val="22"/>
        </w:rPr>
        <w:t xml:space="preserve"> C</w:t>
      </w:r>
    </w:p>
    <w:p w14:paraId="446A2D31" w14:textId="77777777" w:rsidR="005859A6" w:rsidRPr="00B73603" w:rsidRDefault="005859A6" w:rsidP="008C0C29">
      <w:pPr>
        <w:pStyle w:val="ListParagraph"/>
        <w:numPr>
          <w:ilvl w:val="0"/>
          <w:numId w:val="99"/>
        </w:num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What is the primary goal of data governance?</w:t>
      </w:r>
    </w:p>
    <w:p w14:paraId="38547BF4"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A. To ensure data accuracy and completeness</w:t>
      </w:r>
    </w:p>
    <w:p w14:paraId="1C24209A"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B. To establish rules and policies for data management</w:t>
      </w:r>
    </w:p>
    <w:p w14:paraId="31036912" w14:textId="77777777" w:rsidR="005859A6" w:rsidRPr="00B73603"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C. To conduct statistical analyses on data</w:t>
      </w:r>
    </w:p>
    <w:p w14:paraId="6AE2A90F" w14:textId="77777777" w:rsidR="00442337" w:rsidRDefault="005859A6" w:rsidP="005859A6">
      <w:pPr>
        <w:spacing w:before="0" w:after="0" w:line="276" w:lineRule="auto"/>
        <w:rPr>
          <w:rFonts w:ascii="Century Gothic" w:eastAsia="Century Gothic" w:hAnsi="Century Gothic" w:cs="Century Gothic"/>
          <w:bCs/>
          <w:sz w:val="22"/>
          <w:szCs w:val="22"/>
        </w:rPr>
      </w:pPr>
      <w:r w:rsidRPr="00B73603">
        <w:rPr>
          <w:rFonts w:ascii="Century Gothic" w:eastAsia="Century Gothic" w:hAnsi="Century Gothic" w:cs="Century Gothic"/>
          <w:bCs/>
          <w:sz w:val="22"/>
          <w:szCs w:val="22"/>
        </w:rPr>
        <w:t xml:space="preserve">    D. To visualize data effectively</w:t>
      </w:r>
    </w:p>
    <w:p w14:paraId="147C9645" w14:textId="77777777" w:rsidR="00B73603" w:rsidRPr="00B73603" w:rsidRDefault="00B73603" w:rsidP="00B73603">
      <w:pPr>
        <w:spacing w:before="0" w:after="0" w:line="276" w:lineRule="auto"/>
        <w:rPr>
          <w:rFonts w:ascii="Century Gothic" w:eastAsia="Century Gothic" w:hAnsi="Century Gothic" w:cs="Century Gothic"/>
          <w:b/>
          <w:sz w:val="22"/>
          <w:szCs w:val="22"/>
        </w:rPr>
      </w:pPr>
      <w:r w:rsidRPr="00B73603">
        <w:rPr>
          <w:rFonts w:ascii="Century Gothic" w:eastAsia="Century Gothic" w:hAnsi="Century Gothic" w:cs="Century Gothic"/>
          <w:b/>
          <w:sz w:val="22"/>
          <w:szCs w:val="22"/>
        </w:rPr>
        <w:t xml:space="preserve">Correct Answer: </w:t>
      </w:r>
      <w:r>
        <w:rPr>
          <w:rFonts w:ascii="Century Gothic" w:eastAsia="Century Gothic" w:hAnsi="Century Gothic" w:cs="Century Gothic"/>
          <w:b/>
          <w:sz w:val="22"/>
          <w:szCs w:val="22"/>
        </w:rPr>
        <w:t>B</w:t>
      </w:r>
    </w:p>
    <w:p w14:paraId="0A9D8540" w14:textId="77777777" w:rsidR="00B73603" w:rsidRPr="00B73603" w:rsidRDefault="00B73603" w:rsidP="005859A6">
      <w:pPr>
        <w:spacing w:before="0" w:after="0" w:line="276" w:lineRule="auto"/>
        <w:rPr>
          <w:rFonts w:ascii="Century Gothic" w:eastAsia="Century Gothic" w:hAnsi="Century Gothic" w:cs="Century Gothic"/>
          <w:bCs/>
          <w:sz w:val="22"/>
          <w:szCs w:val="22"/>
        </w:rPr>
      </w:pPr>
    </w:p>
    <w:sdt>
      <w:sdtPr>
        <w:tag w:val="goog_rdk_3"/>
        <w:id w:val="680237760"/>
        <w:lock w:val="contentLocked"/>
      </w:sdtPr>
      <w:sdtContent>
        <w:tbl>
          <w:tblPr>
            <w:tblStyle w:val="97"/>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1B60B565"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580D93DB" w14:textId="77777777" w:rsidR="00442337" w:rsidRDefault="00442337">
                <w:pPr>
                  <w:spacing w:after="200"/>
                  <w:rPr>
                    <w:rFonts w:ascii="Century Gothic" w:eastAsia="Century Gothic" w:hAnsi="Century Gothic" w:cs="Century Gothic"/>
                    <w:sz w:val="22"/>
                    <w:szCs w:val="22"/>
                  </w:rPr>
                </w:pPr>
              </w:p>
            </w:tc>
            <w:tc>
              <w:tcPr>
                <w:tcW w:w="8595" w:type="dxa"/>
                <w:tcBorders>
                  <w:top w:val="nil"/>
                  <w:left w:val="nil"/>
                  <w:bottom w:val="nil"/>
                  <w:right w:val="nil"/>
                </w:tcBorders>
                <w:shd w:val="clear" w:color="auto" w:fill="FCE6E6"/>
                <w:tcMar>
                  <w:top w:w="100" w:type="dxa"/>
                  <w:left w:w="100" w:type="dxa"/>
                  <w:bottom w:w="100" w:type="dxa"/>
                  <w:right w:w="100" w:type="dxa"/>
                </w:tcMar>
              </w:tcPr>
              <w:p w14:paraId="1BEE2DD3" w14:textId="77777777" w:rsidR="00442337" w:rsidRDefault="003E0864">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Icons to be used (use as appropriate)</w:t>
                </w:r>
              </w:p>
            </w:tc>
          </w:tr>
        </w:tbl>
      </w:sdtContent>
    </w:sdt>
    <w:p w14:paraId="681BB0F1" w14:textId="77777777" w:rsidR="00442337" w:rsidRDefault="003E0864">
      <w:pPr>
        <w:spacing w:before="0" w:after="0" w:line="276" w:lineRule="auto"/>
        <w:rPr>
          <w:rFonts w:ascii="Century Gothic" w:eastAsia="Century Gothic" w:hAnsi="Century Gothic" w:cs="Century Gothic"/>
          <w:b/>
          <w:color w:val="037B90"/>
          <w:sz w:val="22"/>
          <w:szCs w:val="22"/>
        </w:rPr>
      </w:pPr>
      <w:r>
        <w:rPr>
          <w:rFonts w:ascii="Century Gothic" w:eastAsia="Century Gothic" w:hAnsi="Century Gothic" w:cs="Century Gothic"/>
          <w:b/>
          <w:color w:val="037B90"/>
          <w:sz w:val="22"/>
          <w:szCs w:val="22"/>
        </w:rPr>
        <w:t xml:space="preserve"> </w:t>
      </w:r>
    </w:p>
    <w:sdt>
      <w:sdtPr>
        <w:rPr>
          <w:b/>
        </w:rPr>
        <w:tag w:val="goog_rdk_4"/>
        <w:id w:val="546656810"/>
        <w:lock w:val="contentLocked"/>
      </w:sdtPr>
      <w:sdtContent>
        <w:tbl>
          <w:tblPr>
            <w:tblStyle w:val="96"/>
            <w:tblW w:w="9600" w:type="dxa"/>
            <w:tblBorders>
              <w:top w:val="nil"/>
              <w:left w:val="nil"/>
              <w:bottom w:val="nil"/>
              <w:right w:val="nil"/>
              <w:insideH w:val="nil"/>
              <w:insideV w:val="nil"/>
            </w:tblBorders>
            <w:tblLayout w:type="fixed"/>
            <w:tblLook w:val="0600" w:firstRow="0" w:lastRow="0" w:firstColumn="0" w:lastColumn="0" w:noHBand="1" w:noVBand="1"/>
          </w:tblPr>
          <w:tblGrid>
            <w:gridCol w:w="1170"/>
            <w:gridCol w:w="8430"/>
          </w:tblGrid>
          <w:tr w:rsidR="00442337" w14:paraId="77CD8D30" w14:textId="77777777">
            <w:trPr>
              <w:trHeight w:val="585"/>
            </w:trPr>
            <w:tc>
              <w:tcPr>
                <w:tcW w:w="1170" w:type="dxa"/>
                <w:tcBorders>
                  <w:top w:val="nil"/>
                  <w:left w:val="nil"/>
                  <w:bottom w:val="nil"/>
                  <w:right w:val="nil"/>
                </w:tcBorders>
                <w:tcMar>
                  <w:top w:w="0" w:type="dxa"/>
                  <w:left w:w="0" w:type="dxa"/>
                  <w:bottom w:w="0" w:type="dxa"/>
                  <w:right w:w="0" w:type="dxa"/>
                </w:tcMar>
              </w:tcPr>
              <w:p w14:paraId="095FF1CF" w14:textId="77777777" w:rsidR="00442337" w:rsidRDefault="00442337">
                <w:pPr>
                  <w:spacing w:after="200"/>
                  <w:rPr>
                    <w:rFonts w:ascii="Century Gothic" w:eastAsia="Century Gothic" w:hAnsi="Century Gothic" w:cs="Century Gothic"/>
                    <w:sz w:val="22"/>
                    <w:szCs w:val="22"/>
                  </w:rPr>
                </w:pPr>
              </w:p>
            </w:tc>
            <w:tc>
              <w:tcPr>
                <w:tcW w:w="8430" w:type="dxa"/>
                <w:tcBorders>
                  <w:top w:val="nil"/>
                  <w:left w:val="nil"/>
                  <w:bottom w:val="nil"/>
                  <w:right w:val="nil"/>
                </w:tcBorders>
                <w:tcMar>
                  <w:top w:w="0" w:type="dxa"/>
                  <w:left w:w="0" w:type="dxa"/>
                  <w:bottom w:w="0" w:type="dxa"/>
                  <w:right w:w="0" w:type="dxa"/>
                </w:tcMar>
              </w:tcPr>
              <w:p w14:paraId="40CC4706" w14:textId="77777777" w:rsidR="00442337" w:rsidRDefault="003E0864">
                <w:pPr>
                  <w:pStyle w:val="Heading4"/>
                  <w:keepNext w:val="0"/>
                  <w:keepLines w:val="0"/>
                  <w:rPr>
                    <w:rFonts w:ascii="Century Gothic" w:eastAsia="Century Gothic" w:hAnsi="Century Gothic" w:cs="Century Gothic"/>
                    <w:b w:val="0"/>
                    <w:color w:val="FF7F50"/>
                    <w:sz w:val="22"/>
                    <w:szCs w:val="22"/>
                  </w:rPr>
                </w:pPr>
                <w:bookmarkStart w:id="20" w:name="_Toc179201679"/>
                <w:r>
                  <w:rPr>
                    <w:rFonts w:ascii="Century Gothic" w:eastAsia="Century Gothic" w:hAnsi="Century Gothic" w:cs="Century Gothic"/>
                    <w:b w:val="0"/>
                    <w:color w:val="FF7F50"/>
                    <w:sz w:val="22"/>
                    <w:szCs w:val="22"/>
                  </w:rPr>
                  <w:t>Pre-recorded lecture on topic</w:t>
                </w:r>
              </w:p>
            </w:tc>
          </w:tr>
        </w:tbl>
      </w:sdtContent>
    </w:sdt>
    <w:bookmarkEnd w:id="20" w:displacedByCustomXml="prev"/>
    <w:p w14:paraId="23AE6CB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58E63B3"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w:t>
      </w:r>
    </w:p>
    <w:p w14:paraId="7293D072" w14:textId="77777777" w:rsidR="00442337" w:rsidRDefault="00442337">
      <w:pPr>
        <w:spacing w:before="0" w:after="0" w:line="276" w:lineRule="auto"/>
        <w:rPr>
          <w:rFonts w:ascii="Century Gothic" w:eastAsia="Century Gothic" w:hAnsi="Century Gothic" w:cs="Century Gothic"/>
          <w:b/>
          <w:color w:val="037B90"/>
          <w:sz w:val="28"/>
          <w:szCs w:val="28"/>
        </w:rPr>
      </w:pPr>
    </w:p>
    <w:tbl>
      <w:tblPr>
        <w:tblStyle w:val="95"/>
        <w:tblW w:w="9600" w:type="dxa"/>
        <w:tblBorders>
          <w:top w:val="nil"/>
          <w:left w:val="nil"/>
          <w:bottom w:val="nil"/>
          <w:right w:val="nil"/>
          <w:insideH w:val="nil"/>
          <w:insideV w:val="nil"/>
        </w:tblBorders>
        <w:tblLayout w:type="fixed"/>
        <w:tblLook w:val="0600" w:firstRow="0" w:lastRow="0" w:firstColumn="0" w:lastColumn="0" w:noHBand="1" w:noVBand="1"/>
      </w:tblPr>
      <w:tblGrid>
        <w:gridCol w:w="1110"/>
        <w:gridCol w:w="8490"/>
      </w:tblGrid>
      <w:tr w:rsidR="00442337" w14:paraId="69FCFB3B" w14:textId="77777777">
        <w:trPr>
          <w:trHeight w:val="585"/>
        </w:trPr>
        <w:tc>
          <w:tcPr>
            <w:tcW w:w="1110" w:type="dxa"/>
            <w:tcBorders>
              <w:top w:val="nil"/>
              <w:left w:val="nil"/>
              <w:bottom w:val="nil"/>
              <w:right w:val="nil"/>
            </w:tcBorders>
            <w:tcMar>
              <w:top w:w="0" w:type="dxa"/>
              <w:left w:w="0" w:type="dxa"/>
              <w:bottom w:w="0" w:type="dxa"/>
              <w:right w:w="0" w:type="dxa"/>
            </w:tcMar>
          </w:tcPr>
          <w:p w14:paraId="2BB0A086" w14:textId="46050972" w:rsidR="00442337" w:rsidRDefault="00442337">
            <w:pPr>
              <w:spacing w:after="200"/>
              <w:rPr>
                <w:rFonts w:ascii="Century Gothic" w:eastAsia="Century Gothic" w:hAnsi="Century Gothic" w:cs="Century Gothic"/>
                <w:sz w:val="22"/>
                <w:szCs w:val="22"/>
              </w:rPr>
            </w:pPr>
          </w:p>
        </w:tc>
        <w:tc>
          <w:tcPr>
            <w:tcW w:w="8490" w:type="dxa"/>
            <w:tcBorders>
              <w:top w:val="nil"/>
              <w:left w:val="nil"/>
              <w:bottom w:val="nil"/>
              <w:right w:val="nil"/>
            </w:tcBorders>
            <w:tcMar>
              <w:top w:w="0" w:type="dxa"/>
              <w:left w:w="0" w:type="dxa"/>
              <w:bottom w:w="0" w:type="dxa"/>
              <w:right w:w="0" w:type="dxa"/>
            </w:tcMar>
          </w:tcPr>
          <w:p w14:paraId="320AF8F1" w14:textId="2CEAC7F0" w:rsidR="00442337" w:rsidRDefault="00442337">
            <w:pPr>
              <w:pStyle w:val="Heading4"/>
              <w:keepNext w:val="0"/>
              <w:keepLines w:val="0"/>
              <w:rPr>
                <w:rFonts w:ascii="Century Gothic" w:eastAsia="Century Gothic" w:hAnsi="Century Gothic" w:cs="Century Gothic"/>
                <w:sz w:val="22"/>
                <w:szCs w:val="22"/>
              </w:rPr>
            </w:pPr>
          </w:p>
        </w:tc>
      </w:tr>
    </w:tbl>
    <w:p w14:paraId="293F03CA"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18131CC" w14:textId="7F3988F5" w:rsidR="00442337" w:rsidRDefault="003E0864">
      <w:pPr>
        <w:spacing w:before="0" w:after="0" w:line="276" w:lineRule="auto"/>
        <w:rPr>
          <w:rFonts w:ascii="Century Gothic" w:eastAsia="Century Gothic" w:hAnsi="Century Gothic" w:cs="Century Gothic"/>
          <w:b/>
          <w:color w:val="FF0000"/>
          <w:sz w:val="22"/>
          <w:szCs w:val="22"/>
        </w:rPr>
      </w:pPr>
      <w:r>
        <w:rPr>
          <w:rFonts w:ascii="Century Gothic" w:eastAsia="Century Gothic" w:hAnsi="Century Gothic" w:cs="Century Gothic"/>
          <w:b/>
          <w:color w:val="FF0000"/>
          <w:sz w:val="22"/>
          <w:szCs w:val="22"/>
        </w:rPr>
        <w:t xml:space="preserve">Att. To the digitizer: Please create an animated video of a group of people ideating for an </w:t>
      </w:r>
    </w:p>
    <w:p w14:paraId="04606203"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6"/>
        <w:id w:val="-1269462130"/>
        <w:lock w:val="contentLocked"/>
      </w:sdtPr>
      <w:sdtContent>
        <w:tbl>
          <w:tblPr>
            <w:tblStyle w:val="94"/>
            <w:tblW w:w="9600" w:type="dxa"/>
            <w:tblBorders>
              <w:top w:val="nil"/>
              <w:left w:val="nil"/>
              <w:bottom w:val="nil"/>
              <w:right w:val="nil"/>
              <w:insideH w:val="nil"/>
              <w:insideV w:val="nil"/>
            </w:tblBorders>
            <w:tblLayout w:type="fixed"/>
            <w:tblLook w:val="0600" w:firstRow="0" w:lastRow="0" w:firstColumn="0" w:lastColumn="0" w:noHBand="1" w:noVBand="1"/>
          </w:tblPr>
          <w:tblGrid>
            <w:gridCol w:w="1125"/>
            <w:gridCol w:w="8475"/>
          </w:tblGrid>
          <w:tr w:rsidR="00442337" w14:paraId="6A77495A" w14:textId="77777777">
            <w:trPr>
              <w:trHeight w:val="585"/>
            </w:trPr>
            <w:tc>
              <w:tcPr>
                <w:tcW w:w="1125" w:type="dxa"/>
                <w:tcBorders>
                  <w:top w:val="nil"/>
                  <w:left w:val="nil"/>
                  <w:bottom w:val="nil"/>
                  <w:right w:val="nil"/>
                </w:tcBorders>
                <w:tcMar>
                  <w:top w:w="0" w:type="dxa"/>
                  <w:left w:w="0" w:type="dxa"/>
                  <w:bottom w:w="0" w:type="dxa"/>
                  <w:right w:w="0" w:type="dxa"/>
                </w:tcMar>
              </w:tcPr>
              <w:p w14:paraId="009CCD28" w14:textId="77777777" w:rsidR="00442337" w:rsidRDefault="00442337">
                <w:pPr>
                  <w:spacing w:after="200"/>
                  <w:rPr>
                    <w:rFonts w:ascii="Century Gothic" w:eastAsia="Century Gothic" w:hAnsi="Century Gothic" w:cs="Century Gothic"/>
                    <w:sz w:val="22"/>
                    <w:szCs w:val="22"/>
                  </w:rPr>
                </w:pPr>
              </w:p>
            </w:tc>
            <w:tc>
              <w:tcPr>
                <w:tcW w:w="8475" w:type="dxa"/>
                <w:tcBorders>
                  <w:top w:val="nil"/>
                  <w:left w:val="nil"/>
                  <w:bottom w:val="nil"/>
                  <w:right w:val="nil"/>
                </w:tcBorders>
                <w:tcMar>
                  <w:top w:w="0" w:type="dxa"/>
                  <w:left w:w="0" w:type="dxa"/>
                  <w:bottom w:w="0" w:type="dxa"/>
                  <w:right w:w="0" w:type="dxa"/>
                </w:tcMar>
              </w:tcPr>
              <w:p w14:paraId="1A7736A0" w14:textId="77777777" w:rsidR="00442337" w:rsidRDefault="003E0864">
                <w:pPr>
                  <w:pStyle w:val="Heading4"/>
                  <w:keepNext w:val="0"/>
                  <w:keepLines w:val="0"/>
                  <w:rPr>
                    <w:rFonts w:ascii="Century Gothic" w:eastAsia="Century Gothic" w:hAnsi="Century Gothic" w:cs="Century Gothic"/>
                    <w:sz w:val="22"/>
                    <w:szCs w:val="22"/>
                  </w:rPr>
                </w:pPr>
                <w:bookmarkStart w:id="21" w:name="_Toc179201681"/>
                <w:r>
                  <w:rPr>
                    <w:rFonts w:ascii="Century Gothic" w:eastAsia="Century Gothic" w:hAnsi="Century Gothic" w:cs="Century Gothic"/>
                    <w:sz w:val="22"/>
                    <w:szCs w:val="22"/>
                  </w:rPr>
                  <w:t>VIDEO 3 (Youtube, please include link)</w:t>
                </w:r>
              </w:p>
            </w:tc>
          </w:tr>
        </w:tbl>
      </w:sdtContent>
    </w:sdt>
    <w:bookmarkEnd w:id="21" w:displacedByCustomXml="prev"/>
    <w:p w14:paraId="45657E42" w14:textId="378FCFF9" w:rsidR="00A0663E" w:rsidRDefault="00A0663E">
      <w:pPr>
        <w:spacing w:before="0" w:after="0" w:line="276" w:lineRule="auto"/>
        <w:rPr>
          <w:rFonts w:ascii="Century Gothic" w:eastAsia="Century Gothic" w:hAnsi="Century Gothic" w:cs="Century Gothic"/>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6"/>
          <w:id w:val="-1421251255"/>
          <w:lock w:val="contentLocked"/>
        </w:sdtPr>
        <w:sdtContent>
          <w:tr w:rsidR="00A0663E" w14:paraId="4B14F68B" w14:textId="77777777" w:rsidTr="00D83CFA">
            <w:tc>
              <w:tcPr>
                <w:tcW w:w="1095" w:type="dxa"/>
                <w:shd w:val="clear" w:color="auto" w:fill="auto"/>
                <w:tcMar>
                  <w:top w:w="0" w:type="dxa"/>
                  <w:left w:w="0" w:type="dxa"/>
                  <w:bottom w:w="0" w:type="dxa"/>
                  <w:right w:w="0" w:type="dxa"/>
                </w:tcMar>
                <w:vAlign w:val="center"/>
              </w:tcPr>
              <w:p w14:paraId="221C4F26" w14:textId="77777777" w:rsidR="00A0663E" w:rsidRDefault="00A0663E" w:rsidP="00D83CFA">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E4315B3" wp14:editId="2C1CC61F">
                      <wp:extent cx="503872" cy="503872"/>
                      <wp:effectExtent l="0" t="0" r="0" b="0"/>
                      <wp:docPr id="1638838815" name="image12.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1638838815" name="image12.png" descr="A blue and black icon with a magnifying glass&#10;&#10;Description automatically generated"/>
                              <pic:cNvPicPr preferRelativeResize="0"/>
                            </pic:nvPicPr>
                            <pic:blipFill>
                              <a:blip r:embed="rId18"/>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31516B5" w14:textId="77777777" w:rsidR="00A0663E" w:rsidRDefault="00A0663E" w:rsidP="00D83CFA">
                <w:pPr>
                  <w:pStyle w:val="Heading4"/>
                </w:pPr>
                <w:bookmarkStart w:id="22" w:name="_Toc177134439"/>
                <w:r>
                  <w:rPr>
                    <w:smallCaps/>
                    <w:sz w:val="32"/>
                    <w:szCs w:val="32"/>
                  </w:rPr>
                  <w:t>CASE STUDY</w:t>
                </w:r>
              </w:p>
            </w:tc>
          </w:tr>
        </w:sdtContent>
      </w:sdt>
      <w:bookmarkEnd w:id="22" w:displacedByCustomXml="prev"/>
    </w:tbl>
    <w:p w14:paraId="77AF6259" w14:textId="77777777" w:rsidR="00DA3300" w:rsidRPr="00DA3300" w:rsidRDefault="003E0864" w:rsidP="00DA3300">
      <w:pPr>
        <w:spacing w:before="240" w:after="240" w:line="276" w:lineRule="auto"/>
        <w:rPr>
          <w:rFonts w:ascii="Century Gothic" w:eastAsia="Century Gothic" w:hAnsi="Century Gothic" w:cs="Century Gothic"/>
          <w:b/>
        </w:rPr>
      </w:pPr>
      <w:r>
        <w:rPr>
          <w:rFonts w:ascii="Century Gothic" w:eastAsia="Century Gothic" w:hAnsi="Century Gothic" w:cs="Century Gothic"/>
          <w:b/>
        </w:rPr>
        <w:t>Case Study Details</w:t>
      </w:r>
      <w:r w:rsidR="00DA3300">
        <w:rPr>
          <w:rFonts w:ascii="Century Gothic" w:eastAsia="Century Gothic" w:hAnsi="Century Gothic" w:cs="Century Gothic"/>
          <w:b/>
        </w:rPr>
        <w:t xml:space="preserve">: </w:t>
      </w:r>
      <w:r w:rsidR="00DA3300" w:rsidRPr="00DA3300">
        <w:rPr>
          <w:rFonts w:ascii="Century Gothic" w:eastAsia="Century Gothic" w:hAnsi="Century Gothic" w:cs="Century Gothic"/>
          <w:b/>
          <w:bCs/>
        </w:rPr>
        <w:t>Customer Churn Analysis for AfricomConnect</w:t>
      </w:r>
    </w:p>
    <w:p w14:paraId="6381D7A5" w14:textId="77777777" w:rsidR="001F4F97" w:rsidRDefault="001F4F97" w:rsidP="00DA3300">
      <w:pPr>
        <w:spacing w:before="240" w:after="240" w:line="276" w:lineRule="auto"/>
        <w:rPr>
          <w:rFonts w:ascii="Century Gothic" w:eastAsia="Century Gothic" w:hAnsi="Century Gothic" w:cs="Century Gothic"/>
          <w:b/>
          <w:bCs/>
        </w:rPr>
      </w:pPr>
    </w:p>
    <w:p w14:paraId="1E5CE213" w14:textId="1EDEC6EB" w:rsidR="00DA3300" w:rsidRPr="00DA3300" w:rsidRDefault="00DA3300" w:rsidP="00DA3300">
      <w:pPr>
        <w:spacing w:before="240" w:after="240" w:line="276" w:lineRule="auto"/>
        <w:rPr>
          <w:rFonts w:ascii="Century Gothic" w:eastAsia="Century Gothic" w:hAnsi="Century Gothic" w:cs="Century Gothic"/>
          <w:b/>
          <w:bCs/>
        </w:rPr>
      </w:pPr>
      <w:r w:rsidRPr="00DA3300">
        <w:rPr>
          <w:rFonts w:ascii="Century Gothic" w:eastAsia="Century Gothic" w:hAnsi="Century Gothic" w:cs="Century Gothic"/>
          <w:b/>
          <w:bCs/>
        </w:rPr>
        <w:t>Background</w:t>
      </w:r>
    </w:p>
    <w:p w14:paraId="6C59C28C" w14:textId="77777777" w:rsidR="00442337" w:rsidRDefault="00DA3300">
      <w:pPr>
        <w:spacing w:before="240" w:after="240" w:line="276" w:lineRule="auto"/>
        <w:rPr>
          <w:rFonts w:ascii="Century Gothic" w:eastAsia="Century Gothic" w:hAnsi="Century Gothic" w:cs="Century Gothic"/>
        </w:rPr>
      </w:pPr>
      <w:r w:rsidRPr="00DA3300">
        <w:rPr>
          <w:rFonts w:ascii="Century Gothic" w:eastAsia="Century Gothic" w:hAnsi="Century Gothic" w:cs="Century Gothic"/>
        </w:rPr>
        <w:t>AfricomConnect, a pan-African telecommunications company operating in 10 countries across the continent, is facing challenges with customer retention. The management wants to understand the factors contributing to churn and develop a predictive model to identify at-risk customers, considering the diverse markets they serve.</w:t>
      </w:r>
    </w:p>
    <w:p w14:paraId="4A897849" w14:textId="77777777" w:rsidR="00442337" w:rsidRDefault="003E0864">
      <w:pPr>
        <w:spacing w:before="240" w:after="240" w:line="276" w:lineRule="auto"/>
        <w:rPr>
          <w:rFonts w:ascii="Century Gothic" w:eastAsia="Century Gothic" w:hAnsi="Century Gothic" w:cs="Century Gothic"/>
          <w:b/>
        </w:rPr>
      </w:pPr>
      <w:r>
        <w:rPr>
          <w:rFonts w:ascii="Century Gothic" w:eastAsia="Century Gothic" w:hAnsi="Century Gothic" w:cs="Century Gothic"/>
          <w:b/>
        </w:rPr>
        <w:t>Requirements:</w:t>
      </w:r>
    </w:p>
    <w:p w14:paraId="16D85313" w14:textId="77777777" w:rsidR="00DA3300" w:rsidRPr="00607F96" w:rsidRDefault="00DA3300" w:rsidP="008C0C29">
      <w:pPr>
        <w:pStyle w:val="ListParagraph"/>
        <w:numPr>
          <w:ilvl w:val="0"/>
          <w:numId w:val="101"/>
        </w:numPr>
        <w:spacing w:before="240" w:after="240" w:line="276" w:lineRule="auto"/>
        <w:rPr>
          <w:rFonts w:ascii="Century Gothic" w:eastAsia="Century Gothic" w:hAnsi="Century Gothic" w:cs="Century Gothic"/>
          <w:bCs/>
        </w:rPr>
      </w:pPr>
      <w:r w:rsidRPr="00607F96">
        <w:rPr>
          <w:rFonts w:ascii="Century Gothic" w:eastAsia="Century Gothic" w:hAnsi="Century Gothic" w:cs="Century Gothic"/>
          <w:bCs/>
        </w:rPr>
        <w:t>Demonstrates the full lifecycle of a data-driven business research project, from data collection, exploration to generation</w:t>
      </w:r>
      <w:r w:rsidR="00607F96" w:rsidRPr="00607F96">
        <w:rPr>
          <w:rFonts w:ascii="Century Gothic" w:eastAsia="Century Gothic" w:hAnsi="Century Gothic" w:cs="Century Gothic"/>
          <w:bCs/>
        </w:rPr>
        <w:t xml:space="preserve"> of actionable insights and business implications</w:t>
      </w:r>
      <w:r w:rsidRPr="00607F96">
        <w:rPr>
          <w:rFonts w:ascii="Century Gothic" w:eastAsia="Century Gothic" w:hAnsi="Century Gothic" w:cs="Century Gothic"/>
          <w:bCs/>
        </w:rPr>
        <w:t>.</w:t>
      </w:r>
    </w:p>
    <w:p w14:paraId="03F7CF7B" w14:textId="77777777" w:rsidR="00DA3300" w:rsidRPr="00607F96" w:rsidRDefault="00607F96" w:rsidP="008C0C29">
      <w:pPr>
        <w:pStyle w:val="ListParagraph"/>
        <w:numPr>
          <w:ilvl w:val="0"/>
          <w:numId w:val="101"/>
        </w:numPr>
        <w:spacing w:before="240" w:after="240" w:line="276" w:lineRule="auto"/>
        <w:rPr>
          <w:rFonts w:ascii="Century Gothic" w:eastAsia="Century Gothic" w:hAnsi="Century Gothic" w:cs="Century Gothic"/>
          <w:bCs/>
        </w:rPr>
      </w:pPr>
      <w:r w:rsidRPr="00607F96">
        <w:rPr>
          <w:rFonts w:ascii="Century Gothic" w:eastAsia="Century Gothic" w:hAnsi="Century Gothic" w:cs="Century Gothic"/>
          <w:bCs/>
        </w:rPr>
        <w:t>H</w:t>
      </w:r>
      <w:r w:rsidR="00DA3300" w:rsidRPr="00607F96">
        <w:rPr>
          <w:rFonts w:ascii="Century Gothic" w:eastAsia="Century Gothic" w:hAnsi="Century Gothic" w:cs="Century Gothic"/>
          <w:bCs/>
        </w:rPr>
        <w:t>ighlight</w:t>
      </w:r>
      <w:r w:rsidRPr="00607F96">
        <w:rPr>
          <w:rFonts w:ascii="Century Gothic" w:eastAsia="Century Gothic" w:hAnsi="Century Gothic" w:cs="Century Gothic"/>
          <w:bCs/>
        </w:rPr>
        <w:t xml:space="preserve"> </w:t>
      </w:r>
      <w:r w:rsidR="00DA3300" w:rsidRPr="00607F96">
        <w:rPr>
          <w:rFonts w:ascii="Century Gothic" w:eastAsia="Century Gothic" w:hAnsi="Century Gothic" w:cs="Century Gothic"/>
          <w:bCs/>
        </w:rPr>
        <w:t xml:space="preserve">various data preprocessing techniques, including cleaning, integration, and transformation, </w:t>
      </w:r>
      <w:r w:rsidRPr="00607F96">
        <w:rPr>
          <w:rFonts w:ascii="Century Gothic" w:eastAsia="Century Gothic" w:hAnsi="Century Gothic" w:cs="Century Gothic"/>
          <w:bCs/>
        </w:rPr>
        <w:t>with</w:t>
      </w:r>
      <w:r w:rsidR="00DA3300" w:rsidRPr="00607F96">
        <w:rPr>
          <w:rFonts w:ascii="Century Gothic" w:eastAsia="Century Gothic" w:hAnsi="Century Gothic" w:cs="Century Gothic"/>
          <w:bCs/>
        </w:rPr>
        <w:t xml:space="preserve"> crucial </w:t>
      </w:r>
      <w:r w:rsidRPr="00607F96">
        <w:rPr>
          <w:rFonts w:ascii="Century Gothic" w:eastAsia="Century Gothic" w:hAnsi="Century Gothic" w:cs="Century Gothic"/>
          <w:bCs/>
        </w:rPr>
        <w:t>considerations in ethical data management</w:t>
      </w:r>
      <w:r w:rsidR="00DA3300" w:rsidRPr="00607F96">
        <w:rPr>
          <w:rFonts w:ascii="Century Gothic" w:eastAsia="Century Gothic" w:hAnsi="Century Gothic" w:cs="Century Gothic"/>
          <w:bCs/>
        </w:rPr>
        <w:t xml:space="preserve"> </w:t>
      </w:r>
      <w:r w:rsidRPr="00607F96">
        <w:rPr>
          <w:rFonts w:ascii="Century Gothic" w:eastAsia="Century Gothic" w:hAnsi="Century Gothic" w:cs="Century Gothic"/>
          <w:bCs/>
        </w:rPr>
        <w:t xml:space="preserve">that </w:t>
      </w:r>
      <w:r w:rsidR="00DA3300" w:rsidRPr="00607F96">
        <w:rPr>
          <w:rFonts w:ascii="Century Gothic" w:eastAsia="Century Gothic" w:hAnsi="Century Gothic" w:cs="Century Gothic"/>
          <w:bCs/>
        </w:rPr>
        <w:t>ensur</w:t>
      </w:r>
      <w:r w:rsidRPr="00607F96">
        <w:rPr>
          <w:rFonts w:ascii="Century Gothic" w:eastAsia="Century Gothic" w:hAnsi="Century Gothic" w:cs="Century Gothic"/>
          <w:bCs/>
        </w:rPr>
        <w:t xml:space="preserve">es </w:t>
      </w:r>
      <w:r w:rsidR="00DA3300" w:rsidRPr="00607F96">
        <w:rPr>
          <w:rFonts w:ascii="Century Gothic" w:eastAsia="Century Gothic" w:hAnsi="Century Gothic" w:cs="Century Gothic"/>
          <w:bCs/>
        </w:rPr>
        <w:t>data quality</w:t>
      </w:r>
      <w:r w:rsidRPr="00607F96">
        <w:rPr>
          <w:rFonts w:ascii="Century Gothic" w:eastAsia="Century Gothic" w:hAnsi="Century Gothic" w:cs="Century Gothic"/>
          <w:bCs/>
        </w:rPr>
        <w:t>, security, privacy</w:t>
      </w:r>
      <w:r w:rsidR="00DA3300" w:rsidRPr="00607F96">
        <w:rPr>
          <w:rFonts w:ascii="Century Gothic" w:eastAsia="Century Gothic" w:hAnsi="Century Gothic" w:cs="Century Gothic"/>
          <w:bCs/>
        </w:rPr>
        <w:t xml:space="preserve"> and reliability.</w:t>
      </w:r>
    </w:p>
    <w:p w14:paraId="54DF5169" w14:textId="77777777" w:rsidR="00607F96" w:rsidRDefault="00607F96" w:rsidP="00DA3300">
      <w:pPr>
        <w:spacing w:before="240" w:after="240" w:line="276" w:lineRule="auto"/>
        <w:rPr>
          <w:rFonts w:ascii="Century Gothic" w:eastAsia="Century Gothic" w:hAnsi="Century Gothic" w:cs="Century Gothic"/>
          <w:b/>
        </w:rPr>
      </w:pPr>
      <w:r w:rsidRPr="00607F96">
        <w:rPr>
          <w:rFonts w:ascii="Century Gothic" w:eastAsia="Century Gothic" w:hAnsi="Century Gothic" w:cs="Century Gothic"/>
          <w:b/>
        </w:rPr>
        <w:t>Ethical considerations in data management</w:t>
      </w:r>
    </w:p>
    <w:p w14:paraId="16431E09" w14:textId="77777777" w:rsidR="00442337" w:rsidRDefault="003E0864">
      <w:pPr>
        <w:spacing w:before="240" w:after="240" w:line="276" w:lineRule="auto"/>
        <w:rPr>
          <w:rFonts w:ascii="Century Gothic" w:eastAsia="Century Gothic" w:hAnsi="Century Gothic" w:cs="Century Gothic"/>
          <w:b/>
        </w:rPr>
      </w:pPr>
      <w:r>
        <w:rPr>
          <w:rFonts w:ascii="Century Gothic" w:eastAsia="Century Gothic" w:hAnsi="Century Gothic" w:cs="Century Gothic"/>
          <w:b/>
        </w:rPr>
        <w:lastRenderedPageBreak/>
        <w:t>Discussion Questions:</w:t>
      </w:r>
    </w:p>
    <w:p w14:paraId="27E40089" w14:textId="77777777" w:rsidR="004C6387" w:rsidRP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key factors to consider when designing a data collection plan?</w:t>
      </w:r>
    </w:p>
    <w:p w14:paraId="70F54343" w14:textId="77777777" w:rsidR="004C6387" w:rsidRP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ensure the quality and reliability of your data?</w:t>
      </w:r>
    </w:p>
    <w:p w14:paraId="0C2243B9"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ethical considerations in data collection?</w:t>
      </w:r>
    </w:p>
    <w:p w14:paraId="198CD6B8"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common data cleaning challenges?</w:t>
      </w:r>
    </w:p>
    <w:p w14:paraId="4B160166"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handle missing values and outliers in your dataset?</w:t>
      </w:r>
    </w:p>
    <w:p w14:paraId="26407482"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best practices for data transformation and normalization?</w:t>
      </w:r>
    </w:p>
    <w:p w14:paraId="11C25986"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benefits of exploratory data analysis?</w:t>
      </w:r>
    </w:p>
    <w:p w14:paraId="67F1294B"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use visualization techniques to gain insights into your data?</w:t>
      </w:r>
    </w:p>
    <w:p w14:paraId="29CA0441"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key metrics to consider when exploring numerical and categorical data?</w:t>
      </w:r>
    </w:p>
    <w:p w14:paraId="4611FB91"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do you choose the appropriate statistical methods for your research question?</w:t>
      </w:r>
    </w:p>
    <w:p w14:paraId="3AECCE3B"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challenges of analyzing large and complex datasets?</w:t>
      </w:r>
    </w:p>
    <w:p w14:paraId="29B07E22"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avoid overfitting and underfitting in your models?</w:t>
      </w:r>
    </w:p>
    <w:p w14:paraId="72E3A9E0"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principles of effective data visualization?</w:t>
      </w:r>
    </w:p>
    <w:p w14:paraId="22F8FA2D"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choose the right type of chart or graph for your data?</w:t>
      </w:r>
    </w:p>
    <w:p w14:paraId="44A2574E"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best practices for creating visually appealing and informative visualizations?</w:t>
      </w:r>
    </w:p>
    <w:p w14:paraId="22FC25B4"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key considerations for data storage and security?</w:t>
      </w:r>
    </w:p>
    <w:p w14:paraId="3E3F201D" w14:textId="77777777" w:rsid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How can you ensure data privacy and compliance with regulations?</w:t>
      </w:r>
    </w:p>
    <w:p w14:paraId="16BFDB71" w14:textId="77777777" w:rsidR="00442337" w:rsidRPr="004C6387" w:rsidRDefault="004C6387" w:rsidP="008C0C29">
      <w:pPr>
        <w:numPr>
          <w:ilvl w:val="0"/>
          <w:numId w:val="100"/>
        </w:numPr>
        <w:spacing w:before="100" w:beforeAutospacing="1" w:after="100" w:afterAutospacing="1" w:line="240" w:lineRule="auto"/>
        <w:rPr>
          <w:rFonts w:ascii="Century Gothic" w:eastAsia="Century Gothic" w:hAnsi="Century Gothic" w:cs="Century Gothic"/>
        </w:rPr>
      </w:pPr>
      <w:r w:rsidRPr="004C6387">
        <w:rPr>
          <w:rFonts w:ascii="Century Gothic" w:eastAsia="Century Gothic" w:hAnsi="Century Gothic" w:cs="Century Gothic"/>
        </w:rPr>
        <w:t>What are the benefits of using data management tools and platforms?</w:t>
      </w:r>
    </w:p>
    <w:sdt>
      <w:sdtPr>
        <w:rPr>
          <w:b/>
        </w:rPr>
        <w:tag w:val="goog_rdk_8"/>
        <w:id w:val="2134982145"/>
        <w:lock w:val="contentLocked"/>
      </w:sdtPr>
      <w:sdtContent>
        <w:tbl>
          <w:tblPr>
            <w:tblStyle w:val="92"/>
            <w:tblW w:w="9600" w:type="dxa"/>
            <w:tblBorders>
              <w:top w:val="nil"/>
              <w:left w:val="nil"/>
              <w:bottom w:val="nil"/>
              <w:right w:val="nil"/>
              <w:insideH w:val="nil"/>
              <w:insideV w:val="nil"/>
            </w:tblBorders>
            <w:tblLayout w:type="fixed"/>
            <w:tblLook w:val="0600" w:firstRow="0" w:lastRow="0" w:firstColumn="0" w:lastColumn="0" w:noHBand="1" w:noVBand="1"/>
          </w:tblPr>
          <w:tblGrid>
            <w:gridCol w:w="1155"/>
            <w:gridCol w:w="8445"/>
          </w:tblGrid>
          <w:tr w:rsidR="00442337" w14:paraId="18794003" w14:textId="77777777">
            <w:trPr>
              <w:trHeight w:val="585"/>
            </w:trPr>
            <w:tc>
              <w:tcPr>
                <w:tcW w:w="1155" w:type="dxa"/>
                <w:tcBorders>
                  <w:top w:val="nil"/>
                  <w:left w:val="nil"/>
                  <w:bottom w:val="nil"/>
                  <w:right w:val="nil"/>
                </w:tcBorders>
                <w:tcMar>
                  <w:top w:w="0" w:type="dxa"/>
                  <w:left w:w="0" w:type="dxa"/>
                  <w:bottom w:w="0" w:type="dxa"/>
                  <w:right w:w="0" w:type="dxa"/>
                </w:tcMar>
              </w:tcPr>
              <w:p w14:paraId="59524EE6" w14:textId="77777777" w:rsidR="00442337" w:rsidRDefault="00442337">
                <w:pPr>
                  <w:spacing w:after="200"/>
                  <w:rPr>
                    <w:rFonts w:ascii="Century Gothic" w:eastAsia="Century Gothic" w:hAnsi="Century Gothic" w:cs="Century Gothic"/>
                    <w:sz w:val="22"/>
                    <w:szCs w:val="22"/>
                  </w:rPr>
                </w:pPr>
              </w:p>
            </w:tc>
            <w:tc>
              <w:tcPr>
                <w:tcW w:w="8445" w:type="dxa"/>
                <w:tcBorders>
                  <w:top w:val="nil"/>
                  <w:left w:val="nil"/>
                  <w:bottom w:val="nil"/>
                  <w:right w:val="nil"/>
                </w:tcBorders>
                <w:tcMar>
                  <w:top w:w="0" w:type="dxa"/>
                  <w:left w:w="0" w:type="dxa"/>
                  <w:bottom w:w="0" w:type="dxa"/>
                  <w:right w:w="0" w:type="dxa"/>
                </w:tcMar>
              </w:tcPr>
              <w:p w14:paraId="45A9A705" w14:textId="77777777" w:rsidR="00442337" w:rsidRDefault="003E0864">
                <w:pPr>
                  <w:pStyle w:val="Heading4"/>
                  <w:keepNext w:val="0"/>
                  <w:keepLines w:val="0"/>
                  <w:rPr>
                    <w:rFonts w:ascii="Century Gothic" w:eastAsia="Century Gothic" w:hAnsi="Century Gothic" w:cs="Century Gothic"/>
                    <w:sz w:val="22"/>
                    <w:szCs w:val="22"/>
                  </w:rPr>
                </w:pPr>
                <w:bookmarkStart w:id="23" w:name="_Toc179201682"/>
                <w:r>
                  <w:rPr>
                    <w:rFonts w:ascii="Century Gothic" w:eastAsia="Century Gothic" w:hAnsi="Century Gothic" w:cs="Century Gothic"/>
                    <w:sz w:val="22"/>
                    <w:szCs w:val="22"/>
                  </w:rPr>
                  <w:t>READING MATERIAL 1</w:t>
                </w:r>
              </w:p>
            </w:tc>
          </w:tr>
        </w:tbl>
      </w:sdtContent>
    </w:sdt>
    <w:bookmarkEnd w:id="23" w:displacedByCustomXml="prev"/>
    <w:p w14:paraId="7E997AB8"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6105D78F"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To enhance your knowledge about </w:t>
      </w:r>
      <w:r w:rsidR="003B5308" w:rsidRPr="003B5308">
        <w:rPr>
          <w:rFonts w:ascii="Arial" w:eastAsia="Arial" w:hAnsi="Arial" w:cs="Arial"/>
          <w:b/>
          <w:sz w:val="22"/>
          <w:szCs w:val="22"/>
        </w:rPr>
        <w:t>data processes and management</w:t>
      </w:r>
      <w:r>
        <w:rPr>
          <w:rFonts w:ascii="Century Gothic" w:eastAsia="Century Gothic" w:hAnsi="Century Gothic" w:cs="Century Gothic"/>
          <w:sz w:val="22"/>
          <w:szCs w:val="22"/>
        </w:rPr>
        <w:t xml:space="preserve">, kindly read </w:t>
      </w:r>
      <w:r w:rsidR="003B5308">
        <w:rPr>
          <w:rFonts w:ascii="Century Gothic" w:eastAsia="Century Gothic" w:hAnsi="Century Gothic" w:cs="Century Gothic"/>
          <w:sz w:val="22"/>
          <w:szCs w:val="22"/>
        </w:rPr>
        <w:t>the following referred chapters</w:t>
      </w:r>
      <w:r>
        <w:rPr>
          <w:rFonts w:ascii="Century Gothic" w:eastAsia="Century Gothic" w:hAnsi="Century Gothic" w:cs="Century Gothic"/>
          <w:sz w:val="22"/>
          <w:szCs w:val="22"/>
        </w:rPr>
        <w:t>. Please make short notes as you read through.</w:t>
      </w:r>
    </w:p>
    <w:p w14:paraId="382B6663"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403AAD8" w14:textId="77777777" w:rsidR="00442337" w:rsidRDefault="00442337">
      <w:pPr>
        <w:spacing w:before="0" w:after="0" w:line="276" w:lineRule="auto"/>
        <w:rPr>
          <w:rFonts w:ascii="Century Gothic" w:eastAsia="Century Gothic" w:hAnsi="Century Gothic" w:cs="Century Gothic"/>
          <w:b/>
          <w:sz w:val="22"/>
          <w:szCs w:val="22"/>
        </w:rPr>
      </w:pPr>
    </w:p>
    <w:p w14:paraId="4BBE1A3A"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5701035A"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tag w:val="goog_rdk_9"/>
        <w:id w:val="193041966"/>
        <w:lock w:val="contentLocked"/>
      </w:sdtPr>
      <w:sdtContent>
        <w:tbl>
          <w:tblPr>
            <w:tblStyle w:val="91"/>
            <w:tblW w:w="9600" w:type="dxa"/>
            <w:tblBorders>
              <w:top w:val="nil"/>
              <w:left w:val="nil"/>
              <w:bottom w:val="nil"/>
              <w:right w:val="nil"/>
              <w:insideH w:val="nil"/>
              <w:insideV w:val="nil"/>
            </w:tblBorders>
            <w:tblLayout w:type="fixed"/>
            <w:tblLook w:val="0600" w:firstRow="0" w:lastRow="0" w:firstColumn="0" w:lastColumn="0" w:noHBand="1" w:noVBand="1"/>
          </w:tblPr>
          <w:tblGrid>
            <w:gridCol w:w="1020"/>
            <w:gridCol w:w="8580"/>
          </w:tblGrid>
          <w:tr w:rsidR="00442337" w14:paraId="4A762597" w14:textId="77777777">
            <w:trPr>
              <w:trHeight w:val="480"/>
            </w:trPr>
            <w:tc>
              <w:tcPr>
                <w:tcW w:w="1020" w:type="dxa"/>
                <w:tcBorders>
                  <w:top w:val="nil"/>
                  <w:left w:val="nil"/>
                  <w:bottom w:val="nil"/>
                  <w:right w:val="nil"/>
                </w:tcBorders>
                <w:shd w:val="clear" w:color="auto" w:fill="FCE6E6"/>
                <w:tcMar>
                  <w:top w:w="100" w:type="dxa"/>
                  <w:left w:w="100" w:type="dxa"/>
                  <w:bottom w:w="100" w:type="dxa"/>
                  <w:right w:w="100" w:type="dxa"/>
                </w:tcMar>
              </w:tcPr>
              <w:p w14:paraId="5CEA7D31" w14:textId="77777777" w:rsidR="00442337" w:rsidRDefault="00442337">
                <w:pPr>
                  <w:spacing w:after="200"/>
                  <w:rPr>
                    <w:rFonts w:ascii="Century Gothic" w:eastAsia="Century Gothic" w:hAnsi="Century Gothic" w:cs="Century Gothic"/>
                    <w:sz w:val="22"/>
                    <w:szCs w:val="22"/>
                  </w:rPr>
                </w:pPr>
              </w:p>
            </w:tc>
            <w:tc>
              <w:tcPr>
                <w:tcW w:w="8580" w:type="dxa"/>
                <w:tcBorders>
                  <w:top w:val="nil"/>
                  <w:left w:val="nil"/>
                  <w:bottom w:val="nil"/>
                  <w:right w:val="nil"/>
                </w:tcBorders>
                <w:shd w:val="clear" w:color="auto" w:fill="FCE6E6"/>
                <w:tcMar>
                  <w:top w:w="100" w:type="dxa"/>
                  <w:left w:w="100" w:type="dxa"/>
                  <w:bottom w:w="100" w:type="dxa"/>
                  <w:right w:w="100" w:type="dxa"/>
                </w:tcMar>
              </w:tcPr>
              <w:p w14:paraId="2AD1B76A" w14:textId="77777777" w:rsidR="00442337" w:rsidRDefault="003E0864">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tbl>
      </w:sdtContent>
    </w:sdt>
    <w:p w14:paraId="318CE1A8"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4B9AEAB" w14:textId="77777777" w:rsidR="00442337" w:rsidRDefault="003E0864">
      <w:pPr>
        <w:spacing w:before="0" w:after="0" w:line="276" w:lineRule="auto"/>
        <w:rPr>
          <w:rFonts w:ascii="Century Gothic" w:eastAsia="Century Gothic" w:hAnsi="Century Gothic" w:cs="Century Gothic"/>
          <w:color w:val="FF7F50"/>
          <w:sz w:val="28"/>
          <w:szCs w:val="28"/>
        </w:rPr>
      </w:pPr>
      <w:r>
        <w:rPr>
          <w:rFonts w:ascii="Century Gothic" w:eastAsia="Century Gothic" w:hAnsi="Century Gothic" w:cs="Century Gothic"/>
          <w:color w:val="FF7F50"/>
          <w:sz w:val="28"/>
          <w:szCs w:val="28"/>
        </w:rPr>
        <w:t xml:space="preserve"> </w:t>
      </w:r>
    </w:p>
    <w:p w14:paraId="626E9848" w14:textId="77777777" w:rsidR="00442337" w:rsidRDefault="003E0864">
      <w:pPr>
        <w:pStyle w:val="Heading2"/>
        <w:keepNext w:val="0"/>
        <w:keepLines w:val="0"/>
        <w:spacing w:before="0" w:after="0" w:line="276" w:lineRule="auto"/>
        <w:rPr>
          <w:b/>
          <w:color w:val="000000"/>
          <w:sz w:val="34"/>
          <w:szCs w:val="34"/>
        </w:rPr>
      </w:pPr>
      <w:bookmarkStart w:id="24" w:name="_Toc179201683"/>
      <w:r>
        <w:rPr>
          <w:b/>
          <w:color w:val="000000"/>
          <w:sz w:val="34"/>
          <w:szCs w:val="34"/>
        </w:rPr>
        <w:t>ACTIVITY 3: PRACTICAL SKILLS</w:t>
      </w:r>
      <w:bookmarkEnd w:id="24"/>
    </w:p>
    <w:p w14:paraId="47D4EAE8"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10"/>
        <w:id w:val="-1332668122"/>
        <w:lock w:val="contentLocked"/>
      </w:sdtPr>
      <w:sdtContent>
        <w:tbl>
          <w:tblPr>
            <w:tblStyle w:val="90"/>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60B417EE" w14:textId="77777777">
            <w:trPr>
              <w:trHeight w:val="585"/>
            </w:trPr>
            <w:tc>
              <w:tcPr>
                <w:tcW w:w="1185" w:type="dxa"/>
                <w:tcBorders>
                  <w:top w:val="nil"/>
                  <w:left w:val="nil"/>
                  <w:bottom w:val="nil"/>
                  <w:right w:val="nil"/>
                </w:tcBorders>
                <w:tcMar>
                  <w:top w:w="0" w:type="dxa"/>
                  <w:left w:w="0" w:type="dxa"/>
                  <w:bottom w:w="0" w:type="dxa"/>
                  <w:right w:w="0" w:type="dxa"/>
                </w:tcMar>
              </w:tcPr>
              <w:p w14:paraId="4E449D92"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395DDB55" w14:textId="77777777" w:rsidR="00442337" w:rsidRDefault="003E0864">
                <w:pPr>
                  <w:pStyle w:val="Heading4"/>
                  <w:keepNext w:val="0"/>
                  <w:keepLines w:val="0"/>
                  <w:rPr>
                    <w:rFonts w:ascii="Century Gothic" w:eastAsia="Century Gothic" w:hAnsi="Century Gothic" w:cs="Century Gothic"/>
                    <w:sz w:val="22"/>
                    <w:szCs w:val="22"/>
                  </w:rPr>
                </w:pPr>
                <w:bookmarkStart w:id="25" w:name="_Toc179201684"/>
                <w:r>
                  <w:rPr>
                    <w:rFonts w:ascii="Century Gothic" w:eastAsia="Century Gothic" w:hAnsi="Century Gothic" w:cs="Century Gothic"/>
                    <w:sz w:val="22"/>
                    <w:szCs w:val="22"/>
                  </w:rPr>
                  <w:t>VIDEO 1: Demonstration of practical use of knowledge acquired</w:t>
                </w:r>
              </w:p>
            </w:tc>
          </w:tr>
        </w:tbl>
      </w:sdtContent>
    </w:sdt>
    <w:bookmarkEnd w:id="25" w:displacedByCustomXml="prev"/>
    <w:p w14:paraId="7806ED4F"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3CCAE676" w14:textId="77777777" w:rsidR="00442337" w:rsidRDefault="003E0864">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Collaborate in </w:t>
      </w:r>
      <w:r w:rsidR="00607F96">
        <w:rPr>
          <w:rFonts w:ascii="Century Gothic" w:eastAsia="Century Gothic" w:hAnsi="Century Gothic" w:cs="Century Gothic"/>
          <w:sz w:val="22"/>
          <w:szCs w:val="22"/>
        </w:rPr>
        <w:t xml:space="preserve">discussion </w:t>
      </w:r>
      <w:r>
        <w:rPr>
          <w:rFonts w:ascii="Century Gothic" w:eastAsia="Century Gothic" w:hAnsi="Century Gothic" w:cs="Century Gothic"/>
          <w:sz w:val="22"/>
          <w:szCs w:val="22"/>
        </w:rPr>
        <w:t xml:space="preserve">groups </w:t>
      </w:r>
      <w:r w:rsidR="004369DC">
        <w:rPr>
          <w:rFonts w:ascii="Century Gothic" w:eastAsia="Century Gothic" w:hAnsi="Century Gothic" w:cs="Century Gothic"/>
          <w:sz w:val="22"/>
          <w:szCs w:val="22"/>
        </w:rPr>
        <w:t xml:space="preserve">and </w:t>
      </w:r>
      <w:r w:rsidR="00607F96">
        <w:rPr>
          <w:rFonts w:ascii="Century Gothic" w:eastAsia="Century Gothic" w:hAnsi="Century Gothic" w:cs="Century Gothic"/>
          <w:sz w:val="22"/>
          <w:szCs w:val="22"/>
        </w:rPr>
        <w:t>prepare a</w:t>
      </w:r>
      <w:r>
        <w:rPr>
          <w:rFonts w:ascii="Century Gothic" w:eastAsia="Century Gothic" w:hAnsi="Century Gothic" w:cs="Century Gothic"/>
          <w:sz w:val="22"/>
          <w:szCs w:val="22"/>
        </w:rPr>
        <w:t xml:space="preserve"> presentation illustrating practical applications</w:t>
      </w:r>
      <w:r w:rsidR="004369DC">
        <w:rPr>
          <w:rFonts w:ascii="Century Gothic" w:eastAsia="Century Gothic" w:hAnsi="Century Gothic" w:cs="Century Gothic"/>
          <w:sz w:val="22"/>
          <w:szCs w:val="22"/>
        </w:rPr>
        <w:t xml:space="preserve"> of</w:t>
      </w:r>
      <w:r>
        <w:rPr>
          <w:rFonts w:ascii="Century Gothic" w:eastAsia="Century Gothic" w:hAnsi="Century Gothic" w:cs="Century Gothic"/>
          <w:sz w:val="22"/>
          <w:szCs w:val="22"/>
        </w:rPr>
        <w:t xml:space="preserve"> </w:t>
      </w:r>
      <w:r w:rsidR="00607F96">
        <w:rPr>
          <w:rFonts w:ascii="Century Gothic" w:eastAsia="Century Gothic" w:hAnsi="Century Gothic" w:cs="Century Gothic"/>
          <w:sz w:val="22"/>
          <w:szCs w:val="22"/>
        </w:rPr>
        <w:t xml:space="preserve">data processing and Management </w:t>
      </w:r>
      <w:r w:rsidR="004369DC">
        <w:rPr>
          <w:rFonts w:ascii="Century Gothic" w:eastAsia="Century Gothic" w:hAnsi="Century Gothic" w:cs="Century Gothic"/>
          <w:sz w:val="22"/>
          <w:szCs w:val="22"/>
        </w:rPr>
        <w:t>reflected in</w:t>
      </w:r>
      <w:r>
        <w:rPr>
          <w:rFonts w:ascii="Century Gothic" w:eastAsia="Century Gothic" w:hAnsi="Century Gothic" w:cs="Century Gothic"/>
          <w:sz w:val="22"/>
          <w:szCs w:val="22"/>
        </w:rPr>
        <w:t xml:space="preserve"> a real-world </w:t>
      </w:r>
      <w:r w:rsidR="00607F96">
        <w:rPr>
          <w:rFonts w:ascii="Century Gothic" w:eastAsia="Century Gothic" w:hAnsi="Century Gothic" w:cs="Century Gothic"/>
          <w:sz w:val="22"/>
          <w:szCs w:val="22"/>
        </w:rPr>
        <w:t xml:space="preserve">business </w:t>
      </w:r>
      <w:r>
        <w:rPr>
          <w:rFonts w:ascii="Century Gothic" w:eastAsia="Century Gothic" w:hAnsi="Century Gothic" w:cs="Century Gothic"/>
          <w:sz w:val="22"/>
          <w:szCs w:val="22"/>
        </w:rPr>
        <w:lastRenderedPageBreak/>
        <w:t>scenario</w:t>
      </w:r>
      <w:r w:rsidR="004369DC">
        <w:rPr>
          <w:rFonts w:ascii="Century Gothic" w:eastAsia="Century Gothic" w:hAnsi="Century Gothic" w:cs="Century Gothic"/>
          <w:sz w:val="22"/>
          <w:szCs w:val="22"/>
        </w:rPr>
        <w:t xml:space="preserve">. </w:t>
      </w:r>
      <w:r w:rsidR="004369DC" w:rsidRPr="00607F96">
        <w:rPr>
          <w:rFonts w:ascii="Century Gothic" w:eastAsia="Century Gothic" w:hAnsi="Century Gothic" w:cs="Century Gothic"/>
          <w:bCs/>
        </w:rPr>
        <w:t>Demonstrate</w:t>
      </w:r>
      <w:r w:rsidR="00607F96" w:rsidRPr="00607F96">
        <w:rPr>
          <w:rFonts w:ascii="Century Gothic" w:eastAsia="Century Gothic" w:hAnsi="Century Gothic" w:cs="Century Gothic"/>
          <w:bCs/>
        </w:rPr>
        <w:t xml:space="preserve"> the full lifecycle</w:t>
      </w:r>
      <w:r w:rsidR="00607F96">
        <w:rPr>
          <w:rFonts w:ascii="Century Gothic" w:eastAsia="Century Gothic" w:hAnsi="Century Gothic" w:cs="Century Gothic"/>
          <w:bCs/>
        </w:rPr>
        <w:t xml:space="preserve"> of data processing by d</w:t>
      </w:r>
      <w:r w:rsidR="00607F96" w:rsidRPr="00607F96">
        <w:rPr>
          <w:rFonts w:ascii="Century Gothic" w:eastAsia="Century Gothic" w:hAnsi="Century Gothic" w:cs="Century Gothic"/>
          <w:bCs/>
        </w:rPr>
        <w:t>esigning effective data collection instruments and procedures</w:t>
      </w:r>
      <w:r w:rsidR="004369DC">
        <w:rPr>
          <w:rFonts w:ascii="Century Gothic" w:eastAsia="Century Gothic" w:hAnsi="Century Gothic" w:cs="Century Gothic"/>
          <w:bCs/>
        </w:rPr>
        <w:t xml:space="preserve"> used in implementing data policies in research. </w:t>
      </w:r>
    </w:p>
    <w:p w14:paraId="4EF812F6"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6F809840" w14:textId="77777777" w:rsidR="00FE31B5" w:rsidRPr="00B459DF" w:rsidRDefault="00FE31B5" w:rsidP="00FE31B5">
      <w:pPr>
        <w:pStyle w:val="Heading2"/>
        <w:keepNext w:val="0"/>
        <w:keepLines w:val="0"/>
        <w:spacing w:before="0" w:after="0" w:line="276" w:lineRule="auto"/>
        <w:rPr>
          <w:b/>
          <w:color w:val="000000"/>
          <w:sz w:val="34"/>
          <w:szCs w:val="34"/>
        </w:rPr>
      </w:pPr>
      <w:r>
        <w:rPr>
          <w:b/>
          <w:color w:val="000000"/>
          <w:sz w:val="34"/>
          <w:szCs w:val="34"/>
        </w:rPr>
        <w:t>ACTIVITY 4: ONLINE DISCUSSION</w:t>
      </w:r>
    </w:p>
    <w:p w14:paraId="3DD997A4" w14:textId="77777777" w:rsidR="00FE31B5" w:rsidRDefault="00FE31B5" w:rsidP="00FE31B5">
      <w:pPr>
        <w:rPr>
          <w:rFonts w:asciiTheme="majorHAnsi" w:hAnsiTheme="majorHAnsi"/>
        </w:rPr>
      </w:pPr>
      <w:r w:rsidRPr="00D15CBD">
        <w:rPr>
          <w:rFonts w:asciiTheme="majorHAnsi" w:hAnsiTheme="majorHAnsi"/>
        </w:rPr>
        <w:t>Watch this video before handling the question tha</w:t>
      </w:r>
      <w:r>
        <w:rPr>
          <w:rFonts w:asciiTheme="majorHAnsi" w:hAnsiTheme="majorHAnsi"/>
        </w:rPr>
        <w:t>t</w:t>
      </w:r>
      <w:r w:rsidRPr="00D15CBD">
        <w:rPr>
          <w:rFonts w:asciiTheme="majorHAnsi" w:hAnsiTheme="majorHAnsi"/>
        </w:rPr>
        <w:t xml:space="preserve"> follows</w:t>
      </w:r>
    </w:p>
    <w:p w14:paraId="61A394A6" w14:textId="7B9016F1" w:rsidR="00FE31B5" w:rsidRDefault="00FE31B5" w:rsidP="00FE31B5">
      <w:pPr>
        <w:spacing w:before="0" w:after="0" w:line="240" w:lineRule="auto"/>
        <w:rPr>
          <w:rFonts w:asciiTheme="majorHAnsi" w:hAnsiTheme="majorHAnsi"/>
        </w:rPr>
      </w:pPr>
      <w:hyperlink r:id="rId24" w:history="1">
        <w:r w:rsidRPr="00022ADF">
          <w:rPr>
            <w:rStyle w:val="Hyperlink"/>
            <w:rFonts w:asciiTheme="majorHAnsi" w:hAnsiTheme="majorHAnsi"/>
          </w:rPr>
          <w:t>https://youtu.be/LQeSExnlDtw</w:t>
        </w:r>
      </w:hyperlink>
    </w:p>
    <w:p w14:paraId="6B3E614D" w14:textId="77777777" w:rsidR="00FE31B5" w:rsidRPr="00E1548A" w:rsidRDefault="00FE31B5" w:rsidP="00FE31B5">
      <w:pPr>
        <w:spacing w:before="100" w:beforeAutospacing="1" w:after="100" w:afterAutospacing="1"/>
        <w:rPr>
          <w:rFonts w:asciiTheme="majorHAnsi" w:hAnsiTheme="majorHAnsi"/>
        </w:rPr>
      </w:pPr>
      <w:r w:rsidRPr="00E1548A">
        <w:rPr>
          <w:rFonts w:asciiTheme="majorHAnsi" w:hAnsiTheme="majorHAnsi"/>
          <w:b/>
          <w:bCs/>
        </w:rPr>
        <w:t>Background:</w:t>
      </w:r>
      <w:r w:rsidRPr="00E1548A">
        <w:rPr>
          <w:rFonts w:asciiTheme="majorHAnsi" w:hAnsiTheme="majorHAnsi"/>
        </w:rPr>
        <w:t xml:space="preserve"> Alpha Investments, a well-known investment firm, manages a large portfolio of assets, including stocks, bonds, and derivatives. The firm uses sophisticated data analytics and machine learning algorithms to predict market trends and make investment decisions. Alpha Investments prides itself on being a leader in quantitative analysis and employs various data sources, including financial reports, market data, and social media sentiment analysis.</w:t>
      </w:r>
    </w:p>
    <w:p w14:paraId="5327B365" w14:textId="77777777" w:rsidR="00FE31B5" w:rsidRPr="00E1548A" w:rsidRDefault="00FE31B5" w:rsidP="00FE31B5">
      <w:pPr>
        <w:spacing w:before="100" w:beforeAutospacing="1" w:after="100" w:afterAutospacing="1"/>
        <w:rPr>
          <w:rFonts w:asciiTheme="majorHAnsi" w:hAnsiTheme="majorHAnsi"/>
        </w:rPr>
      </w:pPr>
      <w:r w:rsidRPr="00E1548A">
        <w:rPr>
          <w:rFonts w:asciiTheme="majorHAnsi" w:hAnsiTheme="majorHAnsi"/>
          <w:b/>
          <w:bCs/>
        </w:rPr>
        <w:t>Scenario:</w:t>
      </w:r>
      <w:r w:rsidRPr="00E1548A">
        <w:rPr>
          <w:rFonts w:asciiTheme="majorHAnsi" w:hAnsiTheme="majorHAnsi"/>
        </w:rPr>
        <w:t xml:space="preserve"> In an effort to outperform competitors and provide higher returns to clients, Alpha Investments decided to leverage alternative data sources, such as geolocation data from smartphones, web-scraping data from e-commerce websites, and social media posts. The firm's data scientists developed an algorithm to analyze this data and predict consumer behavior, which was then used to make investment decisions. However, several ethical issues arose from this strategy.</w:t>
      </w:r>
    </w:p>
    <w:p w14:paraId="3519FD3D" w14:textId="77777777" w:rsidR="00FE31B5" w:rsidRDefault="00FE31B5" w:rsidP="00FE31B5">
      <w:pPr>
        <w:spacing w:before="100" w:beforeAutospacing="1" w:after="100" w:afterAutospacing="1"/>
        <w:outlineLvl w:val="2"/>
        <w:rPr>
          <w:rFonts w:asciiTheme="majorHAnsi" w:hAnsiTheme="majorHAnsi"/>
          <w:b/>
          <w:bCs/>
          <w:sz w:val="27"/>
          <w:szCs w:val="27"/>
        </w:rPr>
      </w:pPr>
      <w:r w:rsidRPr="00E1548A">
        <w:rPr>
          <w:rFonts w:asciiTheme="majorHAnsi" w:hAnsiTheme="majorHAnsi"/>
          <w:b/>
          <w:bCs/>
          <w:sz w:val="27"/>
          <w:szCs w:val="27"/>
        </w:rPr>
        <w:t xml:space="preserve">Tasks </w:t>
      </w:r>
    </w:p>
    <w:tbl>
      <w:tblPr>
        <w:tblStyle w:val="78"/>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sdt>
        <w:sdtPr>
          <w:rPr>
            <w:b/>
          </w:rPr>
          <w:tag w:val="goog_rdk_21"/>
          <w:id w:val="-1613585819"/>
          <w:lock w:val="contentLocked"/>
        </w:sdtPr>
        <w:sdtContent>
          <w:tr w:rsidR="00FE31B5" w14:paraId="2FCEF9E9" w14:textId="77777777" w:rsidTr="00D83CFA">
            <w:trPr>
              <w:trHeight w:val="270"/>
            </w:trPr>
            <w:tc>
              <w:tcPr>
                <w:tcW w:w="1185" w:type="dxa"/>
                <w:tcBorders>
                  <w:top w:val="nil"/>
                  <w:left w:val="nil"/>
                  <w:bottom w:val="nil"/>
                  <w:right w:val="nil"/>
                </w:tcBorders>
                <w:tcMar>
                  <w:top w:w="0" w:type="dxa"/>
                  <w:left w:w="0" w:type="dxa"/>
                  <w:bottom w:w="0" w:type="dxa"/>
                  <w:right w:w="0" w:type="dxa"/>
                </w:tcMar>
              </w:tcPr>
              <w:p w14:paraId="31055E92" w14:textId="77777777" w:rsidR="00FE31B5" w:rsidRDefault="00FE31B5" w:rsidP="00D83CFA">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3609C4C8" w14:textId="77777777" w:rsidR="00FE31B5" w:rsidRDefault="00FE31B5" w:rsidP="00D83CFA">
                <w:pPr>
                  <w:pStyle w:val="Heading4"/>
                  <w:keepNext w:val="0"/>
                  <w:keepLines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Use chats, forum, question/answer, message my teacher to engage others.</w:t>
                </w:r>
              </w:p>
            </w:tc>
          </w:tr>
        </w:sdtContent>
      </w:sdt>
    </w:tbl>
    <w:p w14:paraId="32561D89" w14:textId="77777777" w:rsidR="00FE31B5" w:rsidRDefault="00FE31B5" w:rsidP="00FE31B5">
      <w:pPr>
        <w:spacing w:before="0" w:after="240" w:line="276" w:lineRule="auto"/>
        <w:rPr>
          <w:rFonts w:ascii="Century Gothic" w:eastAsia="Century Gothic" w:hAnsi="Century Gothic" w:cs="Century Gothic"/>
          <w:sz w:val="22"/>
          <w:szCs w:val="22"/>
        </w:rPr>
      </w:pPr>
    </w:p>
    <w:p w14:paraId="2CB7EBF5" w14:textId="77777777" w:rsidR="00FE31B5" w:rsidRDefault="00FE31B5" w:rsidP="00FE31B5">
      <w:pPr>
        <w:spacing w:before="0" w:after="0" w:line="276"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Discussion forum:</w:t>
      </w:r>
    </w:p>
    <w:p w14:paraId="26E3F205" w14:textId="77777777" w:rsidR="00FE31B5" w:rsidRDefault="00FE31B5" w:rsidP="00FE31B5">
      <w:pPr>
        <w:spacing w:before="0" w:after="0" w:line="276"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DDFDB37" w14:textId="40B11F89" w:rsidR="00FE31B5" w:rsidRPr="00E1548A" w:rsidRDefault="00FE31B5" w:rsidP="00815240">
      <w:pPr>
        <w:spacing w:before="0" w:after="0" w:line="276" w:lineRule="auto"/>
        <w:ind w:left="360"/>
        <w:jc w:val="both"/>
        <w:rPr>
          <w:rFonts w:asciiTheme="majorHAnsi" w:hAnsiTheme="majorHAnsi"/>
          <w:b/>
          <w:bCs/>
          <w:sz w:val="27"/>
          <w:szCs w:val="27"/>
        </w:rPr>
      </w:pPr>
      <w:r>
        <w:rPr>
          <w:rFonts w:ascii="Century Gothic" w:eastAsia="Century Gothic" w:hAnsi="Century Gothic" w:cs="Century Gothic"/>
          <w:sz w:val="22"/>
          <w:szCs w:val="22"/>
        </w:rPr>
        <w:t xml:space="preserve">In your groups, discuss data </w:t>
      </w:r>
      <w:r w:rsidR="00815240">
        <w:rPr>
          <w:rFonts w:ascii="Century Gothic" w:eastAsia="Century Gothic" w:hAnsi="Century Gothic" w:cs="Century Gothic"/>
          <w:sz w:val="22"/>
          <w:szCs w:val="22"/>
        </w:rPr>
        <w:t>management processes used to;</w:t>
      </w:r>
    </w:p>
    <w:p w14:paraId="4114D4F1" w14:textId="77777777" w:rsidR="00FE31B5" w:rsidRDefault="00FE31B5" w:rsidP="00FE31B5">
      <w:pPr>
        <w:pStyle w:val="ListParagraph"/>
        <w:numPr>
          <w:ilvl w:val="0"/>
          <w:numId w:val="421"/>
        </w:numPr>
        <w:spacing w:before="100" w:beforeAutospacing="1" w:after="100" w:afterAutospacing="1" w:line="240" w:lineRule="auto"/>
        <w:outlineLvl w:val="2"/>
        <w:rPr>
          <w:rFonts w:asciiTheme="majorHAnsi" w:hAnsiTheme="majorHAnsi"/>
          <w:sz w:val="27"/>
          <w:szCs w:val="27"/>
        </w:rPr>
      </w:pPr>
      <w:r w:rsidRPr="00E1548A">
        <w:rPr>
          <w:rFonts w:asciiTheme="majorHAnsi" w:hAnsiTheme="majorHAnsi"/>
          <w:sz w:val="27"/>
          <w:szCs w:val="27"/>
        </w:rPr>
        <w:t>Identify Ethical Issues in this scenario</w:t>
      </w:r>
    </w:p>
    <w:p w14:paraId="5739FBD7" w14:textId="77777777" w:rsidR="00FE31B5" w:rsidRPr="00E1548A" w:rsidRDefault="00FE31B5" w:rsidP="00FE31B5">
      <w:pPr>
        <w:pStyle w:val="ListParagraph"/>
        <w:numPr>
          <w:ilvl w:val="0"/>
          <w:numId w:val="421"/>
        </w:numPr>
        <w:spacing w:before="100" w:beforeAutospacing="1" w:after="100" w:afterAutospacing="1" w:line="240" w:lineRule="auto"/>
        <w:outlineLvl w:val="2"/>
        <w:rPr>
          <w:rFonts w:asciiTheme="majorHAnsi" w:hAnsiTheme="majorHAnsi"/>
          <w:sz w:val="27"/>
          <w:szCs w:val="27"/>
        </w:rPr>
      </w:pPr>
      <w:r>
        <w:rPr>
          <w:rFonts w:asciiTheme="majorHAnsi" w:hAnsiTheme="majorHAnsi"/>
          <w:sz w:val="27"/>
          <w:szCs w:val="27"/>
        </w:rPr>
        <w:t xml:space="preserve">What are some of the remedies to the issues identified. </w:t>
      </w:r>
    </w:p>
    <w:p w14:paraId="2C4D327F"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896F3B3" w14:textId="77777777" w:rsidR="00442337" w:rsidRDefault="003E0864">
      <w:pPr>
        <w:pStyle w:val="Heading2"/>
        <w:keepNext w:val="0"/>
        <w:keepLines w:val="0"/>
        <w:spacing w:before="0" w:after="0" w:line="276" w:lineRule="auto"/>
        <w:rPr>
          <w:b/>
          <w:color w:val="000000"/>
          <w:sz w:val="34"/>
          <w:szCs w:val="34"/>
        </w:rPr>
      </w:pPr>
      <w:bookmarkStart w:id="26" w:name="_Toc179201687"/>
      <w:r>
        <w:rPr>
          <w:b/>
          <w:color w:val="000000"/>
          <w:sz w:val="34"/>
          <w:szCs w:val="34"/>
        </w:rPr>
        <w:t>Reference list and Further Reading</w:t>
      </w:r>
      <w:bookmarkEnd w:id="26"/>
    </w:p>
    <w:p w14:paraId="420FF165" w14:textId="77777777" w:rsidR="00773BA9" w:rsidRPr="00773BA9" w:rsidRDefault="00773BA9" w:rsidP="008C0C29">
      <w:pPr>
        <w:pStyle w:val="ListParagraph"/>
        <w:numPr>
          <w:ilvl w:val="0"/>
          <w:numId w:val="90"/>
        </w:numPr>
        <w:spacing w:before="240" w:after="240"/>
        <w:rPr>
          <w:rFonts w:ascii="Century Gothic" w:eastAsia="Century Gothic" w:hAnsi="Century Gothic" w:cs="Century Gothic"/>
          <w:sz w:val="22"/>
          <w:szCs w:val="22"/>
        </w:rPr>
      </w:pPr>
      <w:r w:rsidRPr="00773BA9">
        <w:rPr>
          <w:rFonts w:ascii="Century Gothic" w:eastAsia="Century Gothic" w:hAnsi="Century Gothic" w:cs="Century Gothic"/>
          <w:sz w:val="22"/>
          <w:szCs w:val="22"/>
        </w:rPr>
        <w:t>Hair, J. F., Black, W. C., Babin, B. J., &amp; Anderson, R. E. (2023). Multivariate Data Analysis (8th ed.). Cengage Learning.</w:t>
      </w:r>
    </w:p>
    <w:p w14:paraId="78AC8196" w14:textId="77777777" w:rsidR="00773BA9" w:rsidRPr="00773BA9" w:rsidRDefault="00773BA9" w:rsidP="008C0C29">
      <w:pPr>
        <w:pStyle w:val="ListParagraph"/>
        <w:numPr>
          <w:ilvl w:val="0"/>
          <w:numId w:val="90"/>
        </w:numPr>
        <w:spacing w:before="240" w:after="240"/>
        <w:rPr>
          <w:rFonts w:ascii="Century Gothic" w:eastAsia="Century Gothic" w:hAnsi="Century Gothic" w:cs="Century Gothic"/>
          <w:sz w:val="22"/>
          <w:szCs w:val="22"/>
          <w:lang w:val="de-DE"/>
        </w:rPr>
      </w:pPr>
      <w:r w:rsidRPr="00773BA9">
        <w:rPr>
          <w:rFonts w:ascii="Century Gothic" w:eastAsia="Century Gothic" w:hAnsi="Century Gothic" w:cs="Century Gothic"/>
          <w:sz w:val="22"/>
          <w:szCs w:val="22"/>
        </w:rPr>
        <w:lastRenderedPageBreak/>
        <w:t xml:space="preserve">Lattin, J. M., Carroll, J. D., &amp; Green, P. E. (2022). Analyzing Multivariate Data (2nd ed.). </w:t>
      </w:r>
      <w:r w:rsidRPr="00773BA9">
        <w:rPr>
          <w:rFonts w:ascii="Century Gothic" w:eastAsia="Century Gothic" w:hAnsi="Century Gothic" w:cs="Century Gothic"/>
          <w:sz w:val="22"/>
          <w:szCs w:val="22"/>
          <w:lang w:val="de-DE"/>
        </w:rPr>
        <w:t>Cengage Learning.</w:t>
      </w:r>
    </w:p>
    <w:p w14:paraId="0CF445CA" w14:textId="77777777" w:rsidR="00773BA9" w:rsidRPr="00773BA9" w:rsidRDefault="00773BA9" w:rsidP="008C0C29">
      <w:pPr>
        <w:pStyle w:val="ListParagraph"/>
        <w:numPr>
          <w:ilvl w:val="0"/>
          <w:numId w:val="90"/>
        </w:numPr>
        <w:spacing w:before="240" w:after="240"/>
        <w:rPr>
          <w:rFonts w:ascii="Century Gothic" w:eastAsia="Century Gothic" w:hAnsi="Century Gothic" w:cs="Century Gothic"/>
          <w:sz w:val="22"/>
          <w:szCs w:val="22"/>
          <w:lang w:val="de-DE"/>
        </w:rPr>
      </w:pPr>
      <w:r w:rsidRPr="00773BA9">
        <w:rPr>
          <w:rFonts w:ascii="Century Gothic" w:eastAsia="Century Gothic" w:hAnsi="Century Gothic" w:cs="Century Gothic"/>
          <w:sz w:val="22"/>
          <w:szCs w:val="22"/>
          <w:lang w:val="de-DE"/>
        </w:rPr>
        <w:t xml:space="preserve">Shmueli, G., Bruce, P. C., Yahav, I., Patel, N. R., &amp; Lichtendahl, K. C. (2022). </w:t>
      </w:r>
      <w:r w:rsidRPr="00773BA9">
        <w:rPr>
          <w:rFonts w:ascii="Century Gothic" w:eastAsia="Century Gothic" w:hAnsi="Century Gothic" w:cs="Century Gothic"/>
          <w:sz w:val="22"/>
          <w:szCs w:val="22"/>
        </w:rPr>
        <w:t xml:space="preserve">Data Mining for Business Analytics: Concepts, Techniques, and Applications in R (4th ed.). </w:t>
      </w:r>
      <w:r w:rsidRPr="00773BA9">
        <w:rPr>
          <w:rFonts w:ascii="Century Gothic" w:eastAsia="Century Gothic" w:hAnsi="Century Gothic" w:cs="Century Gothic"/>
          <w:sz w:val="22"/>
          <w:szCs w:val="22"/>
          <w:lang w:val="de-DE"/>
        </w:rPr>
        <w:t>Wiley.</w:t>
      </w:r>
    </w:p>
    <w:p w14:paraId="1226183F" w14:textId="77777777" w:rsidR="00773BA9" w:rsidRPr="00773BA9" w:rsidRDefault="00773BA9" w:rsidP="008C0C29">
      <w:pPr>
        <w:pStyle w:val="ListParagraph"/>
        <w:numPr>
          <w:ilvl w:val="0"/>
          <w:numId w:val="90"/>
        </w:numPr>
        <w:spacing w:before="240" w:after="240"/>
        <w:rPr>
          <w:rFonts w:ascii="Century Gothic" w:eastAsia="Century Gothic" w:hAnsi="Century Gothic" w:cs="Century Gothic"/>
          <w:b/>
          <w:sz w:val="22"/>
          <w:szCs w:val="22"/>
        </w:rPr>
      </w:pPr>
      <w:r w:rsidRPr="00773BA9">
        <w:rPr>
          <w:rFonts w:ascii="Century Gothic" w:eastAsia="Century Gothic" w:hAnsi="Century Gothic" w:cs="Century Gothic"/>
          <w:sz w:val="22"/>
          <w:szCs w:val="22"/>
        </w:rPr>
        <w:t xml:space="preserve">Gujarati, D. N., &amp; Porter, D. C. (2024). Basic Econometrics (6th ed.). </w:t>
      </w:r>
      <w:r w:rsidRPr="00773BA9">
        <w:rPr>
          <w:rFonts w:ascii="Century Gothic" w:eastAsia="Century Gothic" w:hAnsi="Century Gothic" w:cs="Century Gothic"/>
          <w:sz w:val="22"/>
          <w:szCs w:val="22"/>
          <w:lang w:val="de-DE"/>
        </w:rPr>
        <w:t>McGraw-Hill Education.</w:t>
      </w:r>
    </w:p>
    <w:p w14:paraId="5A7CF5C3" w14:textId="77777777" w:rsidR="00442337" w:rsidRPr="00773BA9" w:rsidRDefault="003E0864" w:rsidP="00773BA9">
      <w:pPr>
        <w:spacing w:before="240" w:after="240"/>
        <w:rPr>
          <w:rFonts w:ascii="Century Gothic" w:eastAsia="Century Gothic" w:hAnsi="Century Gothic" w:cs="Century Gothic"/>
          <w:b/>
          <w:sz w:val="22"/>
          <w:szCs w:val="22"/>
        </w:rPr>
      </w:pPr>
      <w:r w:rsidRPr="00773BA9">
        <w:rPr>
          <w:rFonts w:ascii="Century Gothic" w:eastAsia="Century Gothic" w:hAnsi="Century Gothic" w:cs="Century Gothic"/>
          <w:b/>
          <w:sz w:val="22"/>
          <w:szCs w:val="22"/>
        </w:rPr>
        <w:t>Recommended Texts:</w:t>
      </w:r>
    </w:p>
    <w:p w14:paraId="06ED219F" w14:textId="77777777" w:rsidR="008A0933" w:rsidRPr="008A0933" w:rsidRDefault="008A0933" w:rsidP="008C0C29">
      <w:pPr>
        <w:numPr>
          <w:ilvl w:val="0"/>
          <w:numId w:val="37"/>
        </w:numPr>
        <w:spacing w:before="0" w:after="240"/>
        <w:rPr>
          <w:rFonts w:ascii="Century Gothic" w:eastAsia="Century Gothic" w:hAnsi="Century Gothic" w:cs="Century Gothic"/>
          <w:sz w:val="22"/>
          <w:szCs w:val="22"/>
        </w:rPr>
      </w:pPr>
      <w:r w:rsidRPr="008A0933">
        <w:rPr>
          <w:rFonts w:ascii="Century Gothic" w:eastAsia="Century Gothic" w:hAnsi="Century Gothic" w:cs="Century Gothic"/>
          <w:sz w:val="22"/>
          <w:szCs w:val="22"/>
        </w:rPr>
        <w:t>Davenport, T. H., &amp; Patil, R. (2020). Data-driven organizations: How to use data to transform your business. Harvard Business Review Press.</w:t>
      </w:r>
    </w:p>
    <w:p w14:paraId="522F73D4" w14:textId="77777777" w:rsidR="008A0933" w:rsidRDefault="008A0933" w:rsidP="008C0C29">
      <w:pPr>
        <w:numPr>
          <w:ilvl w:val="0"/>
          <w:numId w:val="37"/>
        </w:numPr>
        <w:spacing w:before="0" w:after="240"/>
        <w:rPr>
          <w:rFonts w:ascii="Century Gothic" w:eastAsia="Century Gothic" w:hAnsi="Century Gothic" w:cs="Century Gothic"/>
          <w:sz w:val="22"/>
          <w:szCs w:val="22"/>
        </w:rPr>
      </w:pPr>
      <w:r w:rsidRPr="008A0933">
        <w:rPr>
          <w:rFonts w:ascii="Century Gothic" w:eastAsia="Century Gothic" w:hAnsi="Century Gothic" w:cs="Century Gothic"/>
          <w:sz w:val="22"/>
          <w:szCs w:val="22"/>
        </w:rPr>
        <w:t>Kim, W. C. (2021). Data management: Concepts, methodologies, tools, and applications. CRC Press</w:t>
      </w:r>
    </w:p>
    <w:p w14:paraId="017B6629" w14:textId="77777777" w:rsidR="00442337" w:rsidRDefault="008A0933" w:rsidP="008C0C29">
      <w:pPr>
        <w:numPr>
          <w:ilvl w:val="0"/>
          <w:numId w:val="37"/>
        </w:numPr>
        <w:spacing w:before="0" w:after="240"/>
        <w:rPr>
          <w:rFonts w:ascii="Century Gothic" w:eastAsia="Century Gothic" w:hAnsi="Century Gothic" w:cs="Century Gothic"/>
          <w:sz w:val="22"/>
          <w:szCs w:val="22"/>
        </w:rPr>
      </w:pPr>
      <w:r w:rsidRPr="008A0933">
        <w:rPr>
          <w:rFonts w:ascii="Century Gothic" w:eastAsia="Century Gothic" w:hAnsi="Century Gothic" w:cs="Century Gothic"/>
          <w:sz w:val="22"/>
          <w:szCs w:val="22"/>
        </w:rPr>
        <w:t>Redman, C. W. (2012). Data quality and the information economy: A practical guide to data quality management. Cambridge University Press</w:t>
      </w:r>
      <w:r w:rsidRPr="008A0933">
        <w:rPr>
          <w:rFonts w:ascii="Century Gothic" w:eastAsia="Century Gothic" w:hAnsi="Century Gothic" w:cs="Century Gothic"/>
          <w:i/>
          <w:sz w:val="22"/>
          <w:szCs w:val="22"/>
        </w:rPr>
        <w:t>.</w:t>
      </w:r>
    </w:p>
    <w:p w14:paraId="760AD3B6" w14:textId="77777777" w:rsidR="00442337" w:rsidRDefault="003E0864">
      <w:pPr>
        <w:spacing w:before="240" w:after="240"/>
        <w:rPr>
          <w:rFonts w:ascii="Century Gothic" w:eastAsia="Century Gothic" w:hAnsi="Century Gothic" w:cs="Century Gothic"/>
          <w:b/>
          <w:sz w:val="22"/>
          <w:szCs w:val="22"/>
        </w:rPr>
      </w:pPr>
      <w:r>
        <w:rPr>
          <w:rFonts w:ascii="Century Gothic" w:eastAsia="Century Gothic" w:hAnsi="Century Gothic" w:cs="Century Gothic"/>
          <w:b/>
          <w:sz w:val="22"/>
          <w:szCs w:val="22"/>
        </w:rPr>
        <w:t>Open Educational Resources (OERs):</w:t>
      </w:r>
    </w:p>
    <w:p w14:paraId="1868DC64" w14:textId="77777777" w:rsidR="00442337" w:rsidRDefault="008A0933" w:rsidP="008C0C29">
      <w:pPr>
        <w:numPr>
          <w:ilvl w:val="0"/>
          <w:numId w:val="13"/>
        </w:numPr>
        <w:spacing w:before="240" w:after="0"/>
        <w:rPr>
          <w:rFonts w:ascii="Century Gothic" w:eastAsia="Century Gothic" w:hAnsi="Century Gothic" w:cs="Century Gothic"/>
          <w:sz w:val="22"/>
          <w:szCs w:val="22"/>
        </w:rPr>
      </w:pPr>
      <w:r w:rsidRPr="008A0933">
        <w:rPr>
          <w:rFonts w:ascii="Century Gothic" w:eastAsia="Century Gothic" w:hAnsi="Century Gothic" w:cs="Century Gothic"/>
          <w:sz w:val="22"/>
          <w:szCs w:val="22"/>
        </w:rPr>
        <w:t>Coursera:</w:t>
      </w:r>
      <w:r>
        <w:rPr>
          <w:rFonts w:ascii="Century Gothic" w:eastAsia="Century Gothic" w:hAnsi="Century Gothic" w:cs="Century Gothic"/>
          <w:sz w:val="22"/>
          <w:szCs w:val="22"/>
        </w:rPr>
        <w:t xml:space="preserve"> </w:t>
      </w:r>
      <w:r w:rsidRPr="008A0933">
        <w:rPr>
          <w:rFonts w:ascii="Century Gothic" w:eastAsia="Century Gothic" w:hAnsi="Century Gothic" w:cs="Century Gothic"/>
          <w:sz w:val="22"/>
          <w:szCs w:val="22"/>
        </w:rPr>
        <w:t>Offers courses on data science, data analysis, and data management, often with specialized tracks for business and management.</w:t>
      </w:r>
    </w:p>
    <w:p w14:paraId="09DB9D4E" w14:textId="77777777" w:rsidR="008A0933" w:rsidRDefault="008A0933" w:rsidP="008C0C29">
      <w:pPr>
        <w:numPr>
          <w:ilvl w:val="0"/>
          <w:numId w:val="13"/>
        </w:numPr>
        <w:spacing w:before="240" w:after="0"/>
        <w:rPr>
          <w:rFonts w:ascii="Century Gothic" w:eastAsia="Century Gothic" w:hAnsi="Century Gothic" w:cs="Century Gothic"/>
          <w:sz w:val="22"/>
          <w:szCs w:val="22"/>
        </w:rPr>
      </w:pPr>
      <w:r w:rsidRPr="008A0933">
        <w:rPr>
          <w:rFonts w:ascii="Century Gothic" w:eastAsia="Century Gothic" w:hAnsi="Century Gothic" w:cs="Century Gothic"/>
          <w:sz w:val="22"/>
          <w:szCs w:val="22"/>
        </w:rPr>
        <w:t>OpenStax: Provides textbooks and other resources on statistics and data analysis,</w:t>
      </w:r>
      <w:r>
        <w:rPr>
          <w:rFonts w:ascii="Century Gothic" w:eastAsia="Century Gothic" w:hAnsi="Century Gothic" w:cs="Century Gothic"/>
          <w:sz w:val="22"/>
          <w:szCs w:val="22"/>
        </w:rPr>
        <w:t xml:space="preserve"> </w:t>
      </w:r>
      <w:r w:rsidRPr="008A0933">
        <w:rPr>
          <w:rFonts w:ascii="Century Gothic" w:eastAsia="Century Gothic" w:hAnsi="Century Gothic" w:cs="Century Gothic"/>
          <w:sz w:val="22"/>
          <w:szCs w:val="22"/>
        </w:rPr>
        <w:t>including concepts that are essential for advanced research.</w:t>
      </w:r>
    </w:p>
    <w:p w14:paraId="492E7CEC" w14:textId="77777777" w:rsidR="00185EA9" w:rsidRDefault="00185EA9" w:rsidP="008C0C29">
      <w:pPr>
        <w:numPr>
          <w:ilvl w:val="0"/>
          <w:numId w:val="13"/>
        </w:numPr>
        <w:spacing w:before="240" w:after="0"/>
        <w:rPr>
          <w:rFonts w:ascii="Century Gothic" w:eastAsia="Century Gothic" w:hAnsi="Century Gothic" w:cs="Century Gothic"/>
          <w:sz w:val="22"/>
          <w:szCs w:val="22"/>
        </w:rPr>
      </w:pPr>
      <w:r w:rsidRPr="00185EA9">
        <w:rPr>
          <w:rFonts w:ascii="Century Gothic" w:eastAsia="Century Gothic" w:hAnsi="Century Gothic" w:cs="Century Gothic"/>
          <w:sz w:val="22"/>
          <w:szCs w:val="22"/>
        </w:rPr>
        <w:t>Open Data Institute: Offers resources and guidance on data ethics and privacy.</w:t>
      </w:r>
    </w:p>
    <w:p w14:paraId="177B3D6F" w14:textId="77777777" w:rsidR="008A0933" w:rsidRPr="00185EA9" w:rsidRDefault="00185EA9" w:rsidP="008C0C29">
      <w:pPr>
        <w:numPr>
          <w:ilvl w:val="0"/>
          <w:numId w:val="13"/>
        </w:numPr>
        <w:spacing w:before="240" w:after="0"/>
        <w:rPr>
          <w:rFonts w:ascii="Century Gothic" w:eastAsia="Century Gothic" w:hAnsi="Century Gothic" w:cs="Century Gothic"/>
          <w:sz w:val="22"/>
          <w:szCs w:val="22"/>
        </w:rPr>
      </w:pPr>
      <w:r w:rsidRPr="00185EA9">
        <w:rPr>
          <w:rFonts w:ascii="Century Gothic" w:eastAsia="Century Gothic" w:hAnsi="Century Gothic" w:cs="Century Gothic"/>
          <w:sz w:val="22"/>
          <w:szCs w:val="22"/>
        </w:rPr>
        <w:t>Internet &amp; Jurisdiction Project:</w:t>
      </w:r>
      <w:r>
        <w:rPr>
          <w:rFonts w:ascii="Century Gothic" w:eastAsia="Century Gothic" w:hAnsi="Century Gothic" w:cs="Century Gothic"/>
          <w:sz w:val="22"/>
          <w:szCs w:val="22"/>
        </w:rPr>
        <w:t xml:space="preserve"> </w:t>
      </w:r>
      <w:r w:rsidRPr="00185EA9">
        <w:rPr>
          <w:rFonts w:ascii="Century Gothic" w:eastAsia="Century Gothic" w:hAnsi="Century Gothic" w:cs="Century Gothic"/>
          <w:sz w:val="22"/>
          <w:szCs w:val="22"/>
        </w:rPr>
        <w:t>Provides research and analysis on data privacy and surveillance.</w:t>
      </w:r>
    </w:p>
    <w:p w14:paraId="6DF07AAD" w14:textId="77777777" w:rsidR="008A0933" w:rsidRDefault="008A0933">
      <w:pPr>
        <w:pStyle w:val="Heading2"/>
        <w:keepNext w:val="0"/>
        <w:keepLines w:val="0"/>
        <w:spacing w:before="0" w:after="0" w:line="276" w:lineRule="auto"/>
        <w:rPr>
          <w:rFonts w:ascii="Times New Roman" w:eastAsia="Times New Roman" w:hAnsi="Times New Roman" w:cs="Times New Roman"/>
          <w:b/>
          <w:color w:val="000000"/>
          <w:sz w:val="24"/>
        </w:rPr>
      </w:pPr>
    </w:p>
    <w:p w14:paraId="3D9F3742"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27" w:name="_Toc179201688"/>
      <w:r>
        <w:rPr>
          <w:rFonts w:ascii="Times New Roman" w:eastAsia="Times New Roman" w:hAnsi="Times New Roman" w:cs="Times New Roman"/>
          <w:b/>
          <w:color w:val="000000"/>
          <w:sz w:val="24"/>
        </w:rPr>
        <w:t>Take Home Message</w:t>
      </w:r>
      <w:bookmarkEnd w:id="27"/>
    </w:p>
    <w:p w14:paraId="2017B4EC"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48848253"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28" w:name="_heading=h.r6isbzae11d" w:colFirst="0" w:colLast="0"/>
      <w:bookmarkEnd w:id="28"/>
      <w:r>
        <w:rPr>
          <w:rFonts w:ascii="Times New Roman" w:eastAsia="Times New Roman" w:hAnsi="Times New Roman" w:cs="Times New Roman"/>
          <w:b/>
          <w:color w:val="000000"/>
          <w:sz w:val="24"/>
        </w:rPr>
        <w:t xml:space="preserve"> </w:t>
      </w:r>
    </w:p>
    <w:p w14:paraId="1E8873A9"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29" w:name="_Toc179201689"/>
      <w:r>
        <w:rPr>
          <w:rFonts w:ascii="Times New Roman" w:eastAsia="Times New Roman" w:hAnsi="Times New Roman" w:cs="Times New Roman"/>
          <w:b/>
          <w:color w:val="000000"/>
          <w:sz w:val="24"/>
        </w:rPr>
        <w:t>What’s Next?</w:t>
      </w:r>
      <w:bookmarkEnd w:id="29"/>
    </w:p>
    <w:p w14:paraId="73C9D523" w14:textId="77777777" w:rsidR="00442337"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21028924" w14:textId="77777777" w:rsidR="00442337" w:rsidRDefault="00442337">
      <w:pPr>
        <w:spacing w:before="0" w:after="200"/>
        <w:rPr>
          <w:rFonts w:ascii="Century Gothic" w:eastAsia="Century Gothic" w:hAnsi="Century Gothic" w:cs="Century Gothic"/>
          <w:sz w:val="22"/>
          <w:szCs w:val="22"/>
        </w:rPr>
      </w:pPr>
    </w:p>
    <w:p w14:paraId="7953F36E" w14:textId="77777777" w:rsidR="00442337" w:rsidRDefault="00442337">
      <w:pPr>
        <w:spacing w:before="0" w:after="200"/>
        <w:rPr>
          <w:rFonts w:ascii="Century Gothic" w:eastAsia="Century Gothic" w:hAnsi="Century Gothic" w:cs="Century Gothic"/>
          <w:sz w:val="22"/>
          <w:szCs w:val="22"/>
        </w:rPr>
      </w:pPr>
    </w:p>
    <w:p w14:paraId="24AEBC7F" w14:textId="77777777" w:rsidR="00442337" w:rsidRDefault="00442337">
      <w:pPr>
        <w:spacing w:before="0" w:after="200"/>
        <w:rPr>
          <w:rFonts w:ascii="Century Gothic" w:eastAsia="Century Gothic" w:hAnsi="Century Gothic" w:cs="Century Gothic"/>
          <w:sz w:val="22"/>
          <w:szCs w:val="22"/>
        </w:rPr>
        <w:sectPr w:rsidR="00442337">
          <w:pgSz w:w="12240" w:h="15840"/>
          <w:pgMar w:top="954" w:right="630" w:bottom="900" w:left="1440" w:header="720" w:footer="720" w:gutter="0"/>
          <w:cols w:space="720"/>
        </w:sectPr>
      </w:pPr>
    </w:p>
    <w:p w14:paraId="5E821F97" w14:textId="77777777" w:rsidR="00442337" w:rsidRDefault="00442337">
      <w:pPr>
        <w:rPr>
          <w:rFonts w:ascii="Century Gothic" w:eastAsia="Century Gothic" w:hAnsi="Century Gothic" w:cs="Century Gothic"/>
        </w:rPr>
      </w:pPr>
    </w:p>
    <w:tbl>
      <w:tblPr>
        <w:tblStyle w:val="88"/>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20B2CD28"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4102BA53" w14:textId="77777777" w:rsidR="00442337" w:rsidRDefault="003E0864">
            <w:pPr>
              <w:pStyle w:val="Heading1"/>
            </w:pPr>
            <w:bookmarkStart w:id="30" w:name="_Toc179201690"/>
            <w:r>
              <w:t xml:space="preserve">MODULE 3:  </w:t>
            </w:r>
            <w:r w:rsidR="00B459DF" w:rsidRPr="00B459DF">
              <w:rPr>
                <w:rFonts w:ascii="Arial" w:eastAsia="Arial" w:hAnsi="Arial" w:cs="Arial"/>
                <w:sz w:val="32"/>
                <w:szCs w:val="32"/>
              </w:rPr>
              <w:t>Descriptive Statistics and Data Visualization</w:t>
            </w:r>
            <w:bookmarkEnd w:id="30"/>
          </w:p>
        </w:tc>
      </w:tr>
    </w:tbl>
    <w:p w14:paraId="06754A8E" w14:textId="77777777" w:rsidR="00442337" w:rsidRDefault="003E0864">
      <w:pPr>
        <w:ind w:hanging="720"/>
      </w:pPr>
      <w:r>
        <w:rPr>
          <w:rFonts w:ascii="Century Gothic" w:eastAsia="Century Gothic" w:hAnsi="Century Gothic" w:cs="Century Gothic"/>
          <w:color w:val="FF7F50"/>
        </w:rPr>
        <w:t xml:space="preserve"> INSTRUCTIONAL HOURS: 4, 5 or 6</w:t>
      </w:r>
    </w:p>
    <w:p w14:paraId="5CB9E6F3" w14:textId="77777777" w:rsidR="00442337" w:rsidRDefault="003E0864">
      <w:pPr>
        <w:pStyle w:val="Heading3"/>
        <w:rPr>
          <w:b/>
          <w:color w:val="037B90"/>
          <w:sz w:val="32"/>
          <w:szCs w:val="32"/>
        </w:rPr>
      </w:pPr>
      <w:r>
        <w:t xml:space="preserve"> </w:t>
      </w:r>
      <w:bookmarkStart w:id="31" w:name="_Toc179201691"/>
      <w:r>
        <w:rPr>
          <w:b/>
          <w:color w:val="037B90"/>
          <w:sz w:val="32"/>
          <w:szCs w:val="32"/>
        </w:rPr>
        <w:t>Module Overview</w:t>
      </w:r>
      <w:bookmarkEnd w:id="31"/>
    </w:p>
    <w:p w14:paraId="62DDEF69" w14:textId="77777777" w:rsidR="004E37D9" w:rsidRPr="004E37D9" w:rsidRDefault="004E37D9" w:rsidP="004E37D9">
      <w:pPr>
        <w:spacing w:before="0" w:after="0"/>
        <w:ind w:left="-630"/>
        <w:rPr>
          <w:rFonts w:ascii="Century Gothic" w:eastAsia="Century Gothic" w:hAnsi="Century Gothic" w:cs="Century Gothic"/>
        </w:rPr>
      </w:pPr>
      <w:r w:rsidRPr="004E37D9">
        <w:rPr>
          <w:rFonts w:ascii="Century Gothic" w:eastAsia="Century Gothic" w:hAnsi="Century Gothic" w:cs="Century Gothic"/>
        </w:rPr>
        <w:t>In</w:t>
      </w:r>
      <w:r>
        <w:rPr>
          <w:rFonts w:ascii="Century Gothic" w:eastAsia="Century Gothic" w:hAnsi="Century Gothic" w:cs="Century Gothic"/>
        </w:rPr>
        <w:t xml:space="preserve"> </w:t>
      </w:r>
      <w:r w:rsidRPr="004E37D9">
        <w:rPr>
          <w:rFonts w:ascii="Century Gothic" w:eastAsia="Century Gothic" w:hAnsi="Century Gothic" w:cs="Century Gothic"/>
        </w:rPr>
        <w:t>th</w:t>
      </w:r>
      <w:r>
        <w:rPr>
          <w:rFonts w:ascii="Century Gothic" w:eastAsia="Century Gothic" w:hAnsi="Century Gothic" w:cs="Century Gothic"/>
        </w:rPr>
        <w:t xml:space="preserve">e </w:t>
      </w:r>
      <w:r w:rsidRPr="004E37D9">
        <w:rPr>
          <w:rFonts w:ascii="Century Gothic" w:eastAsia="Century Gothic" w:hAnsi="Century Gothic" w:cs="Century Gothic"/>
        </w:rPr>
        <w:t>module,</w:t>
      </w:r>
      <w:r>
        <w:rPr>
          <w:rFonts w:ascii="Century Gothic" w:eastAsia="Century Gothic" w:hAnsi="Century Gothic" w:cs="Century Gothic"/>
        </w:rPr>
        <w:t xml:space="preserve"> </w:t>
      </w:r>
      <w:r w:rsidRPr="004E37D9">
        <w:rPr>
          <w:rFonts w:ascii="Century Gothic" w:eastAsia="Century Gothic" w:hAnsi="Century Gothic" w:cs="Century Gothic"/>
        </w:rPr>
        <w:t>you</w:t>
      </w:r>
      <w:r>
        <w:rPr>
          <w:rFonts w:ascii="Century Gothic" w:eastAsia="Century Gothic" w:hAnsi="Century Gothic" w:cs="Century Gothic"/>
        </w:rPr>
        <w:t xml:space="preserve"> </w:t>
      </w:r>
      <w:r w:rsidRPr="004E37D9">
        <w:rPr>
          <w:rFonts w:ascii="Century Gothic" w:eastAsia="Century Gothic" w:hAnsi="Century Gothic" w:cs="Century Gothic"/>
        </w:rPr>
        <w:t>will</w:t>
      </w:r>
      <w:r>
        <w:rPr>
          <w:rFonts w:ascii="Century Gothic" w:eastAsia="Century Gothic" w:hAnsi="Century Gothic" w:cs="Century Gothic"/>
        </w:rPr>
        <w:t xml:space="preserve"> </w:t>
      </w:r>
      <w:r w:rsidRPr="004E37D9">
        <w:rPr>
          <w:rFonts w:ascii="Century Gothic" w:eastAsia="Century Gothic" w:hAnsi="Century Gothic" w:cs="Century Gothic"/>
        </w:rPr>
        <w:t>learn</w:t>
      </w:r>
      <w:r>
        <w:rPr>
          <w:rFonts w:ascii="Century Gothic" w:eastAsia="Century Gothic" w:hAnsi="Century Gothic" w:cs="Century Gothic"/>
        </w:rPr>
        <w:t xml:space="preserve"> </w:t>
      </w:r>
      <w:r w:rsidRPr="004E37D9">
        <w:rPr>
          <w:rFonts w:ascii="Century Gothic" w:eastAsia="Century Gothic" w:hAnsi="Century Gothic" w:cs="Century Gothic"/>
        </w:rPr>
        <w:t>how</w:t>
      </w:r>
      <w:r>
        <w:rPr>
          <w:rFonts w:ascii="Century Gothic" w:eastAsia="Century Gothic" w:hAnsi="Century Gothic" w:cs="Century Gothic"/>
        </w:rPr>
        <w:t xml:space="preserve"> </w:t>
      </w:r>
      <w:r w:rsidRPr="004E37D9">
        <w:rPr>
          <w:rFonts w:ascii="Century Gothic" w:eastAsia="Century Gothic" w:hAnsi="Century Gothic" w:cs="Century Gothic"/>
        </w:rPr>
        <w:t>to</w:t>
      </w:r>
      <w:r>
        <w:rPr>
          <w:rFonts w:ascii="Century Gothic" w:eastAsia="Century Gothic" w:hAnsi="Century Gothic" w:cs="Century Gothic"/>
        </w:rPr>
        <w:t xml:space="preserve"> </w:t>
      </w:r>
      <w:r w:rsidRPr="004E37D9">
        <w:rPr>
          <w:rFonts w:ascii="Century Gothic" w:eastAsia="Century Gothic" w:hAnsi="Century Gothic" w:cs="Century Gothic"/>
        </w:rPr>
        <w:t>effectively</w:t>
      </w:r>
      <w:r>
        <w:rPr>
          <w:rFonts w:ascii="Century Gothic" w:eastAsia="Century Gothic" w:hAnsi="Century Gothic" w:cs="Century Gothic"/>
        </w:rPr>
        <w:t xml:space="preserve"> </w:t>
      </w:r>
      <w:r w:rsidRPr="004E37D9">
        <w:rPr>
          <w:rFonts w:ascii="Century Gothic" w:eastAsia="Century Gothic" w:hAnsi="Century Gothic" w:cs="Century Gothic"/>
        </w:rPr>
        <w:t>summarize</w:t>
      </w:r>
      <w:r>
        <w:rPr>
          <w:rFonts w:ascii="Century Gothic" w:eastAsia="Century Gothic" w:hAnsi="Century Gothic" w:cs="Century Gothic"/>
        </w:rPr>
        <w:t xml:space="preserve"> </w:t>
      </w:r>
      <w:r w:rsidRPr="004E37D9">
        <w:rPr>
          <w:rFonts w:ascii="Century Gothic" w:eastAsia="Century Gothic" w:hAnsi="Century Gothic" w:cs="Century Gothic"/>
        </w:rPr>
        <w:t>and</w:t>
      </w:r>
      <w:r>
        <w:rPr>
          <w:rFonts w:ascii="Century Gothic" w:eastAsia="Century Gothic" w:hAnsi="Century Gothic" w:cs="Century Gothic"/>
        </w:rPr>
        <w:t xml:space="preserve"> </w:t>
      </w:r>
      <w:r w:rsidRPr="004E37D9">
        <w:rPr>
          <w:rFonts w:ascii="Century Gothic" w:eastAsia="Century Gothic" w:hAnsi="Century Gothic" w:cs="Century Gothic"/>
        </w:rPr>
        <w:t>present</w:t>
      </w:r>
      <w:r>
        <w:rPr>
          <w:rFonts w:ascii="Century Gothic" w:eastAsia="Century Gothic" w:hAnsi="Century Gothic" w:cs="Century Gothic"/>
        </w:rPr>
        <w:t xml:space="preserve"> </w:t>
      </w:r>
      <w:r w:rsidRPr="004E37D9">
        <w:rPr>
          <w:rFonts w:ascii="Century Gothic" w:eastAsia="Century Gothic" w:hAnsi="Century Gothic" w:cs="Century Gothic"/>
        </w:rPr>
        <w:t>data</w:t>
      </w:r>
      <w:r>
        <w:rPr>
          <w:rFonts w:ascii="Century Gothic" w:eastAsia="Century Gothic" w:hAnsi="Century Gothic" w:cs="Century Gothic"/>
        </w:rPr>
        <w:t xml:space="preserve"> </w:t>
      </w:r>
      <w:r w:rsidRPr="004E37D9">
        <w:rPr>
          <w:rFonts w:ascii="Century Gothic" w:eastAsia="Century Gothic" w:hAnsi="Century Gothic" w:cs="Century Gothic"/>
        </w:rPr>
        <w:t>using</w:t>
      </w:r>
      <w:r>
        <w:rPr>
          <w:rFonts w:ascii="Century Gothic" w:eastAsia="Century Gothic" w:hAnsi="Century Gothic" w:cs="Century Gothic"/>
        </w:rPr>
        <w:t xml:space="preserve"> </w:t>
      </w:r>
      <w:r w:rsidRPr="004E37D9">
        <w:rPr>
          <w:rFonts w:ascii="Century Gothic" w:eastAsia="Century Gothic" w:hAnsi="Century Gothic" w:cs="Century Gothic"/>
        </w:rPr>
        <w:t>measures of</w:t>
      </w:r>
      <w:r>
        <w:rPr>
          <w:rFonts w:ascii="Century Gothic" w:eastAsia="Century Gothic" w:hAnsi="Century Gothic" w:cs="Century Gothic"/>
        </w:rPr>
        <w:t xml:space="preserve"> </w:t>
      </w:r>
      <w:r w:rsidRPr="004E37D9">
        <w:rPr>
          <w:rFonts w:ascii="Century Gothic" w:eastAsia="Century Gothic" w:hAnsi="Century Gothic" w:cs="Century Gothic"/>
        </w:rPr>
        <w:t>central</w:t>
      </w:r>
      <w:r>
        <w:rPr>
          <w:rFonts w:ascii="Century Gothic" w:eastAsia="Century Gothic" w:hAnsi="Century Gothic" w:cs="Century Gothic"/>
        </w:rPr>
        <w:t xml:space="preserve"> </w:t>
      </w:r>
      <w:r w:rsidRPr="004E37D9">
        <w:rPr>
          <w:rFonts w:ascii="Century Gothic" w:eastAsia="Century Gothic" w:hAnsi="Century Gothic" w:cs="Century Gothic"/>
        </w:rPr>
        <w:t>tendency</w:t>
      </w:r>
      <w:r>
        <w:rPr>
          <w:rFonts w:ascii="Century Gothic" w:eastAsia="Century Gothic" w:hAnsi="Century Gothic" w:cs="Century Gothic"/>
        </w:rPr>
        <w:t xml:space="preserve"> </w:t>
      </w:r>
      <w:r w:rsidRPr="004E37D9">
        <w:rPr>
          <w:rFonts w:ascii="Century Gothic" w:eastAsia="Century Gothic" w:hAnsi="Century Gothic" w:cs="Century Gothic"/>
        </w:rPr>
        <w:t>and</w:t>
      </w:r>
      <w:r>
        <w:rPr>
          <w:rFonts w:ascii="Century Gothic" w:eastAsia="Century Gothic" w:hAnsi="Century Gothic" w:cs="Century Gothic"/>
        </w:rPr>
        <w:t xml:space="preserve"> </w:t>
      </w:r>
      <w:r w:rsidRPr="004E37D9">
        <w:rPr>
          <w:rFonts w:ascii="Century Gothic" w:eastAsia="Century Gothic" w:hAnsi="Century Gothic" w:cs="Century Gothic"/>
        </w:rPr>
        <w:t>dispersion,</w:t>
      </w:r>
      <w:r>
        <w:rPr>
          <w:rFonts w:ascii="Century Gothic" w:eastAsia="Century Gothic" w:hAnsi="Century Gothic" w:cs="Century Gothic"/>
        </w:rPr>
        <w:t xml:space="preserve"> </w:t>
      </w:r>
      <w:r w:rsidRPr="004E37D9">
        <w:rPr>
          <w:rFonts w:ascii="Century Gothic" w:eastAsia="Century Gothic" w:hAnsi="Century Gothic" w:cs="Century Gothic"/>
        </w:rPr>
        <w:t>and</w:t>
      </w:r>
      <w:r>
        <w:rPr>
          <w:rFonts w:ascii="Century Gothic" w:eastAsia="Century Gothic" w:hAnsi="Century Gothic" w:cs="Century Gothic"/>
        </w:rPr>
        <w:t xml:space="preserve"> </w:t>
      </w:r>
      <w:r w:rsidRPr="004E37D9">
        <w:rPr>
          <w:rFonts w:ascii="Century Gothic" w:eastAsia="Century Gothic" w:hAnsi="Century Gothic" w:cs="Century Gothic"/>
        </w:rPr>
        <w:t>how</w:t>
      </w:r>
      <w:r>
        <w:rPr>
          <w:rFonts w:ascii="Century Gothic" w:eastAsia="Century Gothic" w:hAnsi="Century Gothic" w:cs="Century Gothic"/>
        </w:rPr>
        <w:t xml:space="preserve"> </w:t>
      </w:r>
      <w:r w:rsidRPr="004E37D9">
        <w:rPr>
          <w:rFonts w:ascii="Century Gothic" w:eastAsia="Century Gothic" w:hAnsi="Century Gothic" w:cs="Century Gothic"/>
        </w:rPr>
        <w:t>to</w:t>
      </w:r>
      <w:r>
        <w:rPr>
          <w:rFonts w:ascii="Century Gothic" w:eastAsia="Century Gothic" w:hAnsi="Century Gothic" w:cs="Century Gothic"/>
        </w:rPr>
        <w:t xml:space="preserve"> </w:t>
      </w:r>
      <w:r w:rsidRPr="004E37D9">
        <w:rPr>
          <w:rFonts w:ascii="Century Gothic" w:eastAsia="Century Gothic" w:hAnsi="Century Gothic" w:cs="Century Gothic"/>
        </w:rPr>
        <w:t>select</w:t>
      </w:r>
      <w:r>
        <w:rPr>
          <w:rFonts w:ascii="Century Gothic" w:eastAsia="Century Gothic" w:hAnsi="Century Gothic" w:cs="Century Gothic"/>
        </w:rPr>
        <w:t xml:space="preserve"> </w:t>
      </w:r>
      <w:r w:rsidRPr="004E37D9">
        <w:rPr>
          <w:rFonts w:ascii="Century Gothic" w:eastAsia="Century Gothic" w:hAnsi="Century Gothic" w:cs="Century Gothic"/>
        </w:rPr>
        <w:t>the</w:t>
      </w:r>
      <w:r>
        <w:rPr>
          <w:rFonts w:ascii="Century Gothic" w:eastAsia="Century Gothic" w:hAnsi="Century Gothic" w:cs="Century Gothic"/>
        </w:rPr>
        <w:t xml:space="preserve"> </w:t>
      </w:r>
      <w:r w:rsidRPr="004E37D9">
        <w:rPr>
          <w:rFonts w:ascii="Century Gothic" w:eastAsia="Century Gothic" w:hAnsi="Century Gothic" w:cs="Century Gothic"/>
        </w:rPr>
        <w:t>best</w:t>
      </w:r>
      <w:r>
        <w:rPr>
          <w:rFonts w:ascii="Century Gothic" w:eastAsia="Century Gothic" w:hAnsi="Century Gothic" w:cs="Century Gothic"/>
        </w:rPr>
        <w:t xml:space="preserve"> </w:t>
      </w:r>
      <w:r w:rsidRPr="004E37D9">
        <w:rPr>
          <w:rFonts w:ascii="Century Gothic" w:eastAsia="Century Gothic" w:hAnsi="Century Gothic" w:cs="Century Gothic"/>
        </w:rPr>
        <w:t>measures</w:t>
      </w:r>
      <w:r>
        <w:rPr>
          <w:rFonts w:ascii="Century Gothic" w:eastAsia="Century Gothic" w:hAnsi="Century Gothic" w:cs="Century Gothic"/>
        </w:rPr>
        <w:t xml:space="preserve"> </w:t>
      </w:r>
      <w:r w:rsidRPr="004E37D9">
        <w:rPr>
          <w:rFonts w:ascii="Century Gothic" w:eastAsia="Century Gothic" w:hAnsi="Century Gothic" w:cs="Century Gothic"/>
        </w:rPr>
        <w:t>for</w:t>
      </w:r>
      <w:r>
        <w:rPr>
          <w:rFonts w:ascii="Century Gothic" w:eastAsia="Century Gothic" w:hAnsi="Century Gothic" w:cs="Century Gothic"/>
        </w:rPr>
        <w:t xml:space="preserve"> </w:t>
      </w:r>
      <w:r w:rsidRPr="004E37D9">
        <w:rPr>
          <w:rFonts w:ascii="Century Gothic" w:eastAsia="Century Gothic" w:hAnsi="Century Gothic" w:cs="Century Gothic"/>
        </w:rPr>
        <w:t xml:space="preserve">summarizing </w:t>
      </w:r>
      <w:r>
        <w:rPr>
          <w:rFonts w:ascii="Century Gothic" w:eastAsia="Century Gothic" w:hAnsi="Century Gothic" w:cs="Century Gothic"/>
        </w:rPr>
        <w:t xml:space="preserve">research </w:t>
      </w:r>
      <w:r w:rsidRPr="004E37D9">
        <w:rPr>
          <w:rFonts w:ascii="Century Gothic" w:eastAsia="Century Gothic" w:hAnsi="Century Gothic" w:cs="Century Gothic"/>
        </w:rPr>
        <w:t>data.</w:t>
      </w:r>
    </w:p>
    <w:p w14:paraId="77368800" w14:textId="77777777" w:rsidR="00442337" w:rsidRDefault="003E0864">
      <w:pPr>
        <w:spacing w:before="0" w:after="0"/>
        <w:ind w:left="-630"/>
        <w:rPr>
          <w:b/>
          <w:sz w:val="32"/>
          <w:szCs w:val="32"/>
        </w:rPr>
      </w:pPr>
      <w:r>
        <w:rPr>
          <w:rFonts w:ascii="Century Gothic" w:eastAsia="Century Gothic" w:hAnsi="Century Gothic" w:cs="Century Gothic"/>
        </w:rPr>
        <w:t>.</w:t>
      </w:r>
    </w:p>
    <w:p w14:paraId="020C67AF" w14:textId="77777777" w:rsidR="00442337" w:rsidRDefault="003E0864">
      <w:pPr>
        <w:spacing w:before="0" w:after="0"/>
        <w:ind w:left="-630"/>
        <w:rPr>
          <w:rFonts w:ascii="Century Gothic" w:eastAsia="Century Gothic" w:hAnsi="Century Gothic" w:cs="Century Gothic"/>
          <w:sz w:val="28"/>
          <w:szCs w:val="28"/>
        </w:rPr>
      </w:pPr>
      <w:bookmarkStart w:id="32" w:name="_heading=h.ugl8k3haqyea" w:colFirst="0" w:colLast="0"/>
      <w:bookmarkEnd w:id="32"/>
      <w:r>
        <w:rPr>
          <w:b/>
          <w:sz w:val="32"/>
          <w:szCs w:val="32"/>
        </w:rPr>
        <w:t>Learning Outcomes</w:t>
      </w:r>
    </w:p>
    <w:p w14:paraId="30F24578"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95FDC78" w14:textId="77777777" w:rsidR="004E37D9" w:rsidRPr="004E37D9" w:rsidRDefault="003E0864" w:rsidP="008C0C29">
      <w:pPr>
        <w:numPr>
          <w:ilvl w:val="0"/>
          <w:numId w:val="28"/>
        </w:numPr>
        <w:spacing w:before="0" w:after="0" w:line="259" w:lineRule="auto"/>
        <w:rPr>
          <w:rFonts w:ascii="Century Gothic" w:eastAsia="Century Gothic" w:hAnsi="Century Gothic" w:cs="Century Gothic"/>
        </w:rPr>
      </w:pPr>
      <w:r w:rsidRPr="004E37D9">
        <w:rPr>
          <w:rFonts w:ascii="Century Gothic" w:eastAsia="Century Gothic" w:hAnsi="Century Gothic" w:cs="Century Gothic"/>
        </w:rPr>
        <w:t xml:space="preserve">Describe </w:t>
      </w:r>
      <w:r w:rsidR="004E37D9" w:rsidRPr="004E37D9">
        <w:rPr>
          <w:rFonts w:ascii="Century Gothic" w:eastAsia="Century Gothic" w:hAnsi="Century Gothic" w:cs="Century Gothic"/>
        </w:rPr>
        <w:t>measures of central tendency, variability, and stability.</w:t>
      </w:r>
    </w:p>
    <w:p w14:paraId="4D99CA33" w14:textId="77777777" w:rsidR="004E37D9" w:rsidRPr="004E37D9" w:rsidRDefault="004E37D9" w:rsidP="008C0C29">
      <w:pPr>
        <w:numPr>
          <w:ilvl w:val="0"/>
          <w:numId w:val="28"/>
        </w:numPr>
        <w:spacing w:before="0" w:line="259" w:lineRule="auto"/>
        <w:rPr>
          <w:rFonts w:ascii="Century Gothic" w:eastAsia="Century Gothic" w:hAnsi="Century Gothic" w:cs="Century Gothic"/>
        </w:rPr>
      </w:pPr>
      <w:r w:rsidRPr="004E37D9">
        <w:rPr>
          <w:rFonts w:ascii="Century Gothic" w:eastAsia="Century Gothic" w:hAnsi="Century Gothic" w:cs="Century Gothic"/>
        </w:rPr>
        <w:t>Employing data visualization techniques to</w:t>
      </w:r>
      <w:r>
        <w:rPr>
          <w:rFonts w:ascii="Century Gothic" w:eastAsia="Century Gothic" w:hAnsi="Century Gothic" w:cs="Century Gothic"/>
        </w:rPr>
        <w:t xml:space="preserve"> organize and</w:t>
      </w:r>
      <w:r w:rsidRPr="004E37D9">
        <w:rPr>
          <w:rFonts w:ascii="Century Gothic" w:eastAsia="Century Gothic" w:hAnsi="Century Gothic" w:cs="Century Gothic"/>
        </w:rPr>
        <w:t xml:space="preserve"> represent data effectively.</w:t>
      </w:r>
    </w:p>
    <w:p w14:paraId="1FEEE1DE" w14:textId="77777777" w:rsidR="004E37D9" w:rsidRDefault="004E37D9" w:rsidP="008C0C29">
      <w:pPr>
        <w:numPr>
          <w:ilvl w:val="0"/>
          <w:numId w:val="28"/>
        </w:numPr>
        <w:spacing w:before="0" w:line="259" w:lineRule="auto"/>
        <w:rPr>
          <w:rFonts w:ascii="Century Gothic" w:eastAsia="Century Gothic" w:hAnsi="Century Gothic" w:cs="Century Gothic"/>
        </w:rPr>
      </w:pPr>
      <w:r w:rsidRPr="004E37D9">
        <w:rPr>
          <w:rFonts w:ascii="Century Gothic" w:eastAsia="Century Gothic" w:hAnsi="Century Gothic" w:cs="Century Gothic"/>
        </w:rPr>
        <w:t>Using statistical software for data manipulation, visualization, analysis, and interpretation.</w:t>
      </w:r>
    </w:p>
    <w:p w14:paraId="2A5BC53C" w14:textId="77777777" w:rsidR="004E37D9" w:rsidRPr="004E37D9" w:rsidRDefault="004E37D9" w:rsidP="008C0C29">
      <w:pPr>
        <w:numPr>
          <w:ilvl w:val="0"/>
          <w:numId w:val="28"/>
        </w:numPr>
        <w:spacing w:before="0" w:line="259" w:lineRule="auto"/>
        <w:rPr>
          <w:rFonts w:ascii="Century Gothic" w:eastAsia="Century Gothic" w:hAnsi="Century Gothic" w:cs="Century Gothic"/>
        </w:rPr>
      </w:pPr>
      <w:r w:rsidRPr="004E37D9">
        <w:rPr>
          <w:rFonts w:ascii="Century Gothic" w:eastAsia="Century Gothic" w:hAnsi="Century Gothic" w:cs="Century Gothic"/>
        </w:rPr>
        <w:t>Assess</w:t>
      </w:r>
      <w:r>
        <w:rPr>
          <w:rFonts w:ascii="Century Gothic" w:eastAsia="Century Gothic" w:hAnsi="Century Gothic" w:cs="Century Gothic"/>
        </w:rPr>
        <w:t xml:space="preserve"> </w:t>
      </w:r>
      <w:r w:rsidRPr="004E37D9">
        <w:rPr>
          <w:rFonts w:ascii="Century Gothic" w:eastAsia="Century Gothic" w:hAnsi="Century Gothic" w:cs="Century Gothic"/>
        </w:rPr>
        <w:t>the</w:t>
      </w:r>
      <w:r>
        <w:rPr>
          <w:rFonts w:ascii="Century Gothic" w:eastAsia="Century Gothic" w:hAnsi="Century Gothic" w:cs="Century Gothic"/>
        </w:rPr>
        <w:t xml:space="preserve"> </w:t>
      </w:r>
      <w:r w:rsidRPr="004E37D9">
        <w:rPr>
          <w:rFonts w:ascii="Century Gothic" w:eastAsia="Century Gothic" w:hAnsi="Century Gothic" w:cs="Century Gothic"/>
        </w:rPr>
        <w:t>suitability</w:t>
      </w:r>
      <w:r>
        <w:rPr>
          <w:rFonts w:ascii="Century Gothic" w:eastAsia="Century Gothic" w:hAnsi="Century Gothic" w:cs="Century Gothic"/>
        </w:rPr>
        <w:t xml:space="preserve"> </w:t>
      </w:r>
      <w:r w:rsidRPr="004E37D9">
        <w:rPr>
          <w:rFonts w:ascii="Century Gothic" w:eastAsia="Century Gothic" w:hAnsi="Century Gothic" w:cs="Century Gothic"/>
        </w:rPr>
        <w:t>of</w:t>
      </w:r>
      <w:r>
        <w:rPr>
          <w:rFonts w:ascii="Century Gothic" w:eastAsia="Century Gothic" w:hAnsi="Century Gothic" w:cs="Century Gothic"/>
        </w:rPr>
        <w:t xml:space="preserve"> </w:t>
      </w:r>
      <w:r w:rsidRPr="004E37D9">
        <w:rPr>
          <w:rFonts w:ascii="Century Gothic" w:eastAsia="Century Gothic" w:hAnsi="Century Gothic" w:cs="Century Gothic"/>
        </w:rPr>
        <w:t>different</w:t>
      </w:r>
      <w:r>
        <w:rPr>
          <w:rFonts w:ascii="Century Gothic" w:eastAsia="Century Gothic" w:hAnsi="Century Gothic" w:cs="Century Gothic"/>
        </w:rPr>
        <w:t xml:space="preserve"> </w:t>
      </w:r>
      <w:r w:rsidRPr="004E37D9">
        <w:rPr>
          <w:rFonts w:ascii="Century Gothic" w:eastAsia="Century Gothic" w:hAnsi="Century Gothic" w:cs="Century Gothic"/>
        </w:rPr>
        <w:t>descriptive</w:t>
      </w:r>
      <w:r>
        <w:rPr>
          <w:rFonts w:ascii="Century Gothic" w:eastAsia="Century Gothic" w:hAnsi="Century Gothic" w:cs="Century Gothic"/>
        </w:rPr>
        <w:t xml:space="preserve"> </w:t>
      </w:r>
      <w:r w:rsidRPr="004E37D9">
        <w:rPr>
          <w:rFonts w:ascii="Century Gothic" w:eastAsia="Century Gothic" w:hAnsi="Century Gothic" w:cs="Century Gothic"/>
        </w:rPr>
        <w:t>statistics</w:t>
      </w:r>
      <w:r>
        <w:rPr>
          <w:rFonts w:ascii="Century Gothic" w:eastAsia="Century Gothic" w:hAnsi="Century Gothic" w:cs="Century Gothic"/>
        </w:rPr>
        <w:t xml:space="preserve"> </w:t>
      </w:r>
      <w:r w:rsidRPr="004E37D9">
        <w:rPr>
          <w:rFonts w:ascii="Century Gothic" w:eastAsia="Century Gothic" w:hAnsi="Century Gothic" w:cs="Century Gothic"/>
        </w:rPr>
        <w:t>for</w:t>
      </w:r>
      <w:r>
        <w:rPr>
          <w:rFonts w:ascii="Century Gothic" w:eastAsia="Century Gothic" w:hAnsi="Century Gothic" w:cs="Century Gothic"/>
        </w:rPr>
        <w:t xml:space="preserve"> </w:t>
      </w:r>
      <w:r w:rsidRPr="004E37D9">
        <w:rPr>
          <w:rFonts w:ascii="Century Gothic" w:eastAsia="Century Gothic" w:hAnsi="Century Gothic" w:cs="Century Gothic"/>
        </w:rPr>
        <w:t>various</w:t>
      </w:r>
      <w:r>
        <w:rPr>
          <w:rFonts w:ascii="Century Gothic" w:eastAsia="Century Gothic" w:hAnsi="Century Gothic" w:cs="Century Gothic"/>
        </w:rPr>
        <w:t xml:space="preserve"> research </w:t>
      </w:r>
      <w:r w:rsidRPr="004E37D9">
        <w:rPr>
          <w:rFonts w:ascii="Century Gothic" w:eastAsia="Century Gothic" w:hAnsi="Century Gothic" w:cs="Century Gothic"/>
        </w:rPr>
        <w:t>scenarios</w:t>
      </w:r>
      <w:r>
        <w:rPr>
          <w:rFonts w:ascii="Century Gothic" w:eastAsia="Century Gothic" w:hAnsi="Century Gothic" w:cs="Century Gothic"/>
        </w:rPr>
        <w:t>.</w:t>
      </w:r>
    </w:p>
    <w:p w14:paraId="1DAA627F" w14:textId="77777777" w:rsidR="00442337" w:rsidRDefault="003E0864">
      <w:pPr>
        <w:pStyle w:val="Heading3"/>
        <w:spacing w:before="0" w:after="200"/>
        <w:ind w:left="-270" w:hanging="720"/>
        <w:rPr>
          <w:b/>
        </w:rPr>
      </w:pPr>
      <w:r>
        <w:rPr>
          <w:sz w:val="32"/>
          <w:szCs w:val="32"/>
        </w:rPr>
        <w:t xml:space="preserve">    </w:t>
      </w:r>
      <w:bookmarkStart w:id="33" w:name="_Toc179201692"/>
      <w:r>
        <w:rPr>
          <w:b/>
          <w:sz w:val="32"/>
          <w:szCs w:val="32"/>
        </w:rPr>
        <w:t>Learning Activities/Task List</w:t>
      </w:r>
      <w:bookmarkEnd w:id="33"/>
    </w:p>
    <w:p w14:paraId="2C91517E"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2336" behindDoc="0" locked="0" layoutInCell="1" hidden="0" allowOverlap="1" wp14:anchorId="39B45724" wp14:editId="567FC8E8">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4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5DF020D2"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027EE28"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76E85483"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49FF1994"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5A85237F" w14:textId="77777777" w:rsidR="00442337" w:rsidRDefault="003E0864" w:rsidP="008C0C29">
      <w:pPr>
        <w:numPr>
          <w:ilvl w:val="0"/>
          <w:numId w:val="17"/>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40AFAC15" w14:textId="77777777" w:rsidR="00442337" w:rsidRDefault="00442337">
      <w:pPr>
        <w:spacing w:before="0" w:after="0"/>
        <w:rPr>
          <w:rFonts w:ascii="Century Gothic" w:eastAsia="Century Gothic" w:hAnsi="Century Gothic" w:cs="Century Gothic"/>
          <w:smallCaps/>
          <w:color w:val="037B90"/>
          <w:sz w:val="40"/>
          <w:szCs w:val="40"/>
        </w:rPr>
      </w:pPr>
    </w:p>
    <w:p w14:paraId="1D0E8A48" w14:textId="77777777" w:rsidR="00815240" w:rsidRDefault="00815240">
      <w:pPr>
        <w:spacing w:before="0" w:after="0"/>
        <w:rPr>
          <w:rFonts w:ascii="Century Gothic" w:eastAsia="Century Gothic" w:hAnsi="Century Gothic" w:cs="Century Gothic"/>
          <w:smallCaps/>
          <w:color w:val="037B90"/>
          <w:sz w:val="40"/>
          <w:szCs w:val="40"/>
        </w:rPr>
      </w:pPr>
    </w:p>
    <w:p w14:paraId="756D4EA5" w14:textId="77777777" w:rsidR="00815240" w:rsidRDefault="00815240">
      <w:pPr>
        <w:spacing w:before="0" w:after="0"/>
        <w:rPr>
          <w:rFonts w:ascii="Century Gothic" w:eastAsia="Century Gothic" w:hAnsi="Century Gothic" w:cs="Century Gothic"/>
          <w:smallCaps/>
          <w:color w:val="037B90"/>
          <w:sz w:val="40"/>
          <w:szCs w:val="40"/>
        </w:rPr>
      </w:pPr>
    </w:p>
    <w:p w14:paraId="668A1E8D" w14:textId="77777777" w:rsidR="00815240" w:rsidRDefault="00815240">
      <w:pPr>
        <w:spacing w:before="0" w:after="0"/>
        <w:rPr>
          <w:rFonts w:ascii="Century Gothic" w:eastAsia="Century Gothic" w:hAnsi="Century Gothic" w:cs="Century Gothic"/>
          <w:smallCaps/>
          <w:color w:val="037B90"/>
          <w:sz w:val="40"/>
          <w:szCs w:val="40"/>
        </w:rPr>
      </w:pPr>
    </w:p>
    <w:p w14:paraId="1D1F71C8" w14:textId="77777777" w:rsidR="00815240" w:rsidRDefault="00815240">
      <w:pPr>
        <w:spacing w:before="0" w:after="0"/>
        <w:rPr>
          <w:rFonts w:ascii="Century Gothic" w:eastAsia="Century Gothic" w:hAnsi="Century Gothic" w:cs="Century Gothic"/>
          <w:smallCaps/>
          <w:color w:val="037B90"/>
          <w:sz w:val="40"/>
          <w:szCs w:val="40"/>
        </w:rPr>
      </w:pPr>
    </w:p>
    <w:p w14:paraId="2E697F84" w14:textId="77777777" w:rsidR="00442337" w:rsidRDefault="003E0864">
      <w:pPr>
        <w:pStyle w:val="Heading2"/>
        <w:spacing w:before="0"/>
      </w:pPr>
      <w:bookmarkStart w:id="34" w:name="_Toc179201693"/>
      <w:r>
        <w:lastRenderedPageBreak/>
        <w:t>INSTRUCTIONAL MATERIALS &amp; LEARNING ACTIVITIES</w:t>
      </w:r>
      <w:bookmarkEnd w:id="34"/>
      <w:r>
        <w:t xml:space="preserve"> </w:t>
      </w:r>
    </w:p>
    <w:p w14:paraId="204DB549" w14:textId="77777777" w:rsidR="00442337" w:rsidRDefault="00442337">
      <w:pPr>
        <w:spacing w:before="0" w:after="0" w:line="240" w:lineRule="auto"/>
        <w:rPr>
          <w:rFonts w:ascii="Century Gothic" w:eastAsia="Century Gothic" w:hAnsi="Century Gothic" w:cs="Century Gothic"/>
          <w:color w:val="FF7F50"/>
          <w:sz w:val="22"/>
          <w:szCs w:val="22"/>
        </w:rPr>
      </w:pPr>
    </w:p>
    <w:sdt>
      <w:sdtPr>
        <w:tag w:val="goog_rdk_12"/>
        <w:id w:val="1678613533"/>
        <w:lock w:val="contentLocked"/>
      </w:sdtPr>
      <w:sdtContent>
        <w:tbl>
          <w:tblPr>
            <w:tblStyle w:val="87"/>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242A1F4F"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0306C30" w14:textId="77777777" w:rsidR="00442337" w:rsidRDefault="003E086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7F4B5B65" wp14:editId="08FE4035">
                      <wp:extent cx="319088" cy="314325"/>
                      <wp:effectExtent l="0" t="0" r="0" b="0"/>
                      <wp:docPr id="21473193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5"/>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CB34FE5"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60CD198" w14:textId="77777777" w:rsidR="00442337" w:rsidRDefault="003E086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74D1800B"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7EFFD02B" w14:textId="77777777" w:rsidR="00442337" w:rsidRDefault="00442337">
      <w:pPr>
        <w:spacing w:before="0" w:after="0" w:line="240" w:lineRule="auto"/>
        <w:rPr>
          <w:rFonts w:ascii="Century Gothic" w:eastAsia="Century Gothic" w:hAnsi="Century Gothic" w:cs="Century Gothic"/>
          <w:color w:val="FF7F50"/>
          <w:sz w:val="22"/>
          <w:szCs w:val="22"/>
        </w:rPr>
      </w:pPr>
    </w:p>
    <w:p w14:paraId="36E203D9" w14:textId="77777777" w:rsidR="00442337" w:rsidRDefault="00442337">
      <w:pPr>
        <w:spacing w:before="0" w:after="0" w:line="240" w:lineRule="auto"/>
        <w:rPr>
          <w:rFonts w:ascii="Century Gothic" w:eastAsia="Century Gothic" w:hAnsi="Century Gothic" w:cs="Century Gothic"/>
        </w:rPr>
      </w:pPr>
    </w:p>
    <w:p w14:paraId="17BA69FC" w14:textId="77777777" w:rsidR="00442337" w:rsidRPr="00BF3AA1" w:rsidRDefault="00BF3AA1" w:rsidP="00BF3AA1">
      <w:pPr>
        <w:spacing w:after="0"/>
        <w:jc w:val="both"/>
        <w:rPr>
          <w:rFonts w:ascii="Times New Roman" w:eastAsia="Century Gothic" w:hAnsi="Times New Roman" w:cs="Times New Roman"/>
          <w:b/>
          <w:color w:val="FF7F50"/>
          <w:sz w:val="28"/>
          <w:szCs w:val="28"/>
        </w:rPr>
      </w:pPr>
      <w:r w:rsidRPr="00BF3AA1">
        <w:rPr>
          <w:rFonts w:ascii="Times New Roman" w:eastAsia="Arial" w:hAnsi="Times New Roman" w:cs="Times New Roman"/>
          <w:b/>
          <w:color w:val="FF7F50"/>
          <w:sz w:val="28"/>
          <w:szCs w:val="28"/>
        </w:rPr>
        <w:t>1.Descriptive statistics</w:t>
      </w:r>
    </w:p>
    <w:p w14:paraId="6580AD54" w14:textId="2A802CF1" w:rsidR="00442337" w:rsidRDefault="00815240" w:rsidP="00815240">
      <w:pPr>
        <w:spacing w:before="0" w:after="0" w:line="240" w:lineRule="auto"/>
        <w:rPr>
          <w:rFonts w:ascii="Century Gothic" w:eastAsia="Century Gothic" w:hAnsi="Century Gothic" w:cs="Century Gothic"/>
        </w:rPr>
      </w:pPr>
      <w:r>
        <w:rPr>
          <w:rFonts w:ascii="Century Gothic" w:eastAsia="Century Gothic" w:hAnsi="Century Gothic" w:cs="Century Gothic"/>
        </w:rPr>
        <w:t>A</w:t>
      </w:r>
      <w:r w:rsidRPr="00815240">
        <w:rPr>
          <w:rFonts w:ascii="Century Gothic" w:eastAsia="Century Gothic" w:hAnsi="Century Gothic" w:cs="Century Gothic"/>
        </w:rPr>
        <w:t xml:space="preserve"> summary of a dataset</w:t>
      </w:r>
      <w:r>
        <w:rPr>
          <w:rFonts w:ascii="Century Gothic" w:eastAsia="Century Gothic" w:hAnsi="Century Gothic" w:cs="Century Gothic"/>
        </w:rPr>
        <w:t xml:space="preserve"> that </w:t>
      </w:r>
      <w:r w:rsidRPr="00815240">
        <w:rPr>
          <w:rFonts w:ascii="Century Gothic" w:eastAsia="Century Gothic" w:hAnsi="Century Gothic" w:cs="Century Gothic"/>
        </w:rPr>
        <w:t>provide a way to understand the key characteristics of a dataset without making inferences about a larger population. They are essential tools for data analysis, offering insights into the central tendency, dispersion, and distribution of data.</w:t>
      </w:r>
    </w:p>
    <w:p w14:paraId="28766ACA" w14:textId="58161C28" w:rsidR="00E94AB4" w:rsidRDefault="00E94AB4" w:rsidP="00815240">
      <w:pPr>
        <w:spacing w:before="0" w:after="0" w:line="240" w:lineRule="auto"/>
        <w:rPr>
          <w:rFonts w:ascii="Century Gothic" w:eastAsia="Century Gothic" w:hAnsi="Century Gothic" w:cs="Century Gothic"/>
        </w:rPr>
      </w:pPr>
      <w:r w:rsidRPr="00E94AB4">
        <w:rPr>
          <w:rFonts w:ascii="Century Gothic" w:eastAsia="Century Gothic" w:hAnsi="Century Gothic" w:cs="Century Gothic"/>
        </w:rPr>
        <w:t>Descriptive statistics help you summarize and understand data distributions. With knowledge of mean, median, range, and standard deviation, you’re well</w:t>
      </w:r>
      <w:r>
        <w:rPr>
          <w:rFonts w:ascii="Century Gothic" w:eastAsia="Century Gothic" w:hAnsi="Century Gothic" w:cs="Century Gothic"/>
        </w:rPr>
        <w:t>-</w:t>
      </w:r>
      <w:r w:rsidRPr="00E94AB4">
        <w:rPr>
          <w:rFonts w:ascii="Century Gothic" w:eastAsia="Century Gothic" w:hAnsi="Century Gothic" w:cs="Century Gothic"/>
        </w:rPr>
        <w:t>equipped to interpret data and prepare for effective data visualization.</w:t>
      </w:r>
    </w:p>
    <w:p w14:paraId="148665FB" w14:textId="77777777" w:rsidR="00442337" w:rsidRDefault="00BF3AA1">
      <w:pPr>
        <w:spacing w:before="240" w:after="240" w:line="276"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1.1 </w:t>
      </w:r>
      <w:r>
        <w:rPr>
          <w:rFonts w:ascii="VEVWU+Nunito" w:eastAsia="VEVWU+Nunito" w:hAnsi="VEVWU+Nunito" w:cs="VEVWU+Nunito"/>
          <w:b/>
          <w:bCs/>
          <w:color w:val="FF7E50"/>
          <w:spacing w:val="1"/>
          <w:w w:val="102"/>
          <w:sz w:val="28"/>
          <w:szCs w:val="28"/>
        </w:rPr>
        <w:t>Measu</w:t>
      </w:r>
      <w:r>
        <w:rPr>
          <w:rFonts w:ascii="VEVWU+Nunito" w:eastAsia="VEVWU+Nunito" w:hAnsi="VEVWU+Nunito" w:cs="VEVWU+Nunito"/>
          <w:b/>
          <w:bCs/>
          <w:color w:val="FF7E50"/>
          <w:spacing w:val="0"/>
          <w:w w:val="102"/>
          <w:sz w:val="28"/>
          <w:szCs w:val="28"/>
        </w:rPr>
        <w:t>re</w:t>
      </w:r>
      <w:r>
        <w:rPr>
          <w:rFonts w:ascii="VEVWU+Nunito" w:eastAsia="VEVWU+Nunito" w:hAnsi="VEVWU+Nunito" w:cs="VEVWU+Nunito"/>
          <w:b/>
          <w:bCs/>
          <w:color w:val="FF7E50"/>
          <w:spacing w:val="77"/>
          <w:w w:val="102"/>
          <w:sz w:val="28"/>
          <w:szCs w:val="28"/>
        </w:rPr>
        <w:t>s</w:t>
      </w:r>
      <w:r>
        <w:rPr>
          <w:rFonts w:ascii="VEVWU+Nunito" w:eastAsia="VEVWU+Nunito" w:hAnsi="VEVWU+Nunito" w:cs="VEVWU+Nunito"/>
          <w:b/>
          <w:bCs/>
          <w:color w:val="FF7E50"/>
          <w:spacing w:val="1"/>
          <w:w w:val="102"/>
          <w:sz w:val="28"/>
          <w:szCs w:val="28"/>
        </w:rPr>
        <w:t>o</w:t>
      </w:r>
      <w:r>
        <w:rPr>
          <w:rFonts w:ascii="VEVWU+Nunito" w:eastAsia="VEVWU+Nunito" w:hAnsi="VEVWU+Nunito" w:cs="VEVWU+Nunito"/>
          <w:b/>
          <w:bCs/>
          <w:color w:val="FF7E50"/>
          <w:spacing w:val="77"/>
          <w:w w:val="102"/>
          <w:sz w:val="28"/>
          <w:szCs w:val="28"/>
        </w:rPr>
        <w:t>f</w:t>
      </w:r>
      <w:r>
        <w:rPr>
          <w:rFonts w:ascii="VEVWU+Nunito" w:eastAsia="VEVWU+Nunito" w:hAnsi="VEVWU+Nunito" w:cs="VEVWU+Nunito"/>
          <w:b/>
          <w:bCs/>
          <w:color w:val="FF7E50"/>
          <w:spacing w:val="-7"/>
          <w:w w:val="102"/>
          <w:sz w:val="28"/>
          <w:szCs w:val="28"/>
        </w:rPr>
        <w:t>C</w:t>
      </w:r>
      <w:r>
        <w:rPr>
          <w:rFonts w:ascii="VEVWU+Nunito" w:eastAsia="VEVWU+Nunito" w:hAnsi="VEVWU+Nunito" w:cs="VEVWU+Nunito"/>
          <w:b/>
          <w:bCs/>
          <w:color w:val="FF7E50"/>
          <w:spacing w:val="0"/>
          <w:w w:val="102"/>
          <w:sz w:val="28"/>
          <w:szCs w:val="28"/>
        </w:rPr>
        <w:t>entra</w:t>
      </w:r>
      <w:r>
        <w:rPr>
          <w:rFonts w:ascii="VEVWU+Nunito" w:eastAsia="VEVWU+Nunito" w:hAnsi="VEVWU+Nunito" w:cs="VEVWU+Nunito"/>
          <w:b/>
          <w:bCs/>
          <w:color w:val="FF7E50"/>
          <w:spacing w:val="78"/>
          <w:w w:val="102"/>
          <w:sz w:val="28"/>
          <w:szCs w:val="28"/>
        </w:rPr>
        <w:t>l</w:t>
      </w:r>
      <w:r>
        <w:rPr>
          <w:rFonts w:ascii="VEVWU+Nunito" w:eastAsia="VEVWU+Nunito" w:hAnsi="VEVWU+Nunito" w:cs="VEVWU+Nunito"/>
          <w:b/>
          <w:bCs/>
          <w:color w:val="FF7E50"/>
          <w:spacing w:val="-19"/>
          <w:w w:val="102"/>
          <w:sz w:val="28"/>
          <w:szCs w:val="28"/>
        </w:rPr>
        <w:t>T</w:t>
      </w:r>
      <w:r>
        <w:rPr>
          <w:rFonts w:ascii="VEVWU+Nunito" w:eastAsia="VEVWU+Nunito" w:hAnsi="VEVWU+Nunito" w:cs="VEVWU+Nunito"/>
          <w:b/>
          <w:bCs/>
          <w:color w:val="FF7E50"/>
          <w:spacing w:val="0"/>
          <w:w w:val="102"/>
          <w:sz w:val="28"/>
          <w:szCs w:val="28"/>
        </w:rPr>
        <w:t>enden</w:t>
      </w:r>
      <w:r>
        <w:rPr>
          <w:rFonts w:ascii="VEVWU+Nunito" w:eastAsia="VEVWU+Nunito" w:hAnsi="VEVWU+Nunito" w:cs="VEVWU+Nunito"/>
          <w:b/>
          <w:bCs/>
          <w:color w:val="FF7E50"/>
          <w:spacing w:val="2"/>
          <w:w w:val="102"/>
          <w:sz w:val="28"/>
          <w:szCs w:val="28"/>
        </w:rPr>
        <w:t>c</w:t>
      </w:r>
      <w:r>
        <w:rPr>
          <w:rFonts w:ascii="VEVWU+Nunito" w:eastAsia="VEVWU+Nunito" w:hAnsi="VEVWU+Nunito" w:cs="VEVWU+Nunito"/>
          <w:b/>
          <w:bCs/>
          <w:color w:val="FF7E50"/>
          <w:spacing w:val="0"/>
          <w:w w:val="102"/>
          <w:sz w:val="28"/>
          <w:szCs w:val="28"/>
        </w:rPr>
        <w:t>y</w:t>
      </w:r>
    </w:p>
    <w:p w14:paraId="03030855" w14:textId="77777777" w:rsid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Central Tendency refers to statistical measures that identify a single value representing the</w:t>
      </w:r>
      <w:r>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center or typical value of a dataset. The most common measures of central tendency are</w:t>
      </w:r>
      <w:r>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the mean, median, and mode. These measures provide a summary of the data by identifying</w:t>
      </w:r>
      <w:r>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the most representative value, allowing businesses and analysts to understand the” average”</w:t>
      </w:r>
      <w:r>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behavior or characteristics within a dataset</w:t>
      </w:r>
    </w:p>
    <w:p w14:paraId="2663568F" w14:textId="77777777" w:rsidR="00442337" w:rsidRPr="00426715" w:rsidRDefault="00BF3AA1" w:rsidP="008C0C29">
      <w:pPr>
        <w:pStyle w:val="ListParagraph"/>
        <w:numPr>
          <w:ilvl w:val="1"/>
          <w:numId w:val="184"/>
        </w:numPr>
        <w:spacing w:before="240" w:after="240" w:line="276" w:lineRule="auto"/>
        <w:jc w:val="both"/>
        <w:rPr>
          <w:rFonts w:ascii="Century Gothic" w:eastAsia="Century Gothic" w:hAnsi="Century Gothic" w:cs="Century Gothic"/>
          <w:b/>
          <w:sz w:val="22"/>
          <w:szCs w:val="22"/>
        </w:rPr>
      </w:pPr>
      <w:r w:rsidRPr="00426715">
        <w:rPr>
          <w:rFonts w:ascii="Century Gothic" w:eastAsia="Century Gothic" w:hAnsi="Century Gothic" w:cs="Century Gothic"/>
          <w:b/>
          <w:sz w:val="22"/>
          <w:szCs w:val="22"/>
        </w:rPr>
        <w:t>Mean</w:t>
      </w:r>
      <w:r w:rsidR="00426715" w:rsidRPr="00426715">
        <w:rPr>
          <w:rFonts w:ascii="Century Gothic" w:eastAsia="Century Gothic" w:hAnsi="Century Gothic" w:cs="Century Gothic"/>
          <w:b/>
          <w:sz w:val="22"/>
          <w:szCs w:val="22"/>
        </w:rPr>
        <w:t xml:space="preserve"> (Average)</w:t>
      </w:r>
      <w:r w:rsidR="003E0864" w:rsidRPr="00426715">
        <w:rPr>
          <w:rFonts w:ascii="Century Gothic" w:eastAsia="Century Gothic" w:hAnsi="Century Gothic" w:cs="Century Gothic"/>
          <w:b/>
          <w:sz w:val="22"/>
          <w:szCs w:val="22"/>
        </w:rPr>
        <w:t>:</w:t>
      </w:r>
    </w:p>
    <w:p w14:paraId="4BFC6FD6" w14:textId="77777777" w:rsidR="00426715" w:rsidRPr="00426715" w:rsidRDefault="00426715" w:rsidP="00426715">
      <w:pPr>
        <w:spacing w:before="0" w:after="0" w:line="240" w:lineRule="auto"/>
        <w:rPr>
          <w:rFonts w:ascii="Century Gothic" w:eastAsia="Century Gothic" w:hAnsi="Century Gothic" w:cs="Century Gothic"/>
          <w:sz w:val="22"/>
          <w:szCs w:val="22"/>
        </w:rPr>
      </w:pPr>
      <w:r w:rsidRPr="00426715">
        <w:rPr>
          <w:rFonts w:ascii="Century Gothic" w:eastAsia="Century Gothic" w:hAnsi="Century Gothic" w:cs="Century Gothic"/>
          <w:sz w:val="22"/>
          <w:szCs w:val="22"/>
        </w:rPr>
        <w:t>The mean</w:t>
      </w:r>
      <w:r>
        <w:rPr>
          <w:rFonts w:ascii="Century Gothic" w:eastAsia="Century Gothic" w:hAnsi="Century Gothic" w:cs="Century Gothic"/>
          <w:sz w:val="22"/>
          <w:szCs w:val="22"/>
        </w:rPr>
        <w:t xml:space="preserve"> (</w:t>
      </w:r>
      <w:r w:rsidRPr="00426715">
        <w:rPr>
          <w:rFonts w:ascii="Century Gothic" w:eastAsia="Century Gothic" w:hAnsi="Century Gothic" w:cs="Century Gothic"/>
          <w:sz w:val="22"/>
          <w:szCs w:val="22"/>
        </w:rPr>
        <w:t>arithmetic average</w:t>
      </w:r>
      <w:r>
        <w:rPr>
          <w:rFonts w:ascii="Century Gothic" w:eastAsia="Century Gothic" w:hAnsi="Century Gothic" w:cs="Century Gothic"/>
          <w:sz w:val="22"/>
          <w:szCs w:val="22"/>
        </w:rPr>
        <w:t>)</w:t>
      </w:r>
      <w:r w:rsidRPr="00426715">
        <w:rPr>
          <w:rFonts w:ascii="Century Gothic" w:eastAsia="Century Gothic" w:hAnsi="Century Gothic" w:cs="Century Gothic"/>
          <w:sz w:val="22"/>
          <w:szCs w:val="22"/>
        </w:rPr>
        <w:t>, is a measure of central tendency that represents the average value of a data set. It summarizes data</w:t>
      </w:r>
      <w:r>
        <w:rPr>
          <w:rFonts w:ascii="Century Gothic" w:eastAsia="Century Gothic" w:hAnsi="Century Gothic" w:cs="Century Gothic"/>
          <w:sz w:val="22"/>
          <w:szCs w:val="22"/>
        </w:rPr>
        <w:t xml:space="preserve"> to</w:t>
      </w:r>
      <w:r w:rsidRPr="00426715">
        <w:rPr>
          <w:rFonts w:ascii="Century Gothic" w:eastAsia="Century Gothic" w:hAnsi="Century Gothic" w:cs="Century Gothic"/>
          <w:sz w:val="22"/>
          <w:szCs w:val="22"/>
        </w:rPr>
        <w:t xml:space="preserve"> inform decisions</w:t>
      </w:r>
      <w:r>
        <w:rPr>
          <w:rFonts w:ascii="Century Gothic" w:eastAsia="Century Gothic" w:hAnsi="Century Gothic" w:cs="Century Gothic"/>
          <w:sz w:val="22"/>
          <w:szCs w:val="22"/>
        </w:rPr>
        <w:t xml:space="preserve"> and policy</w:t>
      </w:r>
      <w:r w:rsidRPr="00426715">
        <w:rPr>
          <w:rFonts w:ascii="Century Gothic" w:eastAsia="Century Gothic" w:hAnsi="Century Gothic" w:cs="Century Gothic"/>
          <w:sz w:val="22"/>
          <w:szCs w:val="22"/>
        </w:rPr>
        <w:t>.</w:t>
      </w:r>
      <w:r>
        <w:rPr>
          <w:rFonts w:ascii="Century Gothic" w:eastAsia="Century Gothic" w:hAnsi="Century Gothic" w:cs="Century Gothic"/>
          <w:sz w:val="22"/>
          <w:szCs w:val="22"/>
        </w:rPr>
        <w:t xml:space="preserve"> </w:t>
      </w:r>
      <w:r w:rsidRPr="00426715">
        <w:rPr>
          <w:rFonts w:ascii="Century Gothic" w:eastAsia="Century Gothic" w:hAnsi="Century Gothic" w:cs="Century Gothic"/>
          <w:sz w:val="22"/>
          <w:szCs w:val="22"/>
        </w:rPr>
        <w:t>The mean is calculated by summing all the values in a data set and then dividing by the number of values. It provides a central value around which the data points are distributed.</w:t>
      </w:r>
    </w:p>
    <w:p w14:paraId="2E5B44F4" w14:textId="77777777" w:rsidR="00BF3AA1" w:rsidRPr="00BF3AA1" w:rsidRDefault="00BF3AA1" w:rsidP="00BF3AA1">
      <w:pPr>
        <w:spacing w:before="240" w:after="240" w:line="276" w:lineRule="auto"/>
        <w:jc w:val="both"/>
        <w:rPr>
          <w:rFonts w:ascii="Century Gothic" w:eastAsia="Century Gothic" w:hAnsi="Century Gothic" w:cs="Century Gothic"/>
          <w:b/>
          <w:sz w:val="22"/>
          <w:szCs w:val="22"/>
        </w:rPr>
      </w:pPr>
      <w:r w:rsidRPr="00BF3AA1">
        <w:rPr>
          <w:rFonts w:ascii="Century Gothic" w:eastAsia="Century Gothic" w:hAnsi="Century Gothic" w:cs="Century Gothic"/>
          <w:b/>
          <w:sz w:val="22"/>
          <w:szCs w:val="22"/>
        </w:rPr>
        <w:t>OBJECTIVES OF AVERAGING</w:t>
      </w:r>
    </w:p>
    <w:p w14:paraId="7E7100CE"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There are two main objectives of study of averages:</w:t>
      </w:r>
    </w:p>
    <w:p w14:paraId="5038D991" w14:textId="77777777" w:rsidR="00BF3AA1" w:rsidRPr="00BF3AA1" w:rsidRDefault="00BF3AA1" w:rsidP="00426715">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w:t>
      </w:r>
      <w:r w:rsidRPr="00BF3AA1">
        <w:rPr>
          <w:rFonts w:ascii="Century Gothic" w:eastAsia="Century Gothic" w:hAnsi="Century Gothic" w:cs="Century Gothic"/>
          <w:sz w:val="22"/>
          <w:szCs w:val="22"/>
        </w:rPr>
        <w:tab/>
        <w:t>To get one single value that describes the characteristics of the entire data.</w:t>
      </w:r>
      <w:r w:rsidR="00426715">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Measures of central value, by condensing the mass of data in one single value, enables us to get an idea of the entire data.</w:t>
      </w:r>
    </w:p>
    <w:p w14:paraId="2FFF7DE6" w14:textId="66F4F8C5" w:rsidR="00815240"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(ii)</w:t>
      </w:r>
      <w:r w:rsidRPr="00BF3AA1">
        <w:rPr>
          <w:rFonts w:ascii="Century Gothic" w:eastAsia="Century Gothic" w:hAnsi="Century Gothic" w:cs="Century Gothic"/>
          <w:sz w:val="22"/>
          <w:szCs w:val="22"/>
        </w:rPr>
        <w:tab/>
        <w:t>To facilitate comparison.</w:t>
      </w:r>
      <w:r w:rsidR="00426715">
        <w:rPr>
          <w:rFonts w:ascii="Century Gothic" w:eastAsia="Century Gothic" w:hAnsi="Century Gothic" w:cs="Century Gothic"/>
          <w:sz w:val="22"/>
          <w:szCs w:val="22"/>
        </w:rPr>
        <w:t xml:space="preserve"> </w:t>
      </w:r>
      <w:r w:rsidRPr="00BF3AA1">
        <w:rPr>
          <w:rFonts w:ascii="Century Gothic" w:eastAsia="Century Gothic" w:hAnsi="Century Gothic" w:cs="Century Gothic"/>
          <w:sz w:val="22"/>
          <w:szCs w:val="22"/>
        </w:rPr>
        <w:t>Measures of central value, by reducing the mass of data in one single value, enables comparisons to be made. Comparison can be made either at a point of time or over a period of time.</w:t>
      </w:r>
    </w:p>
    <w:p w14:paraId="5EF89680" w14:textId="77777777" w:rsidR="00815240" w:rsidRDefault="00815240">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br w:type="page"/>
      </w:r>
    </w:p>
    <w:p w14:paraId="778D9B72" w14:textId="77777777" w:rsidR="00BF3AA1" w:rsidRPr="00BF3AA1" w:rsidRDefault="00BF3AA1" w:rsidP="00BF3AA1">
      <w:pPr>
        <w:spacing w:before="240" w:after="240" w:line="276" w:lineRule="auto"/>
        <w:jc w:val="both"/>
        <w:rPr>
          <w:rFonts w:ascii="Century Gothic" w:eastAsia="Century Gothic" w:hAnsi="Century Gothic" w:cs="Century Gothic"/>
          <w:b/>
          <w:sz w:val="22"/>
          <w:szCs w:val="22"/>
        </w:rPr>
      </w:pPr>
      <w:r w:rsidRPr="00BF3AA1">
        <w:rPr>
          <w:rFonts w:ascii="Century Gothic" w:eastAsia="Century Gothic" w:hAnsi="Century Gothic" w:cs="Century Gothic"/>
          <w:b/>
          <w:sz w:val="22"/>
          <w:szCs w:val="22"/>
        </w:rPr>
        <w:lastRenderedPageBreak/>
        <w:t>CHARACTERISTICS OF A GOOD AVERAGE</w:t>
      </w:r>
    </w:p>
    <w:p w14:paraId="0E915BC7"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Since an average is a single value representing a group of values, it is desirable that such a value satisfies the following properties:</w:t>
      </w:r>
    </w:p>
    <w:p w14:paraId="797AA267"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w:t>
      </w:r>
      <w:r w:rsidRPr="00BF3AA1">
        <w:rPr>
          <w:rFonts w:ascii="Century Gothic" w:eastAsia="Century Gothic" w:hAnsi="Century Gothic" w:cs="Century Gothic"/>
          <w:sz w:val="22"/>
          <w:szCs w:val="22"/>
        </w:rPr>
        <w:tab/>
        <w:t>It should be easy to understand.</w:t>
      </w:r>
    </w:p>
    <w:p w14:paraId="70B543B3"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Since statistical methods are designed to simplify complexity, it is desirable that an average be such that can be readily understood, its use is bound to be very limited.</w:t>
      </w:r>
    </w:p>
    <w:p w14:paraId="74F314A6"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(ii)</w:t>
      </w:r>
      <w:r w:rsidRPr="00BF3AA1">
        <w:rPr>
          <w:rFonts w:ascii="Century Gothic" w:eastAsia="Century Gothic" w:hAnsi="Century Gothic" w:cs="Century Gothic"/>
          <w:sz w:val="22"/>
          <w:szCs w:val="22"/>
        </w:rPr>
        <w:tab/>
        <w:t>It should be simple to compute.</w:t>
      </w:r>
    </w:p>
    <w:p w14:paraId="2C6C106E"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It should be simple to compute so that it can be used widely; however, it should not be sought at the expense of other advantages.</w:t>
      </w:r>
    </w:p>
    <w:p w14:paraId="48BF03A2"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(iii)</w:t>
      </w:r>
      <w:r w:rsidRPr="00BF3AA1">
        <w:rPr>
          <w:rFonts w:ascii="Century Gothic" w:eastAsia="Century Gothic" w:hAnsi="Century Gothic" w:cs="Century Gothic"/>
          <w:sz w:val="22"/>
          <w:szCs w:val="22"/>
        </w:rPr>
        <w:tab/>
        <w:t>It should be based on all observations.</w:t>
      </w:r>
    </w:p>
    <w:p w14:paraId="62FB361E"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The average should depend upon each and every observation so that if any of the observation is dropped average itself is altered.</w:t>
      </w:r>
    </w:p>
    <w:p w14:paraId="5A57F5B0"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(iv)</w:t>
      </w:r>
      <w:r w:rsidRPr="00BF3AA1">
        <w:rPr>
          <w:rFonts w:ascii="Century Gothic" w:eastAsia="Century Gothic" w:hAnsi="Century Gothic" w:cs="Century Gothic"/>
          <w:sz w:val="22"/>
          <w:szCs w:val="22"/>
        </w:rPr>
        <w:tab/>
        <w:t>It should be rigidly defined.</w:t>
      </w:r>
    </w:p>
    <w:p w14:paraId="7B794424"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An average should be properly defined so that it has one and only one interpretation.</w:t>
      </w:r>
    </w:p>
    <w:p w14:paraId="763805CC"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(v)</w:t>
      </w:r>
      <w:r w:rsidRPr="00BF3AA1">
        <w:rPr>
          <w:rFonts w:ascii="Century Gothic" w:eastAsia="Century Gothic" w:hAnsi="Century Gothic" w:cs="Century Gothic"/>
          <w:sz w:val="22"/>
          <w:szCs w:val="22"/>
        </w:rPr>
        <w:tab/>
        <w:t>It should be capable of further algebraic treatment.</w:t>
      </w:r>
    </w:p>
    <w:p w14:paraId="5E435287"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We should prefer to have an average that could be used for further statistical computations.</w:t>
      </w:r>
    </w:p>
    <w:p w14:paraId="57C1E2C7"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(vi)</w:t>
      </w:r>
      <w:r w:rsidRPr="00BF3AA1">
        <w:rPr>
          <w:rFonts w:ascii="Century Gothic" w:eastAsia="Century Gothic" w:hAnsi="Century Gothic" w:cs="Century Gothic"/>
          <w:sz w:val="22"/>
          <w:szCs w:val="22"/>
        </w:rPr>
        <w:tab/>
        <w:t>It should have sampling stability.</w:t>
      </w:r>
    </w:p>
    <w:p w14:paraId="4425CF0C"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We should prefer to get a value which has what statisticians call “sampling stability”.</w:t>
      </w:r>
    </w:p>
    <w:p w14:paraId="7984E8A1" w14:textId="77777777" w:rsidR="00BF3AA1" w:rsidRPr="00BF3AA1" w:rsidRDefault="00BF3AA1" w:rsidP="00BF3AA1">
      <w:p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(vii)</w:t>
      </w:r>
      <w:r w:rsidRPr="00BF3AA1">
        <w:rPr>
          <w:rFonts w:ascii="Century Gothic" w:eastAsia="Century Gothic" w:hAnsi="Century Gothic" w:cs="Century Gothic"/>
          <w:sz w:val="22"/>
          <w:szCs w:val="22"/>
        </w:rPr>
        <w:tab/>
        <w:t>It should not be affected by the presence of extreme values.</w:t>
      </w:r>
    </w:p>
    <w:p w14:paraId="7ADD708E" w14:textId="77777777" w:rsidR="00BF3AA1" w:rsidRPr="00BF3AA1" w:rsidRDefault="00BF3AA1" w:rsidP="008C0C29">
      <w:pPr>
        <w:numPr>
          <w:ilvl w:val="0"/>
          <w:numId w:val="183"/>
        </w:numPr>
        <w:spacing w:before="240" w:after="240" w:line="276" w:lineRule="auto"/>
        <w:jc w:val="both"/>
        <w:rPr>
          <w:rFonts w:ascii="Century Gothic" w:eastAsia="Century Gothic" w:hAnsi="Century Gothic" w:cs="Century Gothic"/>
          <w:sz w:val="22"/>
          <w:szCs w:val="22"/>
        </w:rPr>
      </w:pPr>
      <w:r w:rsidRPr="00BF3AA1">
        <w:rPr>
          <w:rFonts w:ascii="Century Gothic" w:eastAsia="Century Gothic" w:hAnsi="Century Gothic" w:cs="Century Gothic"/>
          <w:sz w:val="22"/>
          <w:szCs w:val="22"/>
        </w:rPr>
        <w:t>Although each and every observation should influence the value of the average, none of the observation should influence it unduly.</w:t>
      </w:r>
    </w:p>
    <w:p w14:paraId="1C33F265" w14:textId="77777777" w:rsidR="0085276E" w:rsidRPr="0085276E" w:rsidRDefault="0085276E" w:rsidP="00426715">
      <w:pPr>
        <w:spacing w:after="0" w:line="240" w:lineRule="auto"/>
        <w:jc w:val="both"/>
        <w:rPr>
          <w:rFonts w:ascii="Century Gothic" w:eastAsia="Century Gothic" w:hAnsi="Century Gothic" w:cs="Century Gothic"/>
          <w:b/>
          <w:bCs/>
          <w:sz w:val="22"/>
          <w:szCs w:val="22"/>
        </w:rPr>
      </w:pPr>
      <w:r w:rsidRPr="0085276E">
        <w:rPr>
          <w:rFonts w:ascii="Century Gothic" w:eastAsia="Century Gothic" w:hAnsi="Century Gothic" w:cs="Century Gothic"/>
          <w:b/>
          <w:bCs/>
          <w:sz w:val="22"/>
          <w:szCs w:val="22"/>
        </w:rPr>
        <w:t>Determination of Mean</w:t>
      </w:r>
    </w:p>
    <w:p w14:paraId="0FE6DB72" w14:textId="77777777" w:rsidR="0085276E" w:rsidRPr="0085276E" w:rsidRDefault="0085276E" w:rsidP="0085276E">
      <w:pPr>
        <w:spacing w:after="0" w:line="240" w:lineRule="auto"/>
        <w:jc w:val="both"/>
        <w:rPr>
          <w:rFonts w:ascii="Century Gothic" w:eastAsia="Century Gothic" w:hAnsi="Century Gothic" w:cs="Century Gothic"/>
          <w:b/>
          <w:sz w:val="22"/>
          <w:szCs w:val="22"/>
        </w:rPr>
      </w:pPr>
      <w:r w:rsidRPr="0085276E">
        <w:rPr>
          <w:rFonts w:ascii="Century Gothic" w:eastAsia="Century Gothic" w:hAnsi="Century Gothic" w:cs="Century Gothic"/>
          <w:b/>
          <w:sz w:val="22"/>
          <w:szCs w:val="22"/>
        </w:rPr>
        <w:t>(i)</w:t>
      </w:r>
      <w:r w:rsidRPr="0085276E">
        <w:rPr>
          <w:rFonts w:ascii="Century Gothic" w:eastAsia="Century Gothic" w:hAnsi="Century Gothic" w:cs="Century Gothic"/>
          <w:b/>
          <w:sz w:val="22"/>
          <w:szCs w:val="22"/>
        </w:rPr>
        <w:tab/>
        <w:t>Calculation of Arithmetic Mean – Ungrouped data</w:t>
      </w:r>
    </w:p>
    <w:p w14:paraId="267D5438" w14:textId="5CB46621" w:rsidR="00426715" w:rsidRPr="0085276E" w:rsidRDefault="00426715" w:rsidP="008828A4">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Thus if</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N</m:t>
            </m:r>
          </m:sub>
        </m:sSub>
      </m:oMath>
      <w:r w:rsidRPr="0085276E">
        <w:rPr>
          <w:rFonts w:ascii="Century Gothic" w:eastAsia="Century Gothic" w:hAnsi="Century Gothic" w:cs="Century Gothic"/>
          <w:sz w:val="22"/>
          <w:szCs w:val="22"/>
        </w:rPr>
        <w:t>represent the values of N items or observations, the arithmetic mean denoted by</w:t>
      </w:r>
      <m:oMath>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oMath>
      <w:r w:rsidRPr="0085276E">
        <w:rPr>
          <w:rFonts w:ascii="Century Gothic" w:eastAsia="Century Gothic" w:hAnsi="Century Gothic" w:cs="Century Gothic"/>
          <w:sz w:val="22"/>
          <w:szCs w:val="22"/>
        </w:rPr>
        <w:t>is defined as:</w:t>
      </w:r>
    </w:p>
    <w:p w14:paraId="3114BDD7" w14:textId="59EBA138" w:rsidR="00426715" w:rsidRPr="0085276E"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entury Gothic" w:cs="Century Gothic"/>
              <w:sz w:val="22"/>
              <w:szCs w:val="22"/>
            </w:rPr>
            <m:t>Mean=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r>
                <w:rPr>
                  <w:rFonts w:ascii="Cambria Math" w:eastAsia="Century Gothic" w:hAnsi="Cambria Math" w:cs="Cambria Math"/>
                  <w:sz w:val="22"/>
                  <w:szCs w:val="22"/>
                </w:rPr>
                <m:t>⋯</m:t>
              </m:r>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N</m:t>
                  </m:r>
                </m:sub>
              </m:sSub>
            </m:num>
            <m:den>
              <m:r>
                <w:rPr>
                  <w:rFonts w:ascii="Cambria Math" w:eastAsia="Century Gothic" w:hAnsi="Century Gothic" w:cs="Century Gothic"/>
                  <w:sz w:val="22"/>
                  <w:szCs w:val="22"/>
                </w:rPr>
                <m:t>N</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num>
            <m:den>
              <m:r>
                <w:rPr>
                  <w:rFonts w:ascii="Cambria Math" w:eastAsia="Century Gothic" w:hAnsi="Century Gothic" w:cs="Century Gothic"/>
                  <w:sz w:val="22"/>
                  <w:szCs w:val="22"/>
                </w:rPr>
                <m:t>N</m:t>
              </m:r>
            </m:den>
          </m:f>
        </m:oMath>
      </m:oMathPara>
    </w:p>
    <w:p w14:paraId="39CFBE28" w14:textId="77777777" w:rsidR="00815240" w:rsidRDefault="00815240">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br w:type="page"/>
      </w:r>
    </w:p>
    <w:p w14:paraId="03C39E40" w14:textId="01B28CC9" w:rsidR="00426715" w:rsidRPr="0085276E" w:rsidRDefault="00426715" w:rsidP="00426715">
      <w:pPr>
        <w:spacing w:after="0" w:line="240" w:lineRule="auto"/>
        <w:jc w:val="both"/>
        <w:rPr>
          <w:rFonts w:ascii="Century Gothic" w:eastAsia="Century Gothic" w:hAnsi="Century Gothic" w:cs="Century Gothic"/>
          <w:b/>
          <w:bCs/>
          <w:sz w:val="22"/>
          <w:szCs w:val="22"/>
        </w:rPr>
      </w:pPr>
      <w:r w:rsidRPr="0085276E">
        <w:rPr>
          <w:rFonts w:ascii="Century Gothic" w:eastAsia="Century Gothic" w:hAnsi="Century Gothic" w:cs="Century Gothic"/>
          <w:b/>
          <w:bCs/>
          <w:sz w:val="22"/>
          <w:szCs w:val="22"/>
        </w:rPr>
        <w:lastRenderedPageBreak/>
        <w:t>Example 1</w:t>
      </w:r>
    </w:p>
    <w:p w14:paraId="029AB91F" w14:textId="77777777" w:rsidR="00426715" w:rsidRPr="0085276E" w:rsidRDefault="00426715" w:rsidP="00426715">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The monthly income (in $) of 10 employees working in a firm is as follows:</w:t>
      </w:r>
    </w:p>
    <w:p w14:paraId="04BC92C3" w14:textId="77777777" w:rsidR="00426715" w:rsidRPr="0085276E" w:rsidRDefault="00426715" w:rsidP="00426715">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4487, 4493, 4502, 4446, 4475, 4492, 4572, 4516, 4468, 4489</w:t>
      </w:r>
    </w:p>
    <w:p w14:paraId="5156F4AB" w14:textId="77777777" w:rsidR="00426715" w:rsidRPr="0085276E" w:rsidRDefault="00426715" w:rsidP="00426715">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Find the average monthly income.</w:t>
      </w:r>
    </w:p>
    <w:p w14:paraId="0FF52CF1" w14:textId="77777777" w:rsidR="00426715" w:rsidRPr="0085276E" w:rsidRDefault="00426715" w:rsidP="00426715">
      <w:pPr>
        <w:spacing w:after="0" w:line="240" w:lineRule="auto"/>
        <w:jc w:val="both"/>
        <w:rPr>
          <w:rFonts w:ascii="Century Gothic" w:eastAsia="Century Gothic" w:hAnsi="Century Gothic" w:cs="Century Gothic"/>
          <w:b/>
          <w:bCs/>
          <w:sz w:val="22"/>
          <w:szCs w:val="22"/>
        </w:rPr>
      </w:pPr>
      <w:r w:rsidRPr="0085276E">
        <w:rPr>
          <w:rFonts w:ascii="Century Gothic" w:eastAsia="Century Gothic" w:hAnsi="Century Gothic" w:cs="Century Gothic"/>
          <w:b/>
          <w:bCs/>
          <w:sz w:val="22"/>
          <w:szCs w:val="22"/>
        </w:rPr>
        <w:t>Solution</w:t>
      </w:r>
    </w:p>
    <w:p w14:paraId="4BC9C229" w14:textId="77777777" w:rsidR="00426715" w:rsidRPr="0085276E" w:rsidRDefault="00426715" w:rsidP="00426715">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Let income be denoted by X.</w:t>
      </w:r>
    </w:p>
    <w:p w14:paraId="162A89F8" w14:textId="15A11F6A" w:rsidR="00426715" w:rsidRPr="0085276E"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entury Gothic" w:cs="Century Gothic"/>
              <w:sz w:val="22"/>
              <w:szCs w:val="22"/>
            </w:rPr>
            <m:t>Mean=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r>
                <w:rPr>
                  <w:rFonts w:ascii="Cambria Math" w:eastAsia="Century Gothic" w:hAnsi="Cambria Math" w:cs="Cambria Math"/>
                  <w:sz w:val="22"/>
                  <w:szCs w:val="22"/>
                </w:rPr>
                <m:t>⋯</m:t>
              </m:r>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N</m:t>
                  </m:r>
                </m:sub>
              </m:sSub>
            </m:num>
            <m:den>
              <m:r>
                <w:rPr>
                  <w:rFonts w:ascii="Cambria Math" w:eastAsia="Century Gothic" w:hAnsi="Century Gothic" w:cs="Century Gothic"/>
                  <w:sz w:val="22"/>
                  <w:szCs w:val="22"/>
                </w:rPr>
                <m:t>N</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num>
            <m:den>
              <m:r>
                <w:rPr>
                  <w:rFonts w:ascii="Cambria Math" w:eastAsia="Century Gothic" w:hAnsi="Century Gothic" w:cs="Century Gothic"/>
                  <w:sz w:val="22"/>
                  <w:szCs w:val="22"/>
                </w:rPr>
                <m:t>N</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4487+4493+</m:t>
              </m:r>
              <m:r>
                <w:rPr>
                  <w:rFonts w:ascii="Cambria Math" w:eastAsia="Century Gothic" w:hAnsi="Cambria Math" w:cs="Cambria Math"/>
                  <w:sz w:val="22"/>
                  <w:szCs w:val="22"/>
                </w:rPr>
                <m:t>⋯</m:t>
              </m:r>
              <m:r>
                <w:rPr>
                  <w:rFonts w:ascii="Cambria Math" w:eastAsia="Century Gothic" w:hAnsi="Century Gothic" w:cs="Century Gothic"/>
                  <w:sz w:val="22"/>
                  <w:szCs w:val="22"/>
                </w:rPr>
                <m:t>+4489</m:t>
              </m:r>
            </m:num>
            <m:den>
              <m:r>
                <w:rPr>
                  <w:rFonts w:ascii="Cambria Math" w:eastAsia="Century Gothic" w:hAnsi="Century Gothic" w:cs="Century Gothic"/>
                  <w:sz w:val="22"/>
                  <w:szCs w:val="22"/>
                </w:rPr>
                <m:t>10</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44940</m:t>
              </m:r>
            </m:num>
            <m:den>
              <m:r>
                <w:rPr>
                  <w:rFonts w:ascii="Cambria Math" w:eastAsia="Century Gothic" w:hAnsi="Century Gothic" w:cs="Century Gothic"/>
                  <w:sz w:val="22"/>
                  <w:szCs w:val="22"/>
                </w:rPr>
                <m:t>10</m:t>
              </m:r>
            </m:den>
          </m:f>
          <m:r>
            <w:rPr>
              <w:rFonts w:ascii="Cambria Math" w:eastAsia="Century Gothic" w:hAnsi="Century Gothic" w:cs="Century Gothic"/>
              <w:sz w:val="22"/>
              <w:szCs w:val="22"/>
            </w:rPr>
            <m:t>=4494</m:t>
          </m:r>
        </m:oMath>
      </m:oMathPara>
    </w:p>
    <w:p w14:paraId="6BD74755" w14:textId="1232A613" w:rsidR="00D51EE5" w:rsidRDefault="00426715" w:rsidP="00815240">
      <w:pPr>
        <w:spacing w:after="0" w:line="240" w:lineRule="auto"/>
        <w:jc w:val="both"/>
        <w:rPr>
          <w:rFonts w:ascii="Century Gothic" w:eastAsia="Century Gothic" w:hAnsi="Century Gothic" w:cs="Century Gothic"/>
          <w:sz w:val="22"/>
          <w:szCs w:val="22"/>
        </w:rPr>
      </w:pPr>
      <w:r w:rsidRPr="0085276E">
        <w:rPr>
          <w:rFonts w:ascii="Century Gothic" w:eastAsia="Century Gothic" w:hAnsi="Century Gothic" w:cs="Century Gothic"/>
          <w:sz w:val="22"/>
          <w:szCs w:val="22"/>
        </w:rPr>
        <w:t>Hence the average monthly income is $4494.</w:t>
      </w:r>
    </w:p>
    <w:p w14:paraId="3CD885FC"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(ii)</w:t>
      </w:r>
      <w:r w:rsidRPr="00D51EE5">
        <w:rPr>
          <w:rFonts w:ascii="Century Gothic" w:eastAsia="Century Gothic" w:hAnsi="Century Gothic" w:cs="Century Gothic"/>
          <w:sz w:val="22"/>
          <w:szCs w:val="22"/>
        </w:rPr>
        <w:tab/>
        <w:t>Calculation of Arithmetic Mean – Grouped data</w:t>
      </w:r>
    </w:p>
    <w:p w14:paraId="5998E2FF" w14:textId="52B25C9A"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Thus</w:t>
      </w:r>
      <w:r w:rsidR="0085276E" w:rsidRPr="00D51EE5">
        <w:rPr>
          <w:rFonts w:ascii="Century Gothic" w:eastAsia="Century Gothic" w:hAnsi="Century Gothic" w:cs="Century Gothic"/>
          <w:sz w:val="22"/>
          <w:szCs w:val="22"/>
        </w:rPr>
        <w:t>,</w:t>
      </w:r>
      <w:r w:rsidRPr="00D51EE5">
        <w:rPr>
          <w:rFonts w:ascii="Century Gothic" w:eastAsia="Century Gothic" w:hAnsi="Century Gothic" w:cs="Century Gothic"/>
          <w:sz w:val="22"/>
          <w:szCs w:val="22"/>
        </w:rPr>
        <w:t xml:space="preserve"> if the values</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X</m:t>
            </m:r>
          </m:e>
          <m:sub>
            <m:r>
              <w:rPr>
                <w:rFonts w:ascii="Cambria Math" w:eastAsia="Century Gothic" w:hAnsi="Cambria Math" w:cs="Century Gothic"/>
                <w:sz w:val="22"/>
                <w:szCs w:val="22"/>
              </w:rPr>
              <m:t>N</m:t>
            </m:r>
          </m:sub>
        </m:sSub>
      </m:oMath>
      <w:r w:rsidRPr="00D51EE5">
        <w:rPr>
          <w:rFonts w:ascii="Century Gothic" w:eastAsia="Century Gothic" w:hAnsi="Century Gothic" w:cs="Century Gothic"/>
          <w:sz w:val="22"/>
          <w:szCs w:val="22"/>
        </w:rPr>
        <w:t xml:space="preserve">occur with frequencies </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f</m:t>
            </m:r>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f</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f</m:t>
            </m:r>
          </m:e>
          <m:sub>
            <m:r>
              <w:rPr>
                <w:rFonts w:ascii="Cambria Math" w:eastAsia="Century Gothic" w:hAnsi="Cambria Math" w:cs="Century Gothic"/>
                <w:sz w:val="22"/>
                <w:szCs w:val="22"/>
              </w:rPr>
              <m:t>N</m:t>
            </m:r>
          </m:sub>
        </m:sSub>
      </m:oMath>
      <w:r w:rsidRPr="00D51EE5">
        <w:rPr>
          <w:rFonts w:ascii="Century Gothic" w:eastAsia="Century Gothic" w:hAnsi="Century Gothic" w:cs="Century Gothic"/>
          <w:sz w:val="22"/>
          <w:szCs w:val="22"/>
        </w:rPr>
        <w:t>times respectively, then, the arithmetic mean denoted by</w:t>
      </w:r>
      <m:oMath>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oMath>
      <w:r w:rsidRPr="00D51EE5">
        <w:rPr>
          <w:rFonts w:ascii="Century Gothic" w:eastAsia="Century Gothic" w:hAnsi="Century Gothic" w:cs="Century Gothic"/>
          <w:sz w:val="22"/>
          <w:szCs w:val="22"/>
        </w:rPr>
        <w:t>is defined as:</w:t>
      </w:r>
    </w:p>
    <w:p w14:paraId="5949314B" w14:textId="1993BA47" w:rsidR="0085276E"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entury Gothic" w:cs="Century Gothic"/>
              <w:sz w:val="22"/>
              <w:szCs w:val="22"/>
            </w:rPr>
            <m:t>Mean=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r>
                <w:rPr>
                  <w:rFonts w:ascii="Cambria Math" w:eastAsia="Century Gothic" w:hAnsi="Cambria Math" w:cs="Cambria Math"/>
                  <w:sz w:val="22"/>
                  <w:szCs w:val="22"/>
                </w:rPr>
                <m:t>⋯</m:t>
              </m:r>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N</m:t>
                  </m:r>
                </m:sub>
              </m:sSub>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N</m:t>
                  </m:r>
                </m:sub>
              </m:sSub>
            </m:num>
            <m:den>
              <m:r>
                <w:rPr>
                  <w:rFonts w:ascii="Cambria Math" w:eastAsia="Century Gothic" w:hAnsi="Century Gothic" w:cs="Century Gothic"/>
                  <w:sz w:val="22"/>
                  <w:szCs w:val="22"/>
                </w:rPr>
                <m:t>N</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fX</m:t>
                  </m:r>
                </m:e>
              </m:nary>
            </m:num>
            <m:den>
              <m:r>
                <w:rPr>
                  <w:rFonts w:ascii="Cambria Math" w:eastAsia="Century Gothic" w:hAnsi="Century Gothic" w:cs="Century Gothic"/>
                  <w:sz w:val="22"/>
                  <w:szCs w:val="22"/>
                </w:rPr>
                <m:t>N</m:t>
              </m:r>
            </m:den>
          </m:f>
        </m:oMath>
      </m:oMathPara>
    </w:p>
    <w:p w14:paraId="67F4F039" w14:textId="77777777" w:rsidR="00426715" w:rsidRPr="00D51EE5" w:rsidRDefault="0085276E"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W</w:t>
      </w:r>
      <w:r w:rsidR="00426715" w:rsidRPr="00D51EE5">
        <w:rPr>
          <w:rFonts w:ascii="Century Gothic" w:eastAsia="Century Gothic" w:hAnsi="Century Gothic" w:cs="Century Gothic"/>
          <w:sz w:val="22"/>
          <w:szCs w:val="22"/>
        </w:rPr>
        <w:t>here</w:t>
      </w:r>
      <w:r w:rsidRPr="00D51EE5">
        <w:rPr>
          <w:rFonts w:ascii="Century Gothic" w:eastAsia="Century Gothic" w:hAnsi="Century Gothic" w:cs="Century Gothic"/>
          <w:sz w:val="22"/>
          <w:szCs w:val="22"/>
        </w:rPr>
        <w:t>;</w:t>
      </w:r>
    </w:p>
    <w:p w14:paraId="3AB09CB7"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X = mid-point of the various classes, f = the frequency of each class, and N = the total frequency.</w:t>
      </w:r>
    </w:p>
    <w:p w14:paraId="2478E270"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Example 2</w:t>
      </w:r>
    </w:p>
    <w:p w14:paraId="4C93A0E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following are the figures of profits earned by 1,400 companies during 20</w:t>
      </w:r>
      <w:r w:rsidR="009F0CE0" w:rsidRPr="00D51EE5">
        <w:rPr>
          <w:rFonts w:ascii="Century Gothic" w:eastAsia="Century Gothic" w:hAnsi="Century Gothic" w:cs="Century Gothic"/>
          <w:sz w:val="22"/>
          <w:szCs w:val="22"/>
        </w:rPr>
        <w:t>2</w:t>
      </w:r>
      <w:r w:rsidRPr="00D51EE5">
        <w:rPr>
          <w:rFonts w:ascii="Century Gothic" w:eastAsia="Century Gothic" w:hAnsi="Century Gothic" w:cs="Century Gothic"/>
          <w:sz w:val="22"/>
          <w:szCs w:val="22"/>
        </w:rPr>
        <w:t>0 – 201</w:t>
      </w:r>
      <w:r w:rsidR="009F0CE0" w:rsidRPr="00D51EE5">
        <w:rPr>
          <w:rFonts w:ascii="Century Gothic" w:eastAsia="Century Gothic" w:hAnsi="Century Gothic" w:cs="Century Gothic"/>
          <w:sz w:val="22"/>
          <w:szCs w:val="22"/>
        </w:rPr>
        <w:t>23</w:t>
      </w:r>
      <w:r w:rsidRPr="00D51EE5">
        <w:rPr>
          <w:rFonts w:ascii="Century Gothic" w:eastAsia="Century Gothic" w:hAnsi="Century Gothic" w:cs="Century Gothic"/>
          <w:sz w:val="22"/>
          <w:szCs w:val="22"/>
        </w:rPr>
        <w:t>.</w:t>
      </w: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268"/>
        <w:gridCol w:w="1843"/>
        <w:gridCol w:w="3413"/>
      </w:tblGrid>
      <w:tr w:rsidR="00426715" w:rsidRPr="00D51EE5" w14:paraId="4FF03182" w14:textId="77777777" w:rsidTr="009F0CE0">
        <w:trPr>
          <w:trHeight w:val="619"/>
        </w:trPr>
        <w:tc>
          <w:tcPr>
            <w:tcW w:w="1413" w:type="dxa"/>
          </w:tcPr>
          <w:p w14:paraId="568FA86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2268" w:type="dxa"/>
          </w:tcPr>
          <w:p w14:paraId="603D9C3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w:t>
            </w:r>
            <w:r w:rsidR="009F0CE0" w:rsidRPr="00D51EE5">
              <w:rPr>
                <w:rFonts w:ascii="Century Gothic" w:eastAsia="Century Gothic" w:hAnsi="Century Gothic" w:cs="Century Gothic"/>
                <w:sz w:val="22"/>
                <w:szCs w:val="22"/>
              </w:rPr>
              <w:t xml:space="preserve"> </w:t>
            </w:r>
            <w:r w:rsidRPr="00D51EE5">
              <w:rPr>
                <w:rFonts w:ascii="Century Gothic" w:eastAsia="Century Gothic" w:hAnsi="Century Gothic" w:cs="Century Gothic"/>
                <w:sz w:val="22"/>
                <w:szCs w:val="22"/>
              </w:rPr>
              <w:t>Companies</w:t>
            </w:r>
          </w:p>
        </w:tc>
        <w:tc>
          <w:tcPr>
            <w:tcW w:w="1843" w:type="dxa"/>
          </w:tcPr>
          <w:p w14:paraId="369EC76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3413" w:type="dxa"/>
          </w:tcPr>
          <w:p w14:paraId="04551AC2" w14:textId="77777777" w:rsidR="00426715" w:rsidRPr="00D51EE5" w:rsidRDefault="00426715" w:rsidP="009F0CE0">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w:t>
            </w:r>
            <w:r w:rsidR="009F0CE0" w:rsidRPr="00D51EE5">
              <w:rPr>
                <w:rFonts w:ascii="Century Gothic" w:eastAsia="Century Gothic" w:hAnsi="Century Gothic" w:cs="Century Gothic"/>
                <w:sz w:val="22"/>
                <w:szCs w:val="22"/>
              </w:rPr>
              <w:t xml:space="preserve"> </w:t>
            </w:r>
            <w:r w:rsidRPr="00D51EE5">
              <w:rPr>
                <w:rFonts w:ascii="Century Gothic" w:eastAsia="Century Gothic" w:hAnsi="Century Gothic" w:cs="Century Gothic"/>
                <w:sz w:val="22"/>
                <w:szCs w:val="22"/>
              </w:rPr>
              <w:t>Companies</w:t>
            </w:r>
          </w:p>
        </w:tc>
      </w:tr>
      <w:tr w:rsidR="00426715" w:rsidRPr="00D51EE5" w14:paraId="715477F0" w14:textId="77777777" w:rsidTr="009F0CE0">
        <w:trPr>
          <w:trHeight w:val="448"/>
        </w:trPr>
        <w:tc>
          <w:tcPr>
            <w:tcW w:w="1413" w:type="dxa"/>
          </w:tcPr>
          <w:p w14:paraId="4CA8286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200 – 400 </w:t>
            </w:r>
          </w:p>
        </w:tc>
        <w:tc>
          <w:tcPr>
            <w:tcW w:w="2268" w:type="dxa"/>
          </w:tcPr>
          <w:p w14:paraId="6A240CD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500</w:t>
            </w:r>
          </w:p>
        </w:tc>
        <w:tc>
          <w:tcPr>
            <w:tcW w:w="1843" w:type="dxa"/>
          </w:tcPr>
          <w:p w14:paraId="040E01E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1000 – 1200</w:t>
            </w:r>
          </w:p>
        </w:tc>
        <w:tc>
          <w:tcPr>
            <w:tcW w:w="3413" w:type="dxa"/>
          </w:tcPr>
          <w:p w14:paraId="286CCF2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100</w:t>
            </w:r>
          </w:p>
        </w:tc>
      </w:tr>
      <w:tr w:rsidR="00426715" w:rsidRPr="00D51EE5" w14:paraId="28334397" w14:textId="77777777" w:rsidTr="009F0CE0">
        <w:trPr>
          <w:trHeight w:val="435"/>
        </w:trPr>
        <w:tc>
          <w:tcPr>
            <w:tcW w:w="1413" w:type="dxa"/>
          </w:tcPr>
          <w:p w14:paraId="508A31C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400 – 600</w:t>
            </w:r>
          </w:p>
        </w:tc>
        <w:tc>
          <w:tcPr>
            <w:tcW w:w="2268" w:type="dxa"/>
          </w:tcPr>
          <w:p w14:paraId="60A4F91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300</w:t>
            </w:r>
          </w:p>
        </w:tc>
        <w:tc>
          <w:tcPr>
            <w:tcW w:w="1843" w:type="dxa"/>
          </w:tcPr>
          <w:p w14:paraId="33F5822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1200 – 1400</w:t>
            </w:r>
          </w:p>
        </w:tc>
        <w:tc>
          <w:tcPr>
            <w:tcW w:w="3413" w:type="dxa"/>
          </w:tcPr>
          <w:p w14:paraId="6C8E3FD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80</w:t>
            </w:r>
          </w:p>
        </w:tc>
      </w:tr>
      <w:tr w:rsidR="00426715" w:rsidRPr="00D51EE5" w14:paraId="424ED180" w14:textId="77777777" w:rsidTr="009F0CE0">
        <w:trPr>
          <w:trHeight w:val="448"/>
        </w:trPr>
        <w:tc>
          <w:tcPr>
            <w:tcW w:w="1413" w:type="dxa"/>
          </w:tcPr>
          <w:p w14:paraId="51B4CBB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600 – 800</w:t>
            </w:r>
          </w:p>
        </w:tc>
        <w:tc>
          <w:tcPr>
            <w:tcW w:w="2268" w:type="dxa"/>
          </w:tcPr>
          <w:p w14:paraId="1FF775A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280</w:t>
            </w:r>
          </w:p>
        </w:tc>
        <w:tc>
          <w:tcPr>
            <w:tcW w:w="1843" w:type="dxa"/>
          </w:tcPr>
          <w:p w14:paraId="736A846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1400 – 1600</w:t>
            </w:r>
          </w:p>
        </w:tc>
        <w:tc>
          <w:tcPr>
            <w:tcW w:w="3413" w:type="dxa"/>
          </w:tcPr>
          <w:p w14:paraId="586553D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r>
      <w:tr w:rsidR="00426715" w:rsidRPr="00D51EE5" w14:paraId="2560828F" w14:textId="77777777" w:rsidTr="009F0CE0">
        <w:trPr>
          <w:trHeight w:val="448"/>
        </w:trPr>
        <w:tc>
          <w:tcPr>
            <w:tcW w:w="1413" w:type="dxa"/>
          </w:tcPr>
          <w:p w14:paraId="64C7E64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800 – 1000</w:t>
            </w:r>
          </w:p>
        </w:tc>
        <w:tc>
          <w:tcPr>
            <w:tcW w:w="2268" w:type="dxa"/>
          </w:tcPr>
          <w:p w14:paraId="63DA164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c>
          <w:tcPr>
            <w:tcW w:w="1843" w:type="dxa"/>
          </w:tcPr>
          <w:p w14:paraId="40954529" w14:textId="77777777" w:rsidR="00426715" w:rsidRPr="00D51EE5" w:rsidRDefault="00426715" w:rsidP="004C63A9">
            <w:pPr>
              <w:spacing w:after="0" w:line="240" w:lineRule="auto"/>
              <w:jc w:val="both"/>
              <w:rPr>
                <w:rFonts w:ascii="Century Gothic" w:eastAsia="Century Gothic" w:hAnsi="Century Gothic" w:cs="Century Gothic"/>
                <w:sz w:val="22"/>
                <w:szCs w:val="22"/>
              </w:rPr>
            </w:pPr>
          </w:p>
        </w:tc>
        <w:tc>
          <w:tcPr>
            <w:tcW w:w="3413" w:type="dxa"/>
          </w:tcPr>
          <w:p w14:paraId="398B058B" w14:textId="77777777" w:rsidR="00426715" w:rsidRPr="00D51EE5" w:rsidRDefault="00426715" w:rsidP="004C63A9">
            <w:pPr>
              <w:spacing w:after="0" w:line="240" w:lineRule="auto"/>
              <w:jc w:val="both"/>
              <w:rPr>
                <w:rFonts w:ascii="Century Gothic" w:eastAsia="Century Gothic" w:hAnsi="Century Gothic" w:cs="Century Gothic"/>
                <w:sz w:val="22"/>
                <w:szCs w:val="22"/>
              </w:rPr>
            </w:pPr>
          </w:p>
        </w:tc>
      </w:tr>
    </w:tbl>
    <w:p w14:paraId="027D725B"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Calculate the average profits for all the companies.</w:t>
      </w:r>
    </w:p>
    <w:p w14:paraId="2198CEB3"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tbl>
      <w:tblPr>
        <w:tblW w:w="8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1"/>
        <w:gridCol w:w="3120"/>
        <w:gridCol w:w="2221"/>
      </w:tblGrid>
      <w:tr w:rsidR="00426715" w:rsidRPr="00D51EE5" w14:paraId="2192CD4C" w14:textId="77777777" w:rsidTr="00D51EE5">
        <w:trPr>
          <w:trHeight w:val="488"/>
        </w:trPr>
        <w:tc>
          <w:tcPr>
            <w:tcW w:w="1696" w:type="dxa"/>
          </w:tcPr>
          <w:p w14:paraId="7E3E60F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1841" w:type="dxa"/>
          </w:tcPr>
          <w:p w14:paraId="3A1C21C7"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Mid-points</w:t>
            </w:r>
            <w:r w:rsidR="00D51EE5">
              <w:rPr>
                <w:rFonts w:ascii="Century Gothic" w:eastAsia="Century Gothic" w:hAnsi="Century Gothic" w:cs="Century Gothic"/>
                <w:sz w:val="22"/>
                <w:szCs w:val="22"/>
              </w:rPr>
              <w:t xml:space="preserve"> (</w:t>
            </w:r>
            <w:r w:rsidRPr="00D51EE5">
              <w:rPr>
                <w:rFonts w:ascii="Century Gothic" w:eastAsia="Century Gothic" w:hAnsi="Century Gothic" w:cs="Century Gothic"/>
                <w:sz w:val="22"/>
                <w:szCs w:val="22"/>
              </w:rPr>
              <w:t>X</w:t>
            </w:r>
            <w:r w:rsidR="00D51EE5">
              <w:rPr>
                <w:rFonts w:ascii="Century Gothic" w:eastAsia="Century Gothic" w:hAnsi="Century Gothic" w:cs="Century Gothic"/>
                <w:sz w:val="22"/>
                <w:szCs w:val="22"/>
              </w:rPr>
              <w:t>)</w:t>
            </w:r>
          </w:p>
        </w:tc>
        <w:tc>
          <w:tcPr>
            <w:tcW w:w="0" w:type="auto"/>
          </w:tcPr>
          <w:p w14:paraId="6448B4F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w:t>
            </w:r>
            <w:r w:rsidR="00D51EE5">
              <w:rPr>
                <w:rFonts w:ascii="Century Gothic" w:eastAsia="Century Gothic" w:hAnsi="Century Gothic" w:cs="Century Gothic"/>
                <w:sz w:val="22"/>
                <w:szCs w:val="22"/>
              </w:rPr>
              <w:t xml:space="preserve"> </w:t>
            </w:r>
            <w:r w:rsidRPr="00D51EE5">
              <w:rPr>
                <w:rFonts w:ascii="Century Gothic" w:eastAsia="Century Gothic" w:hAnsi="Century Gothic" w:cs="Century Gothic"/>
                <w:sz w:val="22"/>
                <w:szCs w:val="22"/>
              </w:rPr>
              <w:t xml:space="preserve">Companies, </w:t>
            </w:r>
            <w:r w:rsidR="00D51EE5">
              <w:rPr>
                <w:rFonts w:ascii="Century Gothic" w:eastAsia="Century Gothic" w:hAnsi="Century Gothic" w:cs="Century Gothic"/>
                <w:sz w:val="22"/>
                <w:szCs w:val="22"/>
              </w:rPr>
              <w:t>(</w:t>
            </w:r>
            <w:r w:rsidRPr="00D51EE5">
              <w:rPr>
                <w:rFonts w:ascii="Century Gothic" w:eastAsia="Century Gothic" w:hAnsi="Century Gothic" w:cs="Century Gothic"/>
                <w:sz w:val="22"/>
                <w:szCs w:val="22"/>
              </w:rPr>
              <w:t>f</w:t>
            </w:r>
            <w:r w:rsidR="00D51EE5">
              <w:rPr>
                <w:rFonts w:ascii="Century Gothic" w:eastAsia="Century Gothic" w:hAnsi="Century Gothic" w:cs="Century Gothic"/>
                <w:sz w:val="22"/>
                <w:szCs w:val="22"/>
              </w:rPr>
              <w:t>)</w:t>
            </w:r>
          </w:p>
        </w:tc>
        <w:tc>
          <w:tcPr>
            <w:tcW w:w="0" w:type="auto"/>
          </w:tcPr>
          <w:p w14:paraId="54537A9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fX</w:t>
            </w:r>
          </w:p>
        </w:tc>
      </w:tr>
      <w:tr w:rsidR="00426715" w:rsidRPr="00D51EE5" w14:paraId="56C4450B" w14:textId="77777777" w:rsidTr="00D51EE5">
        <w:trPr>
          <w:trHeight w:val="417"/>
        </w:trPr>
        <w:tc>
          <w:tcPr>
            <w:tcW w:w="1696" w:type="dxa"/>
          </w:tcPr>
          <w:p w14:paraId="17DA994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200 – 400 </w:t>
            </w:r>
          </w:p>
        </w:tc>
        <w:tc>
          <w:tcPr>
            <w:tcW w:w="1841" w:type="dxa"/>
          </w:tcPr>
          <w:p w14:paraId="3837FDC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300</w:t>
            </w:r>
          </w:p>
        </w:tc>
        <w:tc>
          <w:tcPr>
            <w:tcW w:w="0" w:type="auto"/>
          </w:tcPr>
          <w:p w14:paraId="570ECCB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500</w:t>
            </w:r>
          </w:p>
        </w:tc>
        <w:tc>
          <w:tcPr>
            <w:tcW w:w="0" w:type="auto"/>
          </w:tcPr>
          <w:p w14:paraId="6DCFC4F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150,000</w:t>
            </w:r>
          </w:p>
        </w:tc>
      </w:tr>
      <w:tr w:rsidR="00426715" w:rsidRPr="00D51EE5" w14:paraId="08B2ACA3" w14:textId="77777777" w:rsidTr="00D51EE5">
        <w:trPr>
          <w:trHeight w:val="417"/>
        </w:trPr>
        <w:tc>
          <w:tcPr>
            <w:tcW w:w="1696" w:type="dxa"/>
          </w:tcPr>
          <w:p w14:paraId="4299A70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400 – 600</w:t>
            </w:r>
          </w:p>
        </w:tc>
        <w:tc>
          <w:tcPr>
            <w:tcW w:w="1841" w:type="dxa"/>
          </w:tcPr>
          <w:p w14:paraId="1BA90D2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500</w:t>
            </w:r>
          </w:p>
        </w:tc>
        <w:tc>
          <w:tcPr>
            <w:tcW w:w="0" w:type="auto"/>
          </w:tcPr>
          <w:p w14:paraId="3F69B28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300</w:t>
            </w:r>
          </w:p>
        </w:tc>
        <w:tc>
          <w:tcPr>
            <w:tcW w:w="0" w:type="auto"/>
          </w:tcPr>
          <w:p w14:paraId="54F2FBC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150,000</w:t>
            </w:r>
          </w:p>
        </w:tc>
      </w:tr>
      <w:tr w:rsidR="00426715" w:rsidRPr="00D51EE5" w14:paraId="56EF89E3" w14:textId="77777777" w:rsidTr="00D51EE5">
        <w:trPr>
          <w:trHeight w:val="417"/>
        </w:trPr>
        <w:tc>
          <w:tcPr>
            <w:tcW w:w="1696" w:type="dxa"/>
          </w:tcPr>
          <w:p w14:paraId="49958F6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600 – 800</w:t>
            </w:r>
          </w:p>
        </w:tc>
        <w:tc>
          <w:tcPr>
            <w:tcW w:w="1841" w:type="dxa"/>
          </w:tcPr>
          <w:p w14:paraId="09AC3AD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700</w:t>
            </w:r>
          </w:p>
        </w:tc>
        <w:tc>
          <w:tcPr>
            <w:tcW w:w="0" w:type="auto"/>
          </w:tcPr>
          <w:p w14:paraId="2F5B0A3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280</w:t>
            </w:r>
          </w:p>
        </w:tc>
        <w:tc>
          <w:tcPr>
            <w:tcW w:w="0" w:type="auto"/>
          </w:tcPr>
          <w:p w14:paraId="52A31F2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196,000</w:t>
            </w:r>
          </w:p>
        </w:tc>
      </w:tr>
      <w:tr w:rsidR="00426715" w:rsidRPr="00D51EE5" w14:paraId="4F978EF4" w14:textId="77777777" w:rsidTr="00D51EE5">
        <w:trPr>
          <w:trHeight w:val="402"/>
        </w:trPr>
        <w:tc>
          <w:tcPr>
            <w:tcW w:w="1696" w:type="dxa"/>
          </w:tcPr>
          <w:p w14:paraId="3E89BE6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800 – 1000</w:t>
            </w:r>
          </w:p>
        </w:tc>
        <w:tc>
          <w:tcPr>
            <w:tcW w:w="1841" w:type="dxa"/>
          </w:tcPr>
          <w:p w14:paraId="455B4A3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900</w:t>
            </w:r>
          </w:p>
        </w:tc>
        <w:tc>
          <w:tcPr>
            <w:tcW w:w="0" w:type="auto"/>
          </w:tcPr>
          <w:p w14:paraId="5A3A178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c>
          <w:tcPr>
            <w:tcW w:w="0" w:type="auto"/>
          </w:tcPr>
          <w:p w14:paraId="01A5C58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108,000</w:t>
            </w:r>
          </w:p>
        </w:tc>
      </w:tr>
      <w:tr w:rsidR="00426715" w:rsidRPr="00D51EE5" w14:paraId="7A8E74E1" w14:textId="77777777" w:rsidTr="00D51EE5">
        <w:trPr>
          <w:trHeight w:val="417"/>
        </w:trPr>
        <w:tc>
          <w:tcPr>
            <w:tcW w:w="1696" w:type="dxa"/>
          </w:tcPr>
          <w:p w14:paraId="0454085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1000 – 1200</w:t>
            </w:r>
          </w:p>
        </w:tc>
        <w:tc>
          <w:tcPr>
            <w:tcW w:w="1841" w:type="dxa"/>
          </w:tcPr>
          <w:p w14:paraId="26D11E3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1100</w:t>
            </w:r>
          </w:p>
        </w:tc>
        <w:tc>
          <w:tcPr>
            <w:tcW w:w="0" w:type="auto"/>
          </w:tcPr>
          <w:p w14:paraId="3F81F72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100</w:t>
            </w:r>
          </w:p>
        </w:tc>
        <w:tc>
          <w:tcPr>
            <w:tcW w:w="0" w:type="auto"/>
          </w:tcPr>
          <w:p w14:paraId="77F4849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110,000</w:t>
            </w:r>
          </w:p>
        </w:tc>
      </w:tr>
      <w:tr w:rsidR="00426715" w:rsidRPr="00D51EE5" w14:paraId="3E8DF54B" w14:textId="77777777" w:rsidTr="00D51EE5">
        <w:trPr>
          <w:trHeight w:val="417"/>
        </w:trPr>
        <w:tc>
          <w:tcPr>
            <w:tcW w:w="1696" w:type="dxa"/>
          </w:tcPr>
          <w:p w14:paraId="4626E39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lastRenderedPageBreak/>
              <w:t>1200 – 1400</w:t>
            </w:r>
          </w:p>
        </w:tc>
        <w:tc>
          <w:tcPr>
            <w:tcW w:w="1841" w:type="dxa"/>
          </w:tcPr>
          <w:p w14:paraId="5CF5B11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1300</w:t>
            </w:r>
          </w:p>
        </w:tc>
        <w:tc>
          <w:tcPr>
            <w:tcW w:w="0" w:type="auto"/>
          </w:tcPr>
          <w:p w14:paraId="58983AD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80</w:t>
            </w:r>
          </w:p>
        </w:tc>
        <w:tc>
          <w:tcPr>
            <w:tcW w:w="0" w:type="auto"/>
          </w:tcPr>
          <w:p w14:paraId="63152DE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104,000</w:t>
            </w:r>
          </w:p>
        </w:tc>
      </w:tr>
      <w:tr w:rsidR="00426715" w:rsidRPr="00D51EE5" w14:paraId="74BA2FA3" w14:textId="77777777" w:rsidTr="00D51EE5">
        <w:trPr>
          <w:trHeight w:val="417"/>
        </w:trPr>
        <w:tc>
          <w:tcPr>
            <w:tcW w:w="1696" w:type="dxa"/>
          </w:tcPr>
          <w:p w14:paraId="67080EF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1400 – 1600</w:t>
            </w:r>
          </w:p>
        </w:tc>
        <w:tc>
          <w:tcPr>
            <w:tcW w:w="1841" w:type="dxa"/>
          </w:tcPr>
          <w:p w14:paraId="3B32257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1500</w:t>
            </w:r>
          </w:p>
        </w:tc>
        <w:tc>
          <w:tcPr>
            <w:tcW w:w="0" w:type="auto"/>
          </w:tcPr>
          <w:p w14:paraId="0DD33D7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7BEAAB4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30,000</w:t>
            </w:r>
          </w:p>
        </w:tc>
      </w:tr>
      <w:tr w:rsidR="00426715" w:rsidRPr="00D51EE5" w14:paraId="3DFEDCFD" w14:textId="77777777" w:rsidTr="00D51EE5">
        <w:trPr>
          <w:trHeight w:val="555"/>
        </w:trPr>
        <w:tc>
          <w:tcPr>
            <w:tcW w:w="1696" w:type="dxa"/>
          </w:tcPr>
          <w:p w14:paraId="25C286D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Total</w:t>
            </w:r>
          </w:p>
        </w:tc>
        <w:tc>
          <w:tcPr>
            <w:tcW w:w="1841" w:type="dxa"/>
          </w:tcPr>
          <w:p w14:paraId="32BC8F7F" w14:textId="77777777" w:rsidR="00426715" w:rsidRPr="00D51EE5" w:rsidRDefault="00426715" w:rsidP="004C63A9">
            <w:pPr>
              <w:spacing w:after="0" w:line="240" w:lineRule="auto"/>
              <w:jc w:val="both"/>
              <w:rPr>
                <w:rFonts w:ascii="Century Gothic" w:eastAsia="Century Gothic" w:hAnsi="Century Gothic" w:cs="Century Gothic"/>
                <w:sz w:val="22"/>
                <w:szCs w:val="22"/>
              </w:rPr>
            </w:pPr>
          </w:p>
        </w:tc>
        <w:tc>
          <w:tcPr>
            <w:tcW w:w="0" w:type="auto"/>
          </w:tcPr>
          <w:p w14:paraId="06D9D25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 = 1400</w:t>
            </w:r>
          </w:p>
        </w:tc>
        <w:tc>
          <w:tcPr>
            <w:tcW w:w="0" w:type="auto"/>
          </w:tcPr>
          <w:p w14:paraId="6D67B104" w14:textId="4DB9BE0C" w:rsidR="00426715" w:rsidRPr="00D51EE5" w:rsidRDefault="00000000" w:rsidP="008828A4">
            <w:pPr>
              <w:spacing w:after="0" w:line="240" w:lineRule="auto"/>
              <w:jc w:val="both"/>
              <w:rPr>
                <w:rFonts w:ascii="Century Gothic" w:eastAsia="Century Gothic" w:hAnsi="Century Gothic" w:cs="Century Gothic"/>
                <w:sz w:val="22"/>
                <w:szCs w:val="22"/>
              </w:rPr>
            </w:pPr>
            <m:oMathPara>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fX</m:t>
                    </m:r>
                  </m:e>
                </m:nary>
                <m:r>
                  <w:rPr>
                    <w:rFonts w:ascii="Cambria Math" w:eastAsia="Century Gothic" w:hAnsi="Century Gothic" w:cs="Century Gothic"/>
                    <w:sz w:val="22"/>
                    <w:szCs w:val="22"/>
                  </w:rPr>
                  <m:t>=848,000</m:t>
                </m:r>
              </m:oMath>
            </m:oMathPara>
          </w:p>
        </w:tc>
      </w:tr>
    </w:tbl>
    <w:p w14:paraId="7570BD88" w14:textId="454312F8" w:rsidR="00426715"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entury Gothic" w:cs="Century Gothic"/>
              <w:sz w:val="22"/>
              <w:szCs w:val="22"/>
            </w:rPr>
            <m:t>Mean=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fX</m:t>
                  </m:r>
                </m:e>
              </m:nary>
            </m:num>
            <m:den>
              <m:r>
                <w:rPr>
                  <w:rFonts w:ascii="Cambria Math" w:eastAsia="Century Gothic" w:hAnsi="Century Gothic" w:cs="Century Gothic"/>
                  <w:sz w:val="22"/>
                  <w:szCs w:val="22"/>
                </w:rPr>
                <m:t>N</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848,000</m:t>
              </m:r>
            </m:num>
            <m:den>
              <m:r>
                <w:rPr>
                  <w:rFonts w:ascii="Cambria Math" w:eastAsia="Century Gothic" w:hAnsi="Century Gothic" w:cs="Century Gothic"/>
                  <w:sz w:val="22"/>
                  <w:szCs w:val="22"/>
                </w:rPr>
                <m:t>1400</m:t>
              </m:r>
            </m:den>
          </m:f>
          <m:r>
            <w:rPr>
              <w:rFonts w:ascii="Cambria Math" w:eastAsia="Century Gothic" w:hAnsi="Century Gothic" w:cs="Century Gothic"/>
              <w:sz w:val="22"/>
              <w:szCs w:val="22"/>
            </w:rPr>
            <m:t>=605.71</m:t>
          </m:r>
        </m:oMath>
      </m:oMathPara>
    </w:p>
    <w:p w14:paraId="012412A1"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Correcting Incorrect values</w:t>
      </w:r>
    </w:p>
    <w:p w14:paraId="5FEB66A7" w14:textId="2ECBFA08"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It sometimes happens that due to an oversight or mistake in copying, certain wrong values are taken while calculating the mean. The problem is how to find out the correct mean. The process is very simple. From </w:t>
      </w:r>
      <m:oMath>
        <m:nary>
          <m:naryPr>
            <m:chr m:val="∑"/>
            <m:subHide m:val="1"/>
            <m:supHide m:val="1"/>
            <m:ctrlPr>
              <w:rPr>
                <w:rFonts w:ascii="Cambria Math" w:eastAsia="Century Gothic" w:hAnsi="Cambria Math" w:cs="Century Gothic"/>
                <w:i/>
                <w:sz w:val="22"/>
                <w:szCs w:val="22"/>
              </w:rPr>
            </m:ctrlPr>
          </m:naryPr>
          <m:sub/>
          <m:sup/>
          <m:e>
            <m:r>
              <w:rPr>
                <w:rFonts w:ascii="Cambria Math" w:eastAsia="Century Gothic" w:hAnsi="Cambria Math" w:cs="Century Gothic"/>
                <w:sz w:val="22"/>
                <w:szCs w:val="22"/>
              </w:rPr>
              <m:t>X</m:t>
            </m:r>
          </m:e>
        </m:nary>
      </m:oMath>
      <w:r w:rsidRPr="00D51EE5">
        <w:rPr>
          <w:rFonts w:ascii="Century Gothic" w:eastAsia="Century Gothic" w:hAnsi="Century Gothic" w:cs="Century Gothic"/>
          <w:sz w:val="22"/>
          <w:szCs w:val="22"/>
        </w:rPr>
        <w:t xml:space="preserve">deduct wrong observations and add correct observations and then divide the correct </w:t>
      </w:r>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oMath>
      <w:r w:rsidRPr="00D51EE5">
        <w:rPr>
          <w:rFonts w:ascii="Century Gothic" w:eastAsia="Century Gothic" w:hAnsi="Century Gothic" w:cs="Century Gothic"/>
          <w:sz w:val="22"/>
          <w:szCs w:val="22"/>
        </w:rPr>
        <w:t>by the number of observations and the result so obtained will give the value of the correct mean.</w:t>
      </w:r>
    </w:p>
    <w:p w14:paraId="64CE0F66"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Example 3</w:t>
      </w:r>
    </w:p>
    <w:p w14:paraId="5031B596"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w:t>
      </w:r>
      <w:r w:rsidRPr="00D51EE5">
        <w:rPr>
          <w:rFonts w:ascii="Century Gothic" w:eastAsia="Century Gothic" w:hAnsi="Century Gothic" w:cs="Century Gothic"/>
          <w:sz w:val="22"/>
          <w:szCs w:val="22"/>
        </w:rPr>
        <w:tab/>
        <w:t>The average weekly wage for a group of 25 persons working in a factory was calculated to be $ 378.40. It was later discovered that one figure was misread as 160 instead of the correct value $200. Calculate the correct average wage.</w:t>
      </w:r>
    </w:p>
    <w:p w14:paraId="1E102D29"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p w14:paraId="6DA1466C" w14:textId="09AE1A46" w:rsidR="00426715" w:rsidRPr="00D51EE5" w:rsidRDefault="00000000" w:rsidP="008828A4">
      <w:pPr>
        <w:spacing w:after="0" w:line="240" w:lineRule="auto"/>
        <w:jc w:val="both"/>
        <w:rPr>
          <w:rFonts w:ascii="Century Gothic" w:eastAsia="Century Gothic" w:hAnsi="Century Gothic" w:cs="Century Gothic"/>
          <w:sz w:val="22"/>
          <w:szCs w:val="22"/>
        </w:rPr>
      </w:pPr>
      <m:oMathPara>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r>
            <w:rPr>
              <w:rFonts w:ascii="Cambria Math" w:eastAsia="Century Gothic" w:hAnsi="Century Gothic" w:cs="Century Gothic"/>
              <w:sz w:val="22"/>
              <w:szCs w:val="22"/>
            </w:rPr>
            <m:t>=N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=25</m:t>
          </m:r>
          <m:r>
            <w:rPr>
              <w:rFonts w:ascii="Cambria Math" w:eastAsia="Century Gothic" w:hAnsi="Century Gothic" w:cs="Century Gothic"/>
              <w:sz w:val="22"/>
              <w:szCs w:val="22"/>
            </w:rPr>
            <m:t>×</m:t>
          </m:r>
          <m:r>
            <w:rPr>
              <w:rFonts w:ascii="Cambria Math" w:eastAsia="Century Gothic" w:hAnsi="Century Gothic" w:cs="Century Gothic"/>
              <w:sz w:val="22"/>
              <w:szCs w:val="22"/>
            </w:rPr>
            <m:t>378.4=9460</m:t>
          </m:r>
        </m:oMath>
      </m:oMathPara>
    </w:p>
    <w:p w14:paraId="5F1796D7" w14:textId="1BFCA321"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Correct </w:t>
      </w:r>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r>
          <w:rPr>
            <w:rFonts w:ascii="Cambria Math" w:eastAsia="Century Gothic" w:hAnsi="Century Gothic" w:cs="Century Gothic"/>
            <w:sz w:val="22"/>
            <w:szCs w:val="22"/>
          </w:rPr>
          <m:t>=9460</m:t>
        </m:r>
        <m:r>
          <w:rPr>
            <w:rFonts w:ascii="Cambria Math" w:eastAsia="Century Gothic" w:hAnsi="Century Gothic" w:cs="Century Gothic"/>
            <w:sz w:val="22"/>
            <w:szCs w:val="22"/>
          </w:rPr>
          <m:t>-</m:t>
        </m:r>
        <m:r>
          <w:rPr>
            <w:rFonts w:ascii="Cambria Math" w:eastAsia="Century Gothic" w:hAnsi="Century Gothic" w:cs="Century Gothic"/>
            <w:sz w:val="22"/>
            <w:szCs w:val="22"/>
          </w:rPr>
          <m:t>160+200=9500</m:t>
        </m:r>
      </m:oMath>
    </w:p>
    <w:p w14:paraId="2702AED1" w14:textId="0FDF9F18"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Correct mean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9500</m:t>
            </m:r>
          </m:num>
          <m:den>
            <m:r>
              <w:rPr>
                <w:rFonts w:ascii="Cambria Math" w:eastAsia="Century Gothic" w:hAnsi="Century Gothic" w:cs="Century Gothic"/>
                <w:sz w:val="22"/>
                <w:szCs w:val="22"/>
              </w:rPr>
              <m:t>25</m:t>
            </m:r>
          </m:den>
        </m:f>
        <m:r>
          <w:rPr>
            <w:rFonts w:ascii="Cambria Math" w:eastAsia="Century Gothic" w:hAnsi="Century Gothic" w:cs="Century Gothic"/>
            <w:sz w:val="22"/>
            <w:szCs w:val="22"/>
          </w:rPr>
          <m:t>=380</m:t>
        </m:r>
      </m:oMath>
    </w:p>
    <w:p w14:paraId="2CF9534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(b)</w:t>
      </w:r>
      <w:r w:rsidRPr="00D51EE5">
        <w:rPr>
          <w:rFonts w:ascii="Century Gothic" w:eastAsia="Century Gothic" w:hAnsi="Century Gothic" w:cs="Century Gothic"/>
          <w:sz w:val="22"/>
          <w:szCs w:val="22"/>
        </w:rPr>
        <w:tab/>
        <w:t>The mean of 200 observations was 50. Later on, it was discovered that two observations were wrongly read as 92 and 8 instead of 192 and 88. Find out the correct mean.</w:t>
      </w:r>
    </w:p>
    <w:p w14:paraId="73FDA6D5"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p w14:paraId="64F62EDD" w14:textId="6995A51C" w:rsidR="00426715" w:rsidRPr="00D51EE5" w:rsidRDefault="00000000" w:rsidP="008828A4">
      <w:pPr>
        <w:spacing w:after="0" w:line="240" w:lineRule="auto"/>
        <w:jc w:val="both"/>
        <w:rPr>
          <w:rFonts w:ascii="Century Gothic" w:eastAsia="Century Gothic" w:hAnsi="Century Gothic" w:cs="Century Gothic"/>
          <w:sz w:val="22"/>
          <w:szCs w:val="22"/>
        </w:rPr>
      </w:pPr>
      <m:oMathPara>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r>
            <w:rPr>
              <w:rFonts w:ascii="Cambria Math" w:eastAsia="Century Gothic" w:hAnsi="Century Gothic" w:cs="Century Gothic"/>
              <w:sz w:val="22"/>
              <w:szCs w:val="22"/>
            </w:rPr>
            <m:t>=N</m:t>
          </m:r>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r>
            <w:rPr>
              <w:rFonts w:ascii="Cambria Math" w:eastAsia="Century Gothic" w:hAnsi="Century Gothic" w:cs="Century Gothic"/>
              <w:sz w:val="22"/>
              <w:szCs w:val="22"/>
            </w:rPr>
            <m:t>=200</m:t>
          </m:r>
          <m:r>
            <w:rPr>
              <w:rFonts w:ascii="Cambria Math" w:eastAsia="Century Gothic" w:hAnsi="Century Gothic" w:cs="Century Gothic"/>
              <w:sz w:val="22"/>
              <w:szCs w:val="22"/>
            </w:rPr>
            <m:t>×</m:t>
          </m:r>
          <m:r>
            <w:rPr>
              <w:rFonts w:ascii="Cambria Math" w:eastAsia="Century Gothic" w:hAnsi="Century Gothic" w:cs="Century Gothic"/>
              <w:sz w:val="22"/>
              <w:szCs w:val="22"/>
            </w:rPr>
            <m:t>50=10,000</m:t>
          </m:r>
        </m:oMath>
      </m:oMathPara>
    </w:p>
    <w:p w14:paraId="5370CD4B" w14:textId="5E9DE360"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Correct </w:t>
      </w:r>
      <m:oMath>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X</m:t>
            </m:r>
          </m:e>
        </m:nary>
        <m:r>
          <w:rPr>
            <w:rFonts w:ascii="Cambria Math" w:eastAsia="Century Gothic" w:hAnsi="Century Gothic" w:cs="Century Gothic"/>
            <w:sz w:val="22"/>
            <w:szCs w:val="22"/>
          </w:rPr>
          <m:t>=10,000</m:t>
        </m:r>
        <m:r>
          <w:rPr>
            <w:rFonts w:ascii="Cambria Math" w:eastAsia="Century Gothic" w:hAnsi="Century Gothic" w:cs="Century Gothic"/>
            <w:sz w:val="22"/>
            <w:szCs w:val="22"/>
          </w:rPr>
          <m:t>-</m:t>
        </m:r>
        <m:r>
          <w:rPr>
            <w:rFonts w:ascii="Cambria Math" w:eastAsia="Century Gothic" w:hAnsi="Century Gothic" w:cs="Century Gothic"/>
            <w:sz w:val="22"/>
            <w:szCs w:val="22"/>
          </w:rPr>
          <m:t>(92+8)+(192+88)=10,000</m:t>
        </m:r>
        <m:r>
          <w:rPr>
            <w:rFonts w:ascii="Cambria Math" w:eastAsia="Century Gothic" w:hAnsi="Century Gothic" w:cs="Century Gothic"/>
            <w:sz w:val="22"/>
            <w:szCs w:val="22"/>
          </w:rPr>
          <m:t>-</m:t>
        </m:r>
        <m:r>
          <w:rPr>
            <w:rFonts w:ascii="Cambria Math" w:eastAsia="Century Gothic" w:hAnsi="Century Gothic" w:cs="Century Gothic"/>
            <w:sz w:val="22"/>
            <w:szCs w:val="22"/>
          </w:rPr>
          <m:t>100+280=10,180</m:t>
        </m:r>
      </m:oMath>
    </w:p>
    <w:p w14:paraId="29809D80" w14:textId="73B64E12"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Correct mean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10,180</m:t>
            </m:r>
          </m:num>
          <m:den>
            <m:r>
              <w:rPr>
                <w:rFonts w:ascii="Cambria Math" w:eastAsia="Century Gothic" w:hAnsi="Century Gothic" w:cs="Century Gothic"/>
                <w:sz w:val="22"/>
                <w:szCs w:val="22"/>
              </w:rPr>
              <m:t>200</m:t>
            </m:r>
          </m:den>
        </m:f>
        <m:r>
          <w:rPr>
            <w:rFonts w:ascii="Cambria Math" w:eastAsia="Century Gothic" w:hAnsi="Century Gothic" w:cs="Century Gothic"/>
            <w:sz w:val="22"/>
            <w:szCs w:val="22"/>
          </w:rPr>
          <m:t>=50.9</m:t>
        </m:r>
      </m:oMath>
    </w:p>
    <w:p w14:paraId="4626F684"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Combined Mean</w:t>
      </w:r>
    </w:p>
    <w:p w14:paraId="5FCBF693"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If we have the arithmetic mean and number of observations of two or more than two related groups, we can compute combined average of these groups by applying the following formula:</w:t>
      </w:r>
    </w:p>
    <w:p w14:paraId="2EBF5054" w14:textId="57F954B4"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ctrlPr>
              <w:rPr>
                <w:rFonts w:ascii="Cambria Math" w:eastAsia="Century Gothic" w:hAnsi="Cambria Math" w:cs="Century Gothic"/>
                <w:i/>
                <w:sz w:val="22"/>
                <w:szCs w:val="22"/>
              </w:rPr>
            </m:ctrlPr>
          </m:den>
        </m:f>
      </m:oMath>
      <w:r w:rsidR="00426715" w:rsidRPr="00D51EE5">
        <w:rPr>
          <w:rFonts w:ascii="Century Gothic" w:eastAsia="Century Gothic" w:hAnsi="Century Gothic" w:cs="Century Gothic"/>
          <w:sz w:val="22"/>
          <w:szCs w:val="22"/>
        </w:rPr>
        <w:t>where</w:t>
      </w:r>
      <w:r w:rsidR="00D51EE5">
        <w:rPr>
          <w:rFonts w:ascii="Century Gothic" w:eastAsia="Century Gothic" w:hAnsi="Century Gothic" w:cs="Century Gothic"/>
          <w:sz w:val="22"/>
          <w:szCs w:val="22"/>
        </w:rPr>
        <w:t>;</w:t>
      </w:r>
    </w:p>
    <w:p w14:paraId="7C7961B5" w14:textId="2C4AAEE2"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m:t>
        </m:r>
      </m:oMath>
      <w:r w:rsidR="00426715" w:rsidRPr="00D51EE5">
        <w:rPr>
          <w:rFonts w:ascii="Century Gothic" w:eastAsia="Century Gothic" w:hAnsi="Century Gothic" w:cs="Century Gothic"/>
          <w:sz w:val="22"/>
          <w:szCs w:val="22"/>
        </w:rPr>
        <w:t>Combined mean of the two groups</w:t>
      </w:r>
    </w:p>
    <w:p w14:paraId="57A649A0" w14:textId="4A6FBE0B"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oMath>
      <w:r w:rsidR="00426715" w:rsidRPr="00D51EE5">
        <w:rPr>
          <w:rFonts w:ascii="Century Gothic" w:eastAsia="Century Gothic" w:hAnsi="Century Gothic" w:cs="Century Gothic"/>
          <w:sz w:val="22"/>
          <w:szCs w:val="22"/>
        </w:rPr>
        <w:t>Arithmetic mean of the first group</w:t>
      </w:r>
    </w:p>
    <w:p w14:paraId="2163561E" w14:textId="2615FE00"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oMath>
      <w:r w:rsidR="00426715" w:rsidRPr="00D51EE5">
        <w:rPr>
          <w:rFonts w:ascii="Century Gothic" w:eastAsia="Century Gothic" w:hAnsi="Century Gothic" w:cs="Century Gothic"/>
          <w:sz w:val="22"/>
          <w:szCs w:val="22"/>
        </w:rPr>
        <w:t>Arithmetic mean of the second group</w:t>
      </w:r>
    </w:p>
    <w:p w14:paraId="7AEB9250" w14:textId="005638D9"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oMath>
      <w:r w:rsidR="00426715" w:rsidRPr="00D51EE5">
        <w:rPr>
          <w:rFonts w:ascii="Century Gothic" w:eastAsia="Century Gothic" w:hAnsi="Century Gothic" w:cs="Century Gothic"/>
          <w:sz w:val="22"/>
          <w:szCs w:val="22"/>
        </w:rPr>
        <w:t>Number of observations in the first group</w:t>
      </w:r>
    </w:p>
    <w:p w14:paraId="3A5909F7" w14:textId="2C5BF8C2"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oMath>
      <w:r w:rsidR="00426715" w:rsidRPr="00D51EE5">
        <w:rPr>
          <w:rFonts w:ascii="Century Gothic" w:eastAsia="Century Gothic" w:hAnsi="Century Gothic" w:cs="Century Gothic"/>
          <w:sz w:val="22"/>
          <w:szCs w:val="22"/>
        </w:rPr>
        <w:t>Number of observations in the second group</w:t>
      </w:r>
    </w:p>
    <w:p w14:paraId="04E008CC"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Example 4</w:t>
      </w:r>
    </w:p>
    <w:p w14:paraId="21BE393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w:t>
      </w:r>
      <w:r w:rsidRPr="00D51EE5">
        <w:rPr>
          <w:rFonts w:ascii="Century Gothic" w:eastAsia="Century Gothic" w:hAnsi="Century Gothic" w:cs="Century Gothic"/>
          <w:sz w:val="22"/>
          <w:szCs w:val="22"/>
        </w:rPr>
        <w:tab/>
        <w:t>There are two branches of a company employing 100 and 80 employees respectively. If the arithmetic means of the monthly salaries paid by two branches are $4570 and $6750 respectively, find the arithmetic mean of the salaries of the employees of the company as a whole.</w:t>
      </w:r>
    </w:p>
    <w:p w14:paraId="19A5311F" w14:textId="77777777" w:rsidR="00426715" w:rsidRPr="00D51EE5" w:rsidRDefault="00426715" w:rsidP="00D51EE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p w14:paraId="715A32B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Combined mean of the income = </w:t>
      </w:r>
    </w:p>
    <w:p w14:paraId="2C57DEF6" w14:textId="2EA875A5"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ctrlPr>
                <w:rPr>
                  <w:rFonts w:ascii="Cambria Math" w:eastAsia="Century Gothic" w:hAnsi="Cambria Math" w:cs="Century Gothic"/>
                  <w:i/>
                  <w:sz w:val="22"/>
                  <w:szCs w:val="22"/>
                </w:rPr>
              </m:ctrlP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100</m:t>
                  </m:r>
                </m:e>
              </m:d>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4570</m:t>
                  </m:r>
                </m:e>
              </m:d>
              <m:r>
                <w:rPr>
                  <w:rFonts w:ascii="Cambria Math" w:eastAsia="Century Gothic" w:hAnsi="Century Gothic" w:cs="Century Gothic"/>
                  <w:sz w:val="22"/>
                  <w:szCs w:val="22"/>
                </w:rPr>
                <m:t>+</m:t>
              </m:r>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80</m:t>
                  </m:r>
                </m:e>
              </m:d>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6750</m:t>
                  </m:r>
                </m:e>
              </m:d>
            </m:num>
            <m:den>
              <m:r>
                <w:rPr>
                  <w:rFonts w:ascii="Cambria Math" w:eastAsia="Century Gothic" w:hAnsi="Century Gothic" w:cs="Century Gothic"/>
                  <w:sz w:val="22"/>
                  <w:szCs w:val="22"/>
                </w:rPr>
                <m:t>100+80</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997,000</m:t>
              </m:r>
            </m:num>
            <m:den>
              <m:r>
                <w:rPr>
                  <w:rFonts w:ascii="Cambria Math" w:eastAsia="Century Gothic" w:hAnsi="Century Gothic" w:cs="Century Gothic"/>
                  <w:sz w:val="22"/>
                  <w:szCs w:val="22"/>
                </w:rPr>
                <m:t>180</m:t>
              </m:r>
            </m:den>
          </m:f>
          <m:r>
            <w:rPr>
              <w:rFonts w:ascii="Cambria Math" w:eastAsia="Century Gothic" w:hAnsi="Century Gothic" w:cs="Century Gothic"/>
              <w:sz w:val="22"/>
              <w:szCs w:val="22"/>
            </w:rPr>
            <m:t>=5538.89</m:t>
          </m:r>
        </m:oMath>
      </m:oMathPara>
    </w:p>
    <w:p w14:paraId="4211466E"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If we have to find out the combined mean of three related groups, the above formula can be extended as follows:</w:t>
      </w:r>
    </w:p>
    <w:p w14:paraId="2BC7B33E" w14:textId="1F6015E3"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123</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3</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3</m:t>
                  </m:r>
                </m:sub>
              </m:sSub>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3</m:t>
                  </m:r>
                </m:sub>
              </m:sSub>
              <m:ctrlPr>
                <w:rPr>
                  <w:rFonts w:ascii="Cambria Math" w:eastAsia="Century Gothic" w:hAnsi="Cambria Math" w:cs="Century Gothic"/>
                  <w:i/>
                  <w:sz w:val="22"/>
                  <w:szCs w:val="22"/>
                </w:rPr>
              </m:ctrlPr>
            </m:den>
          </m:f>
        </m:oMath>
      </m:oMathPara>
    </w:p>
    <w:p w14:paraId="27341DB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(b)</w:t>
      </w:r>
      <w:r w:rsidRPr="00D51EE5">
        <w:rPr>
          <w:rFonts w:ascii="Century Gothic" w:eastAsia="Century Gothic" w:hAnsi="Century Gothic" w:cs="Century Gothic"/>
          <w:sz w:val="22"/>
          <w:szCs w:val="22"/>
        </w:rPr>
        <w:tab/>
        <w:t>The mean of marks in Statistics of 100 students of a class was 72. The mean of marks of boys was 75, while their number was 70. Find out the mean marks of girls in the class.</w:t>
      </w:r>
    </w:p>
    <w:p w14:paraId="156537FF" w14:textId="77777777" w:rsidR="00426715" w:rsidRPr="00D51EE5" w:rsidRDefault="00426715" w:rsidP="00D51EE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p w14:paraId="6721F9CA" w14:textId="08484A80"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We are given </w:t>
      </w:r>
      <m:oMath>
        <m:r>
          <w:rPr>
            <w:rFonts w:ascii="Cambria Math" w:eastAsia="Century Gothic" w:hAnsi="Century Gothic" w:cs="Century Gothic"/>
            <w:sz w:val="22"/>
            <w:szCs w:val="22"/>
          </w:rPr>
          <m:t>N=100</m:t>
        </m:r>
      </m:oMath>
      <w:r w:rsidRPr="00D51EE5">
        <w:rPr>
          <w:rFonts w:ascii="Century Gothic" w:eastAsia="Century Gothic" w:hAnsi="Century Gothic" w:cs="Century Gothic"/>
          <w:sz w:val="22"/>
          <w:szCs w:val="22"/>
        </w:rPr>
        <w:t xml:space="preserve">, </w:t>
      </w:r>
      <m:oMath>
        <m:sSub>
          <m:sSubPr>
            <m:ctrlPr>
              <w:rPr>
                <w:rFonts w:ascii="Cambria Math" w:eastAsia="Century Gothic" w:hAnsi="Cambria Math" w:cs="Century Gothic"/>
                <w:i/>
                <w:sz w:val="22"/>
                <w:szCs w:val="22"/>
              </w:rPr>
            </m:ctrlPr>
          </m:sSubPr>
          <m:e>
            <m:acc>
              <m:accPr>
                <m:chr m:val="̄"/>
                <m:ctrlPr>
                  <w:rPr>
                    <w:rFonts w:ascii="Cambria Math" w:eastAsia="Century Gothic" w:hAnsi="Cambria Math" w:cs="Century Gothic"/>
                    <w:i/>
                    <w:sz w:val="22"/>
                    <w:szCs w:val="22"/>
                  </w:rPr>
                </m:ctrlPr>
              </m:accPr>
              <m:e>
                <m:r>
                  <w:rPr>
                    <w:rFonts w:ascii="Cambria Math" w:eastAsia="Century Gothic" w:hAnsi="Cambria Math" w:cs="Century Gothic"/>
                    <w:sz w:val="22"/>
                    <w:szCs w:val="22"/>
                  </w:rPr>
                  <m:t>X</m:t>
                </m:r>
              </m:e>
            </m:acc>
          </m:e>
          <m:sub>
            <m:r>
              <w:rPr>
                <w:rFonts w:ascii="Cambria Math" w:eastAsia="Century Gothic" w:hAnsi="Cambria Math" w:cs="Century Gothic"/>
                <w:sz w:val="22"/>
                <w:szCs w:val="22"/>
              </w:rPr>
              <m:t>12</m:t>
            </m:r>
          </m:sub>
        </m:sSub>
        <m:r>
          <w:rPr>
            <w:rFonts w:ascii="Cambria Math" w:eastAsia="Century Gothic" w:hAnsi="Cambria Math" w:cs="Century Gothic"/>
            <w:sz w:val="22"/>
            <w:szCs w:val="22"/>
          </w:rPr>
          <m:t>=72</m:t>
        </m:r>
      </m:oMath>
      <w:r w:rsidRPr="00D51EE5">
        <w:rPr>
          <w:rFonts w:ascii="Century Gothic" w:eastAsia="Century Gothic" w:hAnsi="Century Gothic" w:cs="Century Gothic"/>
          <w:sz w:val="22"/>
          <w:szCs w:val="22"/>
        </w:rPr>
        <w:t xml:space="preserve">, mean of boys, </w:t>
      </w:r>
      <m:oMath>
        <m:sSub>
          <m:sSubPr>
            <m:ctrlPr>
              <w:rPr>
                <w:rFonts w:ascii="Cambria Math" w:eastAsia="Century Gothic" w:hAnsi="Cambria Math" w:cs="Century Gothic"/>
                <w:i/>
                <w:sz w:val="22"/>
                <w:szCs w:val="22"/>
              </w:rPr>
            </m:ctrlPr>
          </m:sSubPr>
          <m:e>
            <m:acc>
              <m:accPr>
                <m:chr m:val="̄"/>
                <m:ctrlPr>
                  <w:rPr>
                    <w:rFonts w:ascii="Cambria Math" w:eastAsia="Century Gothic" w:hAnsi="Cambria Math" w:cs="Century Gothic"/>
                    <w:i/>
                    <w:sz w:val="22"/>
                    <w:szCs w:val="22"/>
                  </w:rPr>
                </m:ctrlPr>
              </m:accPr>
              <m:e>
                <m:r>
                  <w:rPr>
                    <w:rFonts w:ascii="Cambria Math" w:eastAsia="Century Gothic" w:hAnsi="Cambria Math" w:cs="Century Gothic"/>
                    <w:sz w:val="22"/>
                    <w:szCs w:val="22"/>
                  </w:rPr>
                  <m:t>X</m:t>
                </m:r>
              </m:e>
            </m:acc>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=75</m:t>
        </m:r>
      </m:oMath>
      <w:r w:rsidRPr="00D51EE5">
        <w:rPr>
          <w:rFonts w:ascii="Century Gothic" w:eastAsia="Century Gothic" w:hAnsi="Century Gothic" w:cs="Century Gothic"/>
          <w:sz w:val="22"/>
          <w:szCs w:val="22"/>
        </w:rPr>
        <w:t>, Number of boys,</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N</m:t>
            </m:r>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=70</m:t>
        </m:r>
      </m:oMath>
      <w:r w:rsidRPr="00D51EE5">
        <w:rPr>
          <w:rFonts w:ascii="Century Gothic" w:eastAsia="Century Gothic" w:hAnsi="Century Gothic" w:cs="Century Gothic"/>
          <w:sz w:val="22"/>
          <w:szCs w:val="22"/>
        </w:rPr>
        <w:t xml:space="preserve">. We have to find out the mean marks of girls, i.e., </w:t>
      </w: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oMath>
      <w:r w:rsidRPr="00D51EE5">
        <w:rPr>
          <w:rFonts w:ascii="Century Gothic" w:eastAsia="Century Gothic" w:hAnsi="Century Gothic" w:cs="Century Gothic"/>
          <w:sz w:val="22"/>
          <w:szCs w:val="22"/>
        </w:rPr>
        <w:t>.</w:t>
      </w:r>
    </w:p>
    <w:p w14:paraId="1D78B784" w14:textId="4232CFB7"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ctrlPr>
                <w:rPr>
                  <w:rFonts w:ascii="Cambria Math" w:eastAsia="Century Gothic" w:hAnsi="Cambria Math" w:cs="Century Gothic"/>
                  <w:i/>
                  <w:sz w:val="22"/>
                  <w:szCs w:val="22"/>
                </w:rPr>
              </m:ctrlPr>
            </m:den>
          </m:f>
          <m:r>
            <w:rPr>
              <w:rFonts w:ascii="Cambria Math" w:eastAsia="Century Gothic" w:hAnsi="Century Gothic" w:cs="Century Gothic"/>
              <w:sz w:val="22"/>
              <w:szCs w:val="22"/>
            </w:rPr>
            <m:t>=</m:t>
          </m:r>
          <m:r>
            <m:rPr>
              <m:sty m:val="p"/>
            </m:rPr>
            <w:rPr>
              <w:rFonts w:ascii="Cambria Math" w:eastAsia="Century Gothic" w:hAnsi="Century Gothic" w:cs="Century Gothic"/>
              <w:sz w:val="22"/>
              <w:szCs w:val="22"/>
            </w:rPr>
            <w:br/>
          </m:r>
        </m:oMath>
        <m:oMath>
          <m:r>
            <w:rPr>
              <w:rFonts w:ascii="Cambria Math" w:eastAsia="Century Gothic" w:hAnsi="Century Gothic" w:cs="Century Gothic"/>
              <w:sz w:val="22"/>
              <w:szCs w:val="22"/>
            </w:rPr>
            <m:t>72=</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70</m:t>
                  </m:r>
                </m:e>
              </m:d>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75</m:t>
                  </m:r>
                </m:e>
              </m:d>
              <m:r>
                <w:rPr>
                  <w:rFonts w:ascii="Cambria Math" w:eastAsia="Century Gothic" w:hAnsi="Century Gothic" w:cs="Century Gothic"/>
                  <w:sz w:val="22"/>
                  <w:szCs w:val="22"/>
                </w:rPr>
                <m:t>+</m:t>
              </m:r>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30</m:t>
                  </m:r>
                </m:e>
              </m:d>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num>
            <m:den>
              <m:r>
                <w:rPr>
                  <w:rFonts w:ascii="Cambria Math" w:eastAsia="Century Gothic" w:hAnsi="Century Gothic" w:cs="Century Gothic"/>
                  <w:sz w:val="22"/>
                  <w:szCs w:val="22"/>
                </w:rPr>
                <m:t>70+30</m:t>
              </m:r>
            </m:den>
          </m:f>
          <m:r>
            <m:rPr>
              <m:sty m:val="p"/>
            </m:rPr>
            <w:rPr>
              <w:rFonts w:ascii="Cambria Math" w:eastAsia="Century Gothic" w:hAnsi="Century Gothic" w:cs="Century Gothic"/>
              <w:sz w:val="22"/>
              <w:szCs w:val="22"/>
            </w:rPr>
            <w:br/>
          </m:r>
        </m:oMath>
        <m:oMath>
          <m:r>
            <w:rPr>
              <w:rFonts w:ascii="Cambria Math" w:eastAsia="Century Gothic" w:hAnsi="Cambria Math" w:cs="Cambria Math"/>
              <w:sz w:val="22"/>
              <w:szCs w:val="22"/>
            </w:rPr>
            <m:t>⇒</m:t>
          </m:r>
          <m:r>
            <w:rPr>
              <w:rFonts w:ascii="Cambria Math" w:eastAsia="Century Gothic" w:hAnsi="Century Gothic" w:cs="Century Gothic"/>
              <w:sz w:val="22"/>
              <w:szCs w:val="22"/>
            </w:rPr>
            <m:t>7200=5250+</m:t>
          </m:r>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30</m:t>
              </m:r>
            </m:e>
          </m:d>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r>
            <w:rPr>
              <w:rFonts w:ascii="Cambria Math" w:eastAsia="Century Gothic" w:hAnsi="Cambria Math" w:cs="Cambria Math"/>
              <w:sz w:val="22"/>
              <w:szCs w:val="22"/>
            </w:rPr>
            <m:t>⇒</m:t>
          </m:r>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1950</m:t>
              </m:r>
            </m:num>
            <m:den>
              <m:r>
                <w:rPr>
                  <w:rFonts w:ascii="Cambria Math" w:eastAsia="Century Gothic" w:hAnsi="Century Gothic" w:cs="Century Gothic"/>
                  <w:sz w:val="22"/>
                  <w:szCs w:val="22"/>
                </w:rPr>
                <m:t>30</m:t>
              </m:r>
            </m:den>
          </m:f>
          <m:r>
            <w:rPr>
              <w:rFonts w:ascii="Cambria Math" w:eastAsia="Century Gothic" w:hAnsi="Century Gothic" w:cs="Century Gothic"/>
              <w:sz w:val="22"/>
              <w:szCs w:val="22"/>
            </w:rPr>
            <m:t>=65</m:t>
          </m:r>
        </m:oMath>
      </m:oMathPara>
    </w:p>
    <w:p w14:paraId="3B25037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the mean marks of girls in the class = 65.</w:t>
      </w:r>
    </w:p>
    <w:p w14:paraId="1602D52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w:t>
      </w:r>
      <w:r w:rsidRPr="00D51EE5">
        <w:rPr>
          <w:rFonts w:ascii="Century Gothic" w:eastAsia="Century Gothic" w:hAnsi="Century Gothic" w:cs="Century Gothic"/>
          <w:sz w:val="22"/>
          <w:szCs w:val="22"/>
        </w:rPr>
        <w:tab/>
        <w:t>The mean age of a combined group of men and women is 30 years. If the mean age of the group of men is 32 and that of the group of women is 25, find out the percentage of men and women in the group.</w:t>
      </w:r>
    </w:p>
    <w:p w14:paraId="05B7383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Solution</w:t>
      </w:r>
    </w:p>
    <w:p w14:paraId="60F47F07" w14:textId="3EA281AC"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Let</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N</m:t>
            </m:r>
          </m:e>
          <m:sub>
            <m:r>
              <w:rPr>
                <w:rFonts w:ascii="Cambria Math" w:eastAsia="Century Gothic" w:hAnsi="Cambria Math" w:cs="Century Gothic"/>
                <w:sz w:val="22"/>
                <w:szCs w:val="22"/>
              </w:rPr>
              <m:t>1</m:t>
            </m:r>
          </m:sub>
        </m:sSub>
      </m:oMath>
      <w:r w:rsidRPr="00D51EE5">
        <w:rPr>
          <w:rFonts w:ascii="Century Gothic" w:eastAsia="Century Gothic" w:hAnsi="Century Gothic" w:cs="Century Gothic"/>
          <w:sz w:val="22"/>
          <w:szCs w:val="22"/>
        </w:rPr>
        <w:t>represent the percentage of men and</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N</m:t>
            </m:r>
          </m:e>
          <m:sub>
            <m:r>
              <w:rPr>
                <w:rFonts w:ascii="Cambria Math" w:eastAsia="Century Gothic" w:hAnsi="Cambria Math" w:cs="Century Gothic"/>
                <w:sz w:val="22"/>
                <w:szCs w:val="22"/>
              </w:rPr>
              <m:t>2</m:t>
            </m:r>
          </m:sub>
        </m:sSub>
      </m:oMath>
      <w:r w:rsidRPr="00D51EE5">
        <w:rPr>
          <w:rFonts w:ascii="Century Gothic" w:eastAsia="Century Gothic" w:hAnsi="Century Gothic" w:cs="Century Gothic"/>
          <w:sz w:val="22"/>
          <w:szCs w:val="22"/>
        </w:rPr>
        <w:t>represent the percentage of women so that</w:t>
      </w:r>
      <m:oMath>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N</m:t>
            </m:r>
          </m:e>
          <m:sub>
            <m:r>
              <w:rPr>
                <w:rFonts w:ascii="Cambria Math" w:eastAsia="Century Gothic" w:hAnsi="Cambria Math" w:cs="Century Gothic"/>
                <w:sz w:val="22"/>
                <w:szCs w:val="22"/>
              </w:rPr>
              <m:t>1</m:t>
            </m:r>
          </m:sub>
        </m:sSub>
        <m:r>
          <w:rPr>
            <w:rFonts w:ascii="Cambria Math" w:eastAsia="Century Gothic" w:hAnsi="Cambria Math"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N</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=100</m:t>
        </m:r>
      </m:oMath>
      <w:r w:rsidRPr="00D51EE5">
        <w:rPr>
          <w:rFonts w:ascii="Century Gothic" w:eastAsia="Century Gothic" w:hAnsi="Century Gothic" w:cs="Century Gothic"/>
          <w:sz w:val="22"/>
          <w:szCs w:val="22"/>
        </w:rPr>
        <w:t xml:space="preserve">. We are given </w:t>
      </w: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=30,</m:t>
        </m:r>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=32,</m:t>
        </m:r>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=25</m:t>
        </m:r>
      </m:oMath>
    </w:p>
    <w:p w14:paraId="1EBA22B6" w14:textId="68FA199E"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12</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2</m:t>
                  </m:r>
                </m:sub>
              </m:sSub>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ctrlPr>
                <w:rPr>
                  <w:rFonts w:ascii="Cambria Math" w:eastAsia="Century Gothic" w:hAnsi="Cambria Math" w:cs="Century Gothic"/>
                  <w:i/>
                  <w:sz w:val="22"/>
                  <w:szCs w:val="22"/>
                </w:rPr>
              </m:ctrlPr>
            </m:den>
          </m:f>
          <m:r>
            <w:rPr>
              <w:rFonts w:ascii="Cambria Math" w:eastAsia="Century Gothic" w:hAnsi="Century Gothic" w:cs="Century Gothic"/>
              <w:sz w:val="22"/>
              <w:szCs w:val="22"/>
            </w:rPr>
            <m:t>=</m:t>
          </m:r>
          <m:r>
            <m:rPr>
              <m:sty m:val="p"/>
            </m:rPr>
            <w:rPr>
              <w:rFonts w:ascii="Cambria Math" w:eastAsia="Century Gothic" w:hAnsi="Century Gothic" w:cs="Century Gothic"/>
              <w:sz w:val="22"/>
              <w:szCs w:val="22"/>
            </w:rPr>
            <w:br/>
          </m:r>
        </m:oMath>
        <m:oMath>
          <m:r>
            <w:rPr>
              <w:rFonts w:ascii="Cambria Math" w:eastAsia="Century Gothic" w:hAnsi="Century Gothic" w:cs="Century Gothic"/>
              <w:sz w:val="22"/>
              <w:szCs w:val="22"/>
            </w:rPr>
            <m:t>30=</m:t>
          </m:r>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32</m:t>
                  </m:r>
                </m:e>
              </m:d>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25</m:t>
                  </m:r>
                </m:e>
              </m:d>
            </m:num>
            <m:den>
              <m:r>
                <w:rPr>
                  <w:rFonts w:ascii="Cambria Math" w:eastAsia="Century Gothic" w:hAnsi="Century Gothic" w:cs="Century Gothic"/>
                  <w:sz w:val="22"/>
                  <w:szCs w:val="22"/>
                </w:rPr>
                <m:t>100</m:t>
              </m:r>
            </m:den>
          </m:f>
          <m:r>
            <m:rPr>
              <m:sty m:val="p"/>
            </m:rPr>
            <w:rPr>
              <w:rFonts w:ascii="Cambria Math" w:eastAsia="Century Gothic" w:hAnsi="Century Gothic" w:cs="Century Gothic"/>
              <w:sz w:val="22"/>
              <w:szCs w:val="22"/>
            </w:rPr>
            <w:br/>
          </m:r>
        </m:oMath>
        <m:oMath>
          <m:r>
            <w:rPr>
              <w:rFonts w:ascii="Cambria Math" w:eastAsia="Century Gothic" w:hAnsi="Cambria Math" w:cs="Cambria Math"/>
              <w:sz w:val="22"/>
              <w:szCs w:val="22"/>
            </w:rPr>
            <m:t>⇒</m:t>
          </m:r>
          <m:r>
            <w:rPr>
              <w:rFonts w:ascii="Cambria Math" w:eastAsia="Century Gothic" w:hAnsi="Century Gothic" w:cs="Century Gothic"/>
              <w:sz w:val="22"/>
              <w:szCs w:val="22"/>
            </w:rPr>
            <m:t>3000=32</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100</m:t>
              </m:r>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ctrlPr>
                <w:rPr>
                  <w:rFonts w:ascii="Cambria Math" w:eastAsia="Century Gothic" w:hAnsi="Cambria Math" w:cs="Century Gothic"/>
                  <w:i/>
                  <w:sz w:val="22"/>
                  <w:szCs w:val="22"/>
                </w:rPr>
              </m:ctrlPr>
            </m:e>
          </m:d>
          <m:r>
            <w:rPr>
              <w:rFonts w:ascii="Cambria Math" w:eastAsia="Century Gothic" w:hAnsi="Century Gothic" w:cs="Century Gothic"/>
              <w:sz w:val="22"/>
              <w:szCs w:val="22"/>
            </w:rPr>
            <m:t>25</m:t>
          </m:r>
          <m:r>
            <w:rPr>
              <w:rFonts w:ascii="Cambria Math" w:eastAsia="Century Gothic" w:hAnsi="Cambria Math" w:cs="Cambria Math"/>
              <w:sz w:val="22"/>
              <w:szCs w:val="22"/>
            </w:rPr>
            <m:t>⇒</m:t>
          </m:r>
          <m:r>
            <w:rPr>
              <w:rFonts w:ascii="Cambria Math" w:eastAsia="Century Gothic" w:hAnsi="Century Gothic" w:cs="Century Gothic"/>
              <w:sz w:val="22"/>
              <w:szCs w:val="22"/>
            </w:rPr>
            <m:t>32</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r>
            <w:rPr>
              <w:rFonts w:ascii="Cambria Math" w:eastAsia="Century Gothic" w:hAnsi="Century Gothic" w:cs="Century Gothic"/>
              <w:sz w:val="22"/>
              <w:szCs w:val="22"/>
            </w:rPr>
            <m:t>25</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=3000</m:t>
          </m:r>
          <m:r>
            <w:rPr>
              <w:rFonts w:ascii="Cambria Math" w:eastAsia="Century Gothic" w:hAnsi="Century Gothic" w:cs="Century Gothic"/>
              <w:sz w:val="22"/>
              <w:szCs w:val="22"/>
            </w:rPr>
            <m:t>-</m:t>
          </m:r>
          <m:r>
            <w:rPr>
              <w:rFonts w:ascii="Cambria Math" w:eastAsia="Century Gothic" w:hAnsi="Century Gothic" w:cs="Century Gothic"/>
              <w:sz w:val="22"/>
              <w:szCs w:val="22"/>
            </w:rPr>
            <m:t>2500=500</m:t>
          </m:r>
          <m:r>
            <m:rPr>
              <m:sty m:val="p"/>
            </m:rPr>
            <w:rPr>
              <w:rFonts w:ascii="Cambria Math" w:eastAsia="Century Gothic" w:hAnsi="Century Gothic" w:cs="Century Gothic"/>
              <w:sz w:val="22"/>
              <w:szCs w:val="22"/>
            </w:rPr>
            <w:br/>
          </m:r>
        </m:oMath>
        <m:oMath>
          <m:r>
            <w:rPr>
              <w:rFonts w:ascii="Cambria Math" w:eastAsia="Century Gothic" w:hAnsi="Cambria Math" w:cs="Cambria Math"/>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=71.43and</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N</m:t>
              </m:r>
            </m:e>
            <m:sub>
              <m:r>
                <w:rPr>
                  <w:rFonts w:ascii="Cambria Math" w:eastAsia="Century Gothic" w:hAnsi="Century Gothic" w:cs="Century Gothic"/>
                  <w:sz w:val="22"/>
                  <w:szCs w:val="22"/>
                </w:rPr>
                <m:t>2</m:t>
              </m:r>
            </m:sub>
          </m:sSub>
          <m:r>
            <w:rPr>
              <w:rFonts w:ascii="Cambria Math" w:eastAsia="Century Gothic" w:hAnsi="Century Gothic" w:cs="Century Gothic"/>
              <w:sz w:val="22"/>
              <w:szCs w:val="22"/>
            </w:rPr>
            <m:t>=100</m:t>
          </m:r>
          <m:r>
            <w:rPr>
              <w:rFonts w:ascii="Cambria Math" w:eastAsia="Century Gothic" w:hAnsi="Century Gothic" w:cs="Century Gothic"/>
              <w:sz w:val="22"/>
              <w:szCs w:val="22"/>
            </w:rPr>
            <m:t>-</m:t>
          </m:r>
          <m:r>
            <w:rPr>
              <w:rFonts w:ascii="Cambria Math" w:eastAsia="Century Gothic" w:hAnsi="Century Gothic" w:cs="Century Gothic"/>
              <w:sz w:val="22"/>
              <w:szCs w:val="22"/>
            </w:rPr>
            <m:t>71.43=28.57</m:t>
          </m:r>
        </m:oMath>
      </m:oMathPara>
    </w:p>
    <w:p w14:paraId="65D25A8F"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Weighted Arithmetic Mean</w:t>
      </w:r>
    </w:p>
    <w:p w14:paraId="51E913DD"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arithmetic mean discussed above gives equal importance to all observations. But there are cases where the relative importance of the different observations is not the same. When this is so, we compute weighted arithmetic mean. The term “weight” stands for the relative importance of the different observations. The formula for computing weighted arithmetic mean is:</w:t>
      </w:r>
    </w:p>
    <w:p w14:paraId="75ABDF0C" w14:textId="5CA74C29"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w</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WX</m:t>
                </m:r>
              </m:e>
            </m:nary>
          </m:num>
          <m:den>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W</m:t>
                </m:r>
              </m:e>
            </m:nary>
            <m:ctrlPr>
              <w:rPr>
                <w:rFonts w:ascii="Cambria Math" w:eastAsia="Century Gothic" w:hAnsi="Cambria Math" w:cs="Century Gothic"/>
                <w:i/>
                <w:sz w:val="22"/>
                <w:szCs w:val="22"/>
              </w:rPr>
            </m:ctrlPr>
          </m:den>
        </m:f>
      </m:oMath>
      <w:r w:rsidR="00426715" w:rsidRPr="00D51EE5">
        <w:rPr>
          <w:rFonts w:ascii="Century Gothic" w:eastAsia="Century Gothic" w:hAnsi="Century Gothic" w:cs="Century Gothic"/>
          <w:sz w:val="22"/>
          <w:szCs w:val="22"/>
        </w:rPr>
        <w:t>where</w:t>
      </w:r>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w</m:t>
            </m:r>
          </m:sub>
        </m:sSub>
      </m:oMath>
      <w:r w:rsidR="00426715" w:rsidRPr="00D51EE5">
        <w:rPr>
          <w:rFonts w:ascii="Century Gothic" w:eastAsia="Century Gothic" w:hAnsi="Century Gothic" w:cs="Century Gothic"/>
          <w:sz w:val="22"/>
          <w:szCs w:val="22"/>
        </w:rPr>
        <w:t xml:space="preserve"> represents the weighted arithmetic mean, X = The variable, and W = weights attached to the variable X.</w:t>
      </w:r>
    </w:p>
    <w:p w14:paraId="5D98C06D"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Example 5</w:t>
      </w:r>
    </w:p>
    <w:p w14:paraId="481AF32F"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 student final marks in Mathematics, Physics, English and Accounting are respectively 82, 86, 90, and 70. If the respective credits received for these courses are 3, 5, 3, and 1; determine the approximate average mark.</w:t>
      </w:r>
    </w:p>
    <w:p w14:paraId="4CF026E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Solution</w:t>
      </w:r>
    </w:p>
    <w:p w14:paraId="3410EA58" w14:textId="77AFED0F"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b>
            <m:sSubPr>
              <m:ctrlPr>
                <w:rPr>
                  <w:rFonts w:ascii="Cambria Math" w:eastAsia="Century Gothic" w:hAnsi="Century Gothic" w:cs="Century Gothic"/>
                  <w:i/>
                  <w:sz w:val="22"/>
                  <w:szCs w:val="22"/>
                </w:rPr>
              </m:ctrlPr>
            </m:sSubPr>
            <m:e>
              <m:acc>
                <m:accPr>
                  <m:chr m:val="̄"/>
                  <m:ctrlPr>
                    <w:rPr>
                      <w:rFonts w:ascii="Cambria Math" w:eastAsia="Century Gothic" w:hAnsi="Century Gothic" w:cs="Century Gothic"/>
                      <w:i/>
                      <w:sz w:val="22"/>
                      <w:szCs w:val="22"/>
                    </w:rPr>
                  </m:ctrlPr>
                </m:accPr>
                <m:e>
                  <m:r>
                    <w:rPr>
                      <w:rFonts w:ascii="Cambria Math" w:eastAsia="Century Gothic" w:hAnsi="Century Gothic" w:cs="Century Gothic"/>
                      <w:sz w:val="22"/>
                      <w:szCs w:val="22"/>
                    </w:rPr>
                    <m:t>X</m:t>
                  </m:r>
                </m:e>
              </m:acc>
            </m:e>
            <m:sub>
              <m:r>
                <w:rPr>
                  <w:rFonts w:ascii="Cambria Math" w:eastAsia="Century Gothic" w:hAnsi="Century Gothic" w:cs="Century Gothic"/>
                  <w:sz w:val="22"/>
                  <w:szCs w:val="22"/>
                </w:rPr>
                <m:t>w</m:t>
              </m: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WX</m:t>
                  </m:r>
                </m:e>
              </m:nary>
            </m:num>
            <m:den>
              <m:nary>
                <m:naryPr>
                  <m:chr m:val="∑"/>
                  <m:subHide m:val="1"/>
                  <m:supHide m:val="1"/>
                  <m:ctrlPr>
                    <w:rPr>
                      <w:rFonts w:ascii="Cambria Math" w:eastAsia="Century Gothic" w:hAnsi="Century Gothic" w:cs="Century Gothic"/>
                      <w:i/>
                      <w:sz w:val="22"/>
                      <w:szCs w:val="22"/>
                    </w:rPr>
                  </m:ctrlPr>
                </m:naryPr>
                <m:sub/>
                <m:sup/>
                <m:e>
                  <m:r>
                    <w:rPr>
                      <w:rFonts w:ascii="Cambria Math" w:eastAsia="Century Gothic" w:hAnsi="Century Gothic" w:cs="Century Gothic"/>
                      <w:sz w:val="22"/>
                      <w:szCs w:val="22"/>
                    </w:rPr>
                    <m:t>W</m:t>
                  </m:r>
                </m:e>
              </m:nary>
              <m:ctrlPr>
                <w:rPr>
                  <w:rFonts w:ascii="Cambria Math" w:eastAsia="Century Gothic" w:hAnsi="Cambria Math" w:cs="Century Gothic"/>
                  <w:i/>
                  <w:sz w:val="22"/>
                  <w:szCs w:val="22"/>
                </w:rPr>
              </m:ctrlP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82(3)+86(5)+90(3)+70(1)</m:t>
              </m:r>
            </m:num>
            <m:den>
              <m:r>
                <w:rPr>
                  <w:rFonts w:ascii="Cambria Math" w:eastAsia="Century Gothic" w:hAnsi="Century Gothic" w:cs="Century Gothic"/>
                  <w:sz w:val="22"/>
                  <w:szCs w:val="22"/>
                </w:rPr>
                <m:t>3+5+3+1</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246+430+270+70</m:t>
              </m:r>
            </m:num>
            <m:den>
              <m:r>
                <w:rPr>
                  <w:rFonts w:ascii="Cambria Math" w:eastAsia="Century Gothic" w:hAnsi="Century Gothic" w:cs="Century Gothic"/>
                  <w:sz w:val="22"/>
                  <w:szCs w:val="22"/>
                </w:rPr>
                <m:t>12</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1016</m:t>
              </m:r>
            </m:num>
            <m:den>
              <m:r>
                <w:rPr>
                  <w:rFonts w:ascii="Cambria Math" w:eastAsia="Century Gothic" w:hAnsi="Century Gothic" w:cs="Century Gothic"/>
                  <w:sz w:val="22"/>
                  <w:szCs w:val="22"/>
                </w:rPr>
                <m:t>12</m:t>
              </m:r>
            </m:den>
          </m:f>
          <m:r>
            <w:rPr>
              <w:rFonts w:ascii="Cambria Math" w:eastAsia="Century Gothic" w:hAnsi="Century Gothic" w:cs="Century Gothic"/>
              <w:sz w:val="22"/>
              <w:szCs w:val="22"/>
            </w:rPr>
            <m:t>=84.67</m:t>
          </m:r>
          <m:r>
            <w:rPr>
              <w:rFonts w:ascii="Cambria Math" w:eastAsia="Century Gothic" w:hAnsi="Century Gothic" w:cs="Century Gothic"/>
              <w:sz w:val="22"/>
              <w:szCs w:val="22"/>
            </w:rPr>
            <m:t>≈</m:t>
          </m:r>
          <m:r>
            <w:rPr>
              <w:rFonts w:ascii="Cambria Math" w:eastAsia="Century Gothic" w:hAnsi="Century Gothic" w:cs="Century Gothic"/>
              <w:sz w:val="22"/>
              <w:szCs w:val="22"/>
            </w:rPr>
            <m:t>85</m:t>
          </m:r>
        </m:oMath>
      </m:oMathPara>
    </w:p>
    <w:p w14:paraId="07FB12EE"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Merits and Demerits of the arithmetic mean as an average</w:t>
      </w:r>
    </w:p>
    <w:p w14:paraId="4611E996"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Merits: satisfy (i), (ii), (iii), (iv), (v), and (vi)</w:t>
      </w:r>
    </w:p>
    <w:p w14:paraId="383AF10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Demerits: Does not satisfy (vii), i.e., it is affected by extreme observations.</w:t>
      </w:r>
    </w:p>
    <w:p w14:paraId="483CF1E8" w14:textId="77777777" w:rsidR="00426715" w:rsidRPr="00D51EE5" w:rsidRDefault="00D51EE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 xml:space="preserve">1.1.2 </w:t>
      </w:r>
      <w:r w:rsidR="00426715" w:rsidRPr="00D51EE5">
        <w:rPr>
          <w:rFonts w:ascii="Century Gothic" w:eastAsia="Century Gothic" w:hAnsi="Century Gothic" w:cs="Century Gothic"/>
          <w:b/>
          <w:bCs/>
          <w:sz w:val="22"/>
          <w:szCs w:val="22"/>
        </w:rPr>
        <w:t>MEDIAN</w:t>
      </w:r>
    </w:p>
    <w:p w14:paraId="651927BF"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median is a measure of central tendency which appears in the “middle” of an ordered sequence of values. That is, half of the observations in a set of data are lower than it and half of the observations are greater than it. When the items in a series are arranged in ascending or descending order of magnitude, the measure of the central item is called the median. It may be mentioned that it is not the central item but it is the measure of this item which is defined as median. Median is best used for qualitative data such as beauty, health, intelligence, etc.</w:t>
      </w:r>
    </w:p>
    <w:p w14:paraId="1116BBC2"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(i)</w:t>
      </w:r>
      <w:r w:rsidRPr="00D51EE5">
        <w:rPr>
          <w:rFonts w:ascii="Century Gothic" w:eastAsia="Century Gothic" w:hAnsi="Century Gothic" w:cs="Century Gothic"/>
          <w:b/>
          <w:bCs/>
          <w:sz w:val="22"/>
          <w:szCs w:val="22"/>
        </w:rPr>
        <w:tab/>
        <w:t>Calculation of Median – Ungrouped data</w:t>
      </w:r>
    </w:p>
    <w:p w14:paraId="302DAE23" w14:textId="40E8BCAF"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When the total frequency is odd and equal to say N, the value of </w:t>
      </w:r>
      <m:oMath>
        <m:sSup>
          <m:sSupPr>
            <m:ctrlPr>
              <w:rPr>
                <w:rFonts w:ascii="Cambria Math" w:eastAsia="Century Gothic" w:hAnsi="Century Gothic" w:cs="Century Gothic"/>
                <w:i/>
                <w:sz w:val="22"/>
                <w:szCs w:val="22"/>
              </w:rPr>
            </m:ctrlPr>
          </m:sSupPr>
          <m:e>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N+1</m:t>
                    </m:r>
                  </m:num>
                  <m:den>
                    <m:r>
                      <w:rPr>
                        <w:rFonts w:ascii="Cambria Math" w:eastAsia="Century Gothic" w:hAnsi="Century Gothic" w:cs="Century Gothic"/>
                        <w:sz w:val="22"/>
                        <w:szCs w:val="22"/>
                      </w:rPr>
                      <m:t>2</m:t>
                    </m:r>
                  </m:den>
                </m:f>
                <m:ctrlPr>
                  <w:rPr>
                    <w:rFonts w:ascii="Cambria Math" w:eastAsia="Century Gothic" w:hAnsi="Cambria Math" w:cs="Century Gothic"/>
                    <w:i/>
                    <w:sz w:val="22"/>
                    <w:szCs w:val="22"/>
                  </w:rPr>
                </m:ctrlPr>
              </m:e>
            </m:d>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item is termed as the median.</w:t>
      </w:r>
    </w:p>
    <w:p w14:paraId="637E321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When the total frequency is even, say 2N, then the Nth and (N + 1)th  are the two central items. The arithmetic average of these two items gives the median.</w:t>
      </w:r>
    </w:p>
    <w:p w14:paraId="7B542066"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Example 6</w:t>
      </w:r>
    </w:p>
    <w:p w14:paraId="656BE1E9"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table below shows the number of goals scored by a team in 15 matches.</w:t>
      </w:r>
      <w:r w:rsidR="00D51EE5">
        <w:rPr>
          <w:rFonts w:ascii="Century Gothic" w:eastAsia="Century Gothic" w:hAnsi="Century Gothic" w:cs="Century Gothic"/>
          <w:sz w:val="22"/>
          <w:szCs w:val="22"/>
        </w:rPr>
        <w:t xml:space="preserve"> </w:t>
      </w:r>
      <w:r w:rsidR="00D51EE5" w:rsidRPr="00D51EE5">
        <w:rPr>
          <w:rFonts w:ascii="Century Gothic" w:eastAsia="Century Gothic" w:hAnsi="Century Gothic" w:cs="Century Gothic"/>
          <w:sz w:val="22"/>
          <w:szCs w:val="22"/>
        </w:rPr>
        <w:t>Find the median.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344"/>
        <w:gridCol w:w="344"/>
        <w:gridCol w:w="344"/>
        <w:gridCol w:w="344"/>
        <w:gridCol w:w="344"/>
        <w:gridCol w:w="344"/>
        <w:gridCol w:w="344"/>
      </w:tblGrid>
      <w:tr w:rsidR="00426715" w:rsidRPr="00D51EE5" w14:paraId="4DDD0942" w14:textId="77777777" w:rsidTr="004C63A9">
        <w:tc>
          <w:tcPr>
            <w:tcW w:w="0" w:type="auto"/>
          </w:tcPr>
          <w:p w14:paraId="76C6A76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Score</w:t>
            </w:r>
          </w:p>
        </w:tc>
        <w:tc>
          <w:tcPr>
            <w:tcW w:w="0" w:type="auto"/>
          </w:tcPr>
          <w:p w14:paraId="3E10C24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0</w:t>
            </w:r>
          </w:p>
        </w:tc>
        <w:tc>
          <w:tcPr>
            <w:tcW w:w="0" w:type="auto"/>
          </w:tcPr>
          <w:p w14:paraId="23FA0FE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4B41299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1DE699A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32A1237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6ADA3B8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5129DBA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w:t>
            </w:r>
          </w:p>
        </w:tc>
      </w:tr>
      <w:tr w:rsidR="00426715" w:rsidRPr="00D51EE5" w14:paraId="556604D0" w14:textId="77777777" w:rsidTr="004C63A9">
        <w:tc>
          <w:tcPr>
            <w:tcW w:w="0" w:type="auto"/>
          </w:tcPr>
          <w:p w14:paraId="33B9168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Frequency</w:t>
            </w:r>
          </w:p>
        </w:tc>
        <w:tc>
          <w:tcPr>
            <w:tcW w:w="0" w:type="auto"/>
          </w:tcPr>
          <w:p w14:paraId="5EA1DB9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0271D93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0</w:t>
            </w:r>
          </w:p>
        </w:tc>
        <w:tc>
          <w:tcPr>
            <w:tcW w:w="0" w:type="auto"/>
          </w:tcPr>
          <w:p w14:paraId="64A6F70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745EF45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79D1DFE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0386FF9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6D078AD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r>
    </w:tbl>
    <w:p w14:paraId="45D38E15"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lastRenderedPageBreak/>
        <w:t>Solution</w:t>
      </w:r>
    </w:p>
    <w:p w14:paraId="5FFE926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frequency distribution with cumulative frequency is constructed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44"/>
        <w:gridCol w:w="344"/>
        <w:gridCol w:w="344"/>
        <w:gridCol w:w="344"/>
        <w:gridCol w:w="472"/>
        <w:gridCol w:w="472"/>
        <w:gridCol w:w="472"/>
      </w:tblGrid>
      <w:tr w:rsidR="00426715" w:rsidRPr="00D51EE5" w14:paraId="3623B0A6" w14:textId="77777777" w:rsidTr="004C63A9">
        <w:tc>
          <w:tcPr>
            <w:tcW w:w="0" w:type="auto"/>
          </w:tcPr>
          <w:p w14:paraId="4443139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Score</w:t>
            </w:r>
          </w:p>
        </w:tc>
        <w:tc>
          <w:tcPr>
            <w:tcW w:w="0" w:type="auto"/>
          </w:tcPr>
          <w:p w14:paraId="5C528A9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0</w:t>
            </w:r>
          </w:p>
        </w:tc>
        <w:tc>
          <w:tcPr>
            <w:tcW w:w="0" w:type="auto"/>
          </w:tcPr>
          <w:p w14:paraId="659B0EA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088D1F8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28FFBDF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76265AA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386FC66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331B374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w:t>
            </w:r>
          </w:p>
        </w:tc>
      </w:tr>
      <w:tr w:rsidR="00426715" w:rsidRPr="00D51EE5" w14:paraId="28BCEB1D" w14:textId="77777777" w:rsidTr="004C63A9">
        <w:tc>
          <w:tcPr>
            <w:tcW w:w="0" w:type="auto"/>
          </w:tcPr>
          <w:p w14:paraId="123CA9B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Frequency</w:t>
            </w:r>
          </w:p>
        </w:tc>
        <w:tc>
          <w:tcPr>
            <w:tcW w:w="0" w:type="auto"/>
          </w:tcPr>
          <w:p w14:paraId="3C46DFE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0607F99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0</w:t>
            </w:r>
          </w:p>
        </w:tc>
        <w:tc>
          <w:tcPr>
            <w:tcW w:w="0" w:type="auto"/>
          </w:tcPr>
          <w:p w14:paraId="7AFE951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13AB0DB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243913E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3CBD14C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3CD3E9C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r>
      <w:tr w:rsidR="00426715" w:rsidRPr="00D51EE5" w14:paraId="239A873F" w14:textId="77777777" w:rsidTr="004C63A9">
        <w:tc>
          <w:tcPr>
            <w:tcW w:w="0" w:type="auto"/>
          </w:tcPr>
          <w:p w14:paraId="72946D4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Cumulative Frequency</w:t>
            </w:r>
          </w:p>
        </w:tc>
        <w:tc>
          <w:tcPr>
            <w:tcW w:w="0" w:type="auto"/>
          </w:tcPr>
          <w:p w14:paraId="43305FE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31DB31F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w:t>
            </w:r>
          </w:p>
        </w:tc>
        <w:tc>
          <w:tcPr>
            <w:tcW w:w="0" w:type="auto"/>
          </w:tcPr>
          <w:p w14:paraId="411810B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53471E3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w:t>
            </w:r>
          </w:p>
        </w:tc>
        <w:tc>
          <w:tcPr>
            <w:tcW w:w="0" w:type="auto"/>
          </w:tcPr>
          <w:p w14:paraId="6A5F11F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w:t>
            </w:r>
          </w:p>
        </w:tc>
        <w:tc>
          <w:tcPr>
            <w:tcW w:w="0" w:type="auto"/>
          </w:tcPr>
          <w:p w14:paraId="5C41702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14</w:t>
            </w:r>
          </w:p>
        </w:tc>
        <w:tc>
          <w:tcPr>
            <w:tcW w:w="0" w:type="auto"/>
          </w:tcPr>
          <w:p w14:paraId="5579255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w:t>
            </w:r>
          </w:p>
        </w:tc>
      </w:tr>
    </w:tbl>
    <w:p w14:paraId="7A435366"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number of observations is odd, i.e., N = 15.</w:t>
      </w:r>
    </w:p>
    <w:p w14:paraId="03E37641" w14:textId="50EEEAD1"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Then Median = </w:t>
      </w:r>
      <m:oMath>
        <m:sSup>
          <m:sSupPr>
            <m:ctrlPr>
              <w:rPr>
                <w:rFonts w:ascii="Cambria Math" w:eastAsia="Century Gothic" w:hAnsi="Century Gothic" w:cs="Century Gothic"/>
                <w:i/>
                <w:sz w:val="22"/>
                <w:szCs w:val="22"/>
              </w:rPr>
            </m:ctrlPr>
          </m:sSupPr>
          <m:e>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N+1</m:t>
                    </m:r>
                  </m:num>
                  <m:den>
                    <m:r>
                      <w:rPr>
                        <w:rFonts w:ascii="Cambria Math" w:eastAsia="Century Gothic" w:hAnsi="Century Gothic" w:cs="Century Gothic"/>
                        <w:sz w:val="22"/>
                        <w:szCs w:val="22"/>
                      </w:rPr>
                      <m:t>2</m:t>
                    </m:r>
                  </m:den>
                </m:f>
                <m:ctrlPr>
                  <w:rPr>
                    <w:rFonts w:ascii="Cambria Math" w:eastAsia="Century Gothic" w:hAnsi="Cambria Math" w:cs="Century Gothic"/>
                    <w:i/>
                    <w:sz w:val="22"/>
                    <w:szCs w:val="22"/>
                  </w:rPr>
                </m:ctrlPr>
              </m:e>
            </m:d>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 8th observation.</w:t>
      </w:r>
    </w:p>
    <w:p w14:paraId="483C5B6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This occurs in the cumulative frequency of 11. </w:t>
      </w:r>
      <w:r w:rsidR="00D51EE5" w:rsidRPr="00D51EE5">
        <w:rPr>
          <w:rFonts w:ascii="Century Gothic" w:eastAsia="Century Gothic" w:hAnsi="Century Gothic" w:cs="Century Gothic"/>
          <w:sz w:val="22"/>
          <w:szCs w:val="22"/>
        </w:rPr>
        <w:t>Thus,</w:t>
      </w:r>
      <w:r w:rsidRPr="00D51EE5">
        <w:rPr>
          <w:rFonts w:ascii="Century Gothic" w:eastAsia="Century Gothic" w:hAnsi="Century Gothic" w:cs="Century Gothic"/>
          <w:sz w:val="22"/>
          <w:szCs w:val="22"/>
        </w:rPr>
        <w:t xml:space="preserve"> the median is 4.</w:t>
      </w:r>
    </w:p>
    <w:p w14:paraId="2DD77701"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Example 7</w:t>
      </w:r>
    </w:p>
    <w:p w14:paraId="3DFD204E"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table below shows the marks scored by group of students.</w:t>
      </w:r>
      <w:r w:rsidR="00D51EE5">
        <w:rPr>
          <w:rFonts w:ascii="Century Gothic" w:eastAsia="Century Gothic" w:hAnsi="Century Gothic" w:cs="Century Gothic"/>
          <w:sz w:val="22"/>
          <w:szCs w:val="22"/>
        </w:rPr>
        <w:t xml:space="preserve"> </w:t>
      </w:r>
      <w:r w:rsidR="00D51EE5" w:rsidRPr="00D51EE5">
        <w:rPr>
          <w:rFonts w:ascii="Century Gothic" w:eastAsia="Century Gothic" w:hAnsi="Century Gothic" w:cs="Century Gothic"/>
          <w:sz w:val="22"/>
          <w:szCs w:val="22"/>
        </w:rPr>
        <w:t>Find the median.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344"/>
        <w:gridCol w:w="344"/>
        <w:gridCol w:w="472"/>
        <w:gridCol w:w="472"/>
        <w:gridCol w:w="344"/>
        <w:gridCol w:w="344"/>
        <w:gridCol w:w="472"/>
      </w:tblGrid>
      <w:tr w:rsidR="00426715" w:rsidRPr="00D51EE5" w14:paraId="07ACED39" w14:textId="77777777" w:rsidTr="004C63A9">
        <w:tc>
          <w:tcPr>
            <w:tcW w:w="0" w:type="auto"/>
          </w:tcPr>
          <w:p w14:paraId="32CD19F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Marks</w:t>
            </w:r>
          </w:p>
        </w:tc>
        <w:tc>
          <w:tcPr>
            <w:tcW w:w="0" w:type="auto"/>
          </w:tcPr>
          <w:p w14:paraId="016AEDF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7E378AD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33D58AA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w:t>
            </w:r>
          </w:p>
        </w:tc>
        <w:tc>
          <w:tcPr>
            <w:tcW w:w="0" w:type="auto"/>
          </w:tcPr>
          <w:p w14:paraId="22362C4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w:t>
            </w:r>
          </w:p>
        </w:tc>
        <w:tc>
          <w:tcPr>
            <w:tcW w:w="0" w:type="auto"/>
          </w:tcPr>
          <w:p w14:paraId="134D44F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165B487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w:t>
            </w:r>
          </w:p>
        </w:tc>
        <w:tc>
          <w:tcPr>
            <w:tcW w:w="0" w:type="auto"/>
          </w:tcPr>
          <w:p w14:paraId="46F6DDE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r>
      <w:tr w:rsidR="00426715" w:rsidRPr="00D51EE5" w14:paraId="127BF7B1" w14:textId="77777777" w:rsidTr="004C63A9">
        <w:tc>
          <w:tcPr>
            <w:tcW w:w="0" w:type="auto"/>
          </w:tcPr>
          <w:p w14:paraId="10155D8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Frequency</w:t>
            </w:r>
          </w:p>
        </w:tc>
        <w:tc>
          <w:tcPr>
            <w:tcW w:w="0" w:type="auto"/>
          </w:tcPr>
          <w:p w14:paraId="1EB2CCC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4C65DC7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7AC848C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c>
          <w:tcPr>
            <w:tcW w:w="0" w:type="auto"/>
          </w:tcPr>
          <w:p w14:paraId="709BE76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280A669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320D890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4C4F1F9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r>
    </w:tbl>
    <w:p w14:paraId="38DA033D"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p w14:paraId="1EBB0F02"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frequency distribution with cumulative frequency is constructed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44"/>
        <w:gridCol w:w="344"/>
        <w:gridCol w:w="472"/>
        <w:gridCol w:w="472"/>
        <w:gridCol w:w="472"/>
        <w:gridCol w:w="472"/>
        <w:gridCol w:w="472"/>
      </w:tblGrid>
      <w:tr w:rsidR="00426715" w:rsidRPr="00D51EE5" w14:paraId="363FAFA5" w14:textId="77777777" w:rsidTr="004C63A9">
        <w:tc>
          <w:tcPr>
            <w:tcW w:w="0" w:type="auto"/>
          </w:tcPr>
          <w:p w14:paraId="093B7D0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Marks</w:t>
            </w:r>
          </w:p>
        </w:tc>
        <w:tc>
          <w:tcPr>
            <w:tcW w:w="0" w:type="auto"/>
          </w:tcPr>
          <w:p w14:paraId="4A37F29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5F63946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0A40262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w:t>
            </w:r>
          </w:p>
        </w:tc>
        <w:tc>
          <w:tcPr>
            <w:tcW w:w="0" w:type="auto"/>
          </w:tcPr>
          <w:p w14:paraId="5A057D7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w:t>
            </w:r>
          </w:p>
        </w:tc>
        <w:tc>
          <w:tcPr>
            <w:tcW w:w="0" w:type="auto"/>
          </w:tcPr>
          <w:p w14:paraId="1FAC08E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25DDDC8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w:t>
            </w:r>
          </w:p>
        </w:tc>
        <w:tc>
          <w:tcPr>
            <w:tcW w:w="0" w:type="auto"/>
          </w:tcPr>
          <w:p w14:paraId="4B63299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r>
      <w:tr w:rsidR="00426715" w:rsidRPr="00D51EE5" w14:paraId="4524FDDA" w14:textId="77777777" w:rsidTr="004C63A9">
        <w:tc>
          <w:tcPr>
            <w:tcW w:w="0" w:type="auto"/>
          </w:tcPr>
          <w:p w14:paraId="4442175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Frequency</w:t>
            </w:r>
          </w:p>
        </w:tc>
        <w:tc>
          <w:tcPr>
            <w:tcW w:w="0" w:type="auto"/>
          </w:tcPr>
          <w:p w14:paraId="368672F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5EF5726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0933B3B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c>
          <w:tcPr>
            <w:tcW w:w="0" w:type="auto"/>
          </w:tcPr>
          <w:p w14:paraId="1F8321F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04BAE57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1100B1F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w:t>
            </w:r>
          </w:p>
        </w:tc>
        <w:tc>
          <w:tcPr>
            <w:tcW w:w="0" w:type="auto"/>
          </w:tcPr>
          <w:p w14:paraId="62B7EDA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r>
      <w:tr w:rsidR="00426715" w:rsidRPr="00D51EE5" w14:paraId="5133ACBA" w14:textId="77777777" w:rsidTr="004C63A9">
        <w:tc>
          <w:tcPr>
            <w:tcW w:w="0" w:type="auto"/>
          </w:tcPr>
          <w:p w14:paraId="372B7A6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Cumulative Frequency</w:t>
            </w:r>
          </w:p>
        </w:tc>
        <w:tc>
          <w:tcPr>
            <w:tcW w:w="0" w:type="auto"/>
          </w:tcPr>
          <w:p w14:paraId="1A036B9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w:t>
            </w:r>
          </w:p>
        </w:tc>
        <w:tc>
          <w:tcPr>
            <w:tcW w:w="0" w:type="auto"/>
          </w:tcPr>
          <w:p w14:paraId="1043D6E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15981B3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w:t>
            </w:r>
          </w:p>
        </w:tc>
        <w:tc>
          <w:tcPr>
            <w:tcW w:w="0" w:type="auto"/>
          </w:tcPr>
          <w:p w14:paraId="075992E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27</w:t>
            </w:r>
          </w:p>
        </w:tc>
        <w:tc>
          <w:tcPr>
            <w:tcW w:w="0" w:type="auto"/>
          </w:tcPr>
          <w:p w14:paraId="12668EE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35</w:t>
            </w:r>
          </w:p>
        </w:tc>
        <w:tc>
          <w:tcPr>
            <w:tcW w:w="0" w:type="auto"/>
          </w:tcPr>
          <w:p w14:paraId="0384F09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38</w:t>
            </w:r>
          </w:p>
        </w:tc>
        <w:tc>
          <w:tcPr>
            <w:tcW w:w="0" w:type="auto"/>
          </w:tcPr>
          <w:p w14:paraId="1E0F6F7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40</w:t>
            </w:r>
          </w:p>
        </w:tc>
      </w:tr>
    </w:tbl>
    <w:p w14:paraId="46763183"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number of observations is even, i.e., N = 40.</w:t>
      </w:r>
    </w:p>
    <w:p w14:paraId="6E1C7F00" w14:textId="47D2C1CA" w:rsidR="00D51EE5" w:rsidRDefault="00426715" w:rsidP="00815240">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Then Median = </w:t>
      </w:r>
      <m:oMath>
        <m:f>
          <m:fPr>
            <m:ctrlPr>
              <w:rPr>
                <w:rFonts w:ascii="Cambria Math" w:eastAsia="Century Gothic" w:hAnsi="Century Gothic" w:cs="Century Gothic"/>
                <w:i/>
                <w:sz w:val="22"/>
                <w:szCs w:val="22"/>
              </w:rPr>
            </m:ctrlPr>
          </m:fPr>
          <m:num>
            <m:d>
              <m:dPr>
                <m:begChr m:val="["/>
                <m:endChr m:val="]"/>
                <m:ctrlPr>
                  <w:rPr>
                    <w:rFonts w:ascii="Cambria Math" w:eastAsia="Century Gothic" w:hAnsi="Century Gothic" w:cs="Century Gothic"/>
                    <w:i/>
                    <w:sz w:val="22"/>
                    <w:szCs w:val="22"/>
                  </w:rPr>
                </m:ctrlPr>
              </m:dPr>
              <m:e>
                <m:sSup>
                  <m:sSupPr>
                    <m:ctrlPr>
                      <w:rPr>
                        <w:rFonts w:ascii="Cambria Math" w:eastAsia="Century Gothic" w:hAnsi="Century Gothic" w:cs="Century Gothic"/>
                        <w:i/>
                        <w:sz w:val="22"/>
                        <w:szCs w:val="22"/>
                      </w:rPr>
                    </m:ctrlPr>
                  </m:sSupPr>
                  <m:e>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m:t>
                            </m:r>
                          </m:num>
                          <m:den>
                            <m:r>
                              <w:rPr>
                                <w:rFonts w:ascii="Cambria Math" w:eastAsia="Century Gothic" w:hAnsi="Century Gothic" w:cs="Century Gothic"/>
                                <w:sz w:val="22"/>
                                <w:szCs w:val="22"/>
                              </w:rPr>
                              <m:t>2</m:t>
                            </m:r>
                          </m:den>
                        </m:f>
                        <m:ctrlPr>
                          <w:rPr>
                            <w:rFonts w:ascii="Cambria Math" w:eastAsia="Century Gothic" w:hAnsi="Cambria Math" w:cs="Century Gothic"/>
                            <w:i/>
                            <w:sz w:val="22"/>
                            <w:szCs w:val="22"/>
                          </w:rPr>
                        </m:ctrlPr>
                      </m:e>
                    </m:d>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r>
                  <w:rPr>
                    <w:rFonts w:ascii="Cambria Math" w:eastAsia="Century Gothic" w:hAnsi="Century Gothic" w:cs="Century Gothic"/>
                    <w:sz w:val="22"/>
                    <w:szCs w:val="22"/>
                  </w:rPr>
                  <m:t>+</m:t>
                </m:r>
                <m:sSup>
                  <m:sSupPr>
                    <m:ctrlPr>
                      <w:rPr>
                        <w:rFonts w:ascii="Cambria Math" w:eastAsia="Century Gothic" w:hAnsi="Century Gothic" w:cs="Century Gothic"/>
                        <w:i/>
                        <w:sz w:val="22"/>
                        <w:szCs w:val="22"/>
                      </w:rPr>
                    </m:ctrlPr>
                  </m:sSupPr>
                  <m:e>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m:t>
                            </m:r>
                          </m:num>
                          <m:den>
                            <m:r>
                              <w:rPr>
                                <w:rFonts w:ascii="Cambria Math" w:eastAsia="Century Gothic" w:hAnsi="Century Gothic" w:cs="Century Gothic"/>
                                <w:sz w:val="22"/>
                                <w:szCs w:val="22"/>
                              </w:rPr>
                              <m:t>2</m:t>
                            </m:r>
                          </m:den>
                        </m:f>
                        <m:ctrlPr>
                          <w:rPr>
                            <w:rFonts w:ascii="Cambria Math" w:eastAsia="Century Gothic" w:hAnsi="Cambria Math" w:cs="Century Gothic"/>
                            <w:i/>
                            <w:sz w:val="22"/>
                            <w:szCs w:val="22"/>
                          </w:rPr>
                        </m:ctrlPr>
                      </m:e>
                    </m:d>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r>
                  <w:rPr>
                    <w:rFonts w:ascii="Cambria Math" w:eastAsia="Century Gothic" w:hAnsi="Century Gothic" w:cs="Century Gothic"/>
                    <w:sz w:val="22"/>
                    <w:szCs w:val="22"/>
                  </w:rPr>
                  <m:t>+1</m:t>
                </m:r>
              </m:e>
            </m:d>
          </m:num>
          <m:den>
            <m:r>
              <w:rPr>
                <w:rFonts w:ascii="Cambria Math" w:eastAsia="Century Gothic" w:hAnsi="Century Gothic" w:cs="Century Gothic"/>
                <w:sz w:val="22"/>
                <w:szCs w:val="22"/>
              </w:rPr>
              <m:t>2</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2</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0</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r>
              <w:rPr>
                <w:rFonts w:ascii="Cambria Math" w:eastAsia="Century Gothic" w:hAnsi="Century Gothic" w:cs="Century Gothic"/>
                <w:sz w:val="22"/>
                <w:szCs w:val="22"/>
              </w:rPr>
              <m:t>+2</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1</m:t>
                </m:r>
              </m:e>
              <m:sup>
                <m:r>
                  <w:rPr>
                    <w:rFonts w:ascii="Cambria Math" w:eastAsia="Century Gothic" w:hAnsi="Century Gothic" w:cs="Century Gothic"/>
                    <w:sz w:val="22"/>
                    <w:szCs w:val="22"/>
                  </w:rPr>
                  <m:t>st</m:t>
                </m:r>
              </m:sup>
            </m:sSup>
          </m:num>
          <m:den>
            <m:r>
              <w:rPr>
                <w:rFonts w:ascii="Cambria Math" w:eastAsia="Century Gothic" w:hAnsi="Century Gothic" w:cs="Century Gothic"/>
                <w:sz w:val="22"/>
                <w:szCs w:val="22"/>
              </w:rPr>
              <m:t>2</m:t>
            </m:r>
          </m:den>
        </m:f>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7+7</m:t>
            </m:r>
          </m:num>
          <m:den>
            <m:r>
              <w:rPr>
                <w:rFonts w:ascii="Cambria Math" w:eastAsia="Century Gothic" w:hAnsi="Century Gothic" w:cs="Century Gothic"/>
                <w:sz w:val="22"/>
                <w:szCs w:val="22"/>
              </w:rPr>
              <m:t>2</m:t>
            </m:r>
          </m:den>
        </m:f>
        <m:r>
          <w:rPr>
            <w:rFonts w:ascii="Cambria Math" w:eastAsia="Century Gothic" w:hAnsi="Century Gothic" w:cs="Century Gothic"/>
            <w:sz w:val="22"/>
            <w:szCs w:val="22"/>
          </w:rPr>
          <m:t>=7</m:t>
        </m:r>
      </m:oMath>
    </w:p>
    <w:p w14:paraId="5641041B"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(ii)</w:t>
      </w:r>
      <w:r w:rsidRPr="00D51EE5">
        <w:rPr>
          <w:rFonts w:ascii="Century Gothic" w:eastAsia="Century Gothic" w:hAnsi="Century Gothic" w:cs="Century Gothic"/>
          <w:b/>
          <w:bCs/>
          <w:sz w:val="22"/>
          <w:szCs w:val="22"/>
        </w:rPr>
        <w:tab/>
        <w:t>Calculation of Median – Grouped data</w:t>
      </w:r>
    </w:p>
    <w:p w14:paraId="1747693C" w14:textId="2E78D2ED"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Determine the particular class in which the value of the median lies. Use </w:t>
      </w:r>
      <m:oMath>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N</m:t>
                </m:r>
              </m:num>
              <m:den>
                <m:r>
                  <w:rPr>
                    <w:rFonts w:ascii="Cambria Math" w:eastAsia="Century Gothic" w:hAnsi="Cambria Math" w:cs="Century Gothic"/>
                    <w:sz w:val="22"/>
                    <w:szCs w:val="22"/>
                  </w:rPr>
                  <m:t>2</m:t>
                </m:r>
              </m:den>
            </m:f>
          </m:e>
        </m:d>
      </m:oMath>
      <w:r w:rsidRPr="00D51EE5">
        <w:rPr>
          <w:rFonts w:ascii="Century Gothic" w:eastAsia="Century Gothic" w:hAnsi="Century Gothic" w:cs="Century Gothic"/>
          <w:sz w:val="22"/>
          <w:szCs w:val="22"/>
        </w:rPr>
        <w:t xml:space="preserve">to locate the median class because in the use of grouped data it is </w:t>
      </w:r>
      <m:oMath>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m:t>
                </m:r>
              </m:num>
              <m:den>
                <m:r>
                  <w:rPr>
                    <w:rFonts w:ascii="Cambria Math" w:eastAsia="Century Gothic" w:hAnsi="Century Gothic" w:cs="Century Gothic"/>
                    <w:sz w:val="22"/>
                    <w:szCs w:val="22"/>
                  </w:rPr>
                  <m:t>2</m:t>
                </m:r>
              </m:den>
            </m:f>
            <m:ctrlPr>
              <w:rPr>
                <w:rFonts w:ascii="Cambria Math" w:eastAsia="Century Gothic" w:hAnsi="Cambria Math" w:cs="Century Gothic"/>
                <w:i/>
                <w:sz w:val="22"/>
                <w:szCs w:val="22"/>
              </w:rPr>
            </m:ctrlPr>
          </m:e>
        </m:d>
      </m:oMath>
      <w:r w:rsidRPr="00D51EE5">
        <w:rPr>
          <w:rFonts w:ascii="Century Gothic" w:eastAsia="Century Gothic" w:hAnsi="Century Gothic" w:cs="Century Gothic"/>
          <w:sz w:val="22"/>
          <w:szCs w:val="22"/>
        </w:rPr>
        <w:t>which divides the area of the curve into two equal parts. Apply the following formula for determining the exact value of the median:</w:t>
      </w:r>
    </w:p>
    <w:p w14:paraId="299CEC14" w14:textId="5E706FF1" w:rsidR="00426715" w:rsidRPr="00D51EE5" w:rsidRDefault="008828A4" w:rsidP="008828A4">
      <w:pPr>
        <w:spacing w:after="0" w:line="240" w:lineRule="auto"/>
        <w:jc w:val="both"/>
        <w:rPr>
          <w:rFonts w:ascii="Century Gothic" w:eastAsia="Century Gothic" w:hAnsi="Century Gothic" w:cs="Century Gothic"/>
          <w:sz w:val="22"/>
          <w:szCs w:val="22"/>
        </w:rPr>
      </w:pPr>
      <m:oMath>
        <m:r>
          <w:rPr>
            <w:rFonts w:ascii="Cambria Math" w:eastAsia="Century Gothic" w:hAnsi="Century Gothic" w:cs="Century Gothic"/>
            <w:sz w:val="22"/>
            <w:szCs w:val="22"/>
          </w:rPr>
          <m:t>Median=L+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N/2</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oMath>
      <w:r w:rsidR="00426715" w:rsidRPr="00D51EE5">
        <w:rPr>
          <w:rFonts w:ascii="Century Gothic" w:eastAsia="Century Gothic" w:hAnsi="Century Gothic" w:cs="Century Gothic"/>
          <w:sz w:val="22"/>
          <w:szCs w:val="22"/>
        </w:rPr>
        <w:t>where</w:t>
      </w:r>
      <w:r w:rsidR="00D51EE5">
        <w:rPr>
          <w:rFonts w:ascii="Century Gothic" w:eastAsia="Century Gothic" w:hAnsi="Century Gothic" w:cs="Century Gothic"/>
          <w:sz w:val="22"/>
          <w:szCs w:val="22"/>
        </w:rPr>
        <w:t>;</w:t>
      </w:r>
    </w:p>
    <w:p w14:paraId="04198779"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Lower limit of the median class, i.e., the class in which the middle observation in the distribution lie.</w:t>
      </w:r>
    </w:p>
    <w:p w14:paraId="626ED60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p.c.f. = Preceding cumulative frequency to the median class.</w:t>
      </w:r>
    </w:p>
    <w:p w14:paraId="511545F9"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 = Frequency of the median class</w:t>
      </w:r>
    </w:p>
    <w:p w14:paraId="15DB4418" w14:textId="17CFFF39" w:rsidR="00815240" w:rsidRDefault="00426715" w:rsidP="00815240">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 = The class-interval of the median class.</w:t>
      </w:r>
      <w:r w:rsidR="00815240">
        <w:rPr>
          <w:rFonts w:ascii="Century Gothic" w:eastAsia="Century Gothic" w:hAnsi="Century Gothic" w:cs="Century Gothic"/>
          <w:sz w:val="22"/>
          <w:szCs w:val="22"/>
        </w:rPr>
        <w:br w:type="page"/>
      </w:r>
    </w:p>
    <w:p w14:paraId="46BBC995"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lastRenderedPageBreak/>
        <w:t>Example 8</w:t>
      </w:r>
    </w:p>
    <w:p w14:paraId="2D314208"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following data pertains to 1,500 workers working in an industrial establishment. Their age is classified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801"/>
        <w:gridCol w:w="1217"/>
        <w:gridCol w:w="1801"/>
      </w:tblGrid>
      <w:tr w:rsidR="00426715" w:rsidRPr="00D51EE5" w14:paraId="4A30CCCB" w14:textId="77777777" w:rsidTr="004C63A9">
        <w:tc>
          <w:tcPr>
            <w:tcW w:w="0" w:type="auto"/>
          </w:tcPr>
          <w:p w14:paraId="55BEEBC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Age (yrs)</w:t>
            </w:r>
          </w:p>
        </w:tc>
        <w:tc>
          <w:tcPr>
            <w:tcW w:w="0" w:type="auto"/>
          </w:tcPr>
          <w:p w14:paraId="1867CD9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workers</w:t>
            </w:r>
          </w:p>
        </w:tc>
        <w:tc>
          <w:tcPr>
            <w:tcW w:w="0" w:type="auto"/>
          </w:tcPr>
          <w:p w14:paraId="6147F33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Age (yrs)</w:t>
            </w:r>
          </w:p>
        </w:tc>
        <w:tc>
          <w:tcPr>
            <w:tcW w:w="0" w:type="auto"/>
          </w:tcPr>
          <w:p w14:paraId="2049CC5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workers</w:t>
            </w:r>
          </w:p>
        </w:tc>
      </w:tr>
      <w:tr w:rsidR="00426715" w:rsidRPr="00D51EE5" w14:paraId="6BC37CCA" w14:textId="77777777" w:rsidTr="004C63A9">
        <w:tc>
          <w:tcPr>
            <w:tcW w:w="0" w:type="auto"/>
          </w:tcPr>
          <w:p w14:paraId="4D2D618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18 – 22 </w:t>
            </w:r>
          </w:p>
        </w:tc>
        <w:tc>
          <w:tcPr>
            <w:tcW w:w="0" w:type="auto"/>
          </w:tcPr>
          <w:p w14:paraId="6102A94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c>
          <w:tcPr>
            <w:tcW w:w="0" w:type="auto"/>
          </w:tcPr>
          <w:p w14:paraId="3E257FC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38 – 42</w:t>
            </w:r>
          </w:p>
        </w:tc>
        <w:tc>
          <w:tcPr>
            <w:tcW w:w="0" w:type="auto"/>
          </w:tcPr>
          <w:p w14:paraId="3FA3035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184</w:t>
            </w:r>
          </w:p>
        </w:tc>
      </w:tr>
      <w:tr w:rsidR="00426715" w:rsidRPr="00D51EE5" w14:paraId="769A8EA4" w14:textId="77777777" w:rsidTr="004C63A9">
        <w:tc>
          <w:tcPr>
            <w:tcW w:w="0" w:type="auto"/>
          </w:tcPr>
          <w:p w14:paraId="459731F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22 – 26</w:t>
            </w:r>
          </w:p>
        </w:tc>
        <w:tc>
          <w:tcPr>
            <w:tcW w:w="0" w:type="auto"/>
          </w:tcPr>
          <w:p w14:paraId="5464AFD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125</w:t>
            </w:r>
          </w:p>
        </w:tc>
        <w:tc>
          <w:tcPr>
            <w:tcW w:w="0" w:type="auto"/>
          </w:tcPr>
          <w:p w14:paraId="35B9ABA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42 – 46</w:t>
            </w:r>
          </w:p>
        </w:tc>
        <w:tc>
          <w:tcPr>
            <w:tcW w:w="0" w:type="auto"/>
          </w:tcPr>
          <w:p w14:paraId="2EFB37D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162</w:t>
            </w:r>
          </w:p>
        </w:tc>
      </w:tr>
      <w:tr w:rsidR="00426715" w:rsidRPr="00D51EE5" w14:paraId="18BA604C" w14:textId="77777777" w:rsidTr="004C63A9">
        <w:tc>
          <w:tcPr>
            <w:tcW w:w="0" w:type="auto"/>
          </w:tcPr>
          <w:p w14:paraId="225F31B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26 – 30</w:t>
            </w:r>
          </w:p>
        </w:tc>
        <w:tc>
          <w:tcPr>
            <w:tcW w:w="0" w:type="auto"/>
          </w:tcPr>
          <w:p w14:paraId="390361B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280</w:t>
            </w:r>
          </w:p>
        </w:tc>
        <w:tc>
          <w:tcPr>
            <w:tcW w:w="0" w:type="auto"/>
          </w:tcPr>
          <w:p w14:paraId="51C7BB2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46 – 50</w:t>
            </w:r>
          </w:p>
        </w:tc>
        <w:tc>
          <w:tcPr>
            <w:tcW w:w="0" w:type="auto"/>
          </w:tcPr>
          <w:p w14:paraId="7664EBE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86</w:t>
            </w:r>
          </w:p>
        </w:tc>
      </w:tr>
      <w:tr w:rsidR="00426715" w:rsidRPr="00D51EE5" w14:paraId="1F9DBA44" w14:textId="77777777" w:rsidTr="004C63A9">
        <w:tc>
          <w:tcPr>
            <w:tcW w:w="0" w:type="auto"/>
          </w:tcPr>
          <w:p w14:paraId="410D0EC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 – 34</w:t>
            </w:r>
          </w:p>
        </w:tc>
        <w:tc>
          <w:tcPr>
            <w:tcW w:w="0" w:type="auto"/>
          </w:tcPr>
          <w:p w14:paraId="2CFC2FC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260</w:t>
            </w:r>
          </w:p>
        </w:tc>
        <w:tc>
          <w:tcPr>
            <w:tcW w:w="0" w:type="auto"/>
          </w:tcPr>
          <w:p w14:paraId="61C2809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50 – 54</w:t>
            </w:r>
          </w:p>
        </w:tc>
        <w:tc>
          <w:tcPr>
            <w:tcW w:w="0" w:type="auto"/>
          </w:tcPr>
          <w:p w14:paraId="7DCC3F1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75</w:t>
            </w:r>
          </w:p>
        </w:tc>
      </w:tr>
      <w:tr w:rsidR="00426715" w:rsidRPr="00D51EE5" w14:paraId="4443143B" w14:textId="77777777" w:rsidTr="004C63A9">
        <w:tc>
          <w:tcPr>
            <w:tcW w:w="0" w:type="auto"/>
          </w:tcPr>
          <w:p w14:paraId="00FF72E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34 – 38</w:t>
            </w:r>
          </w:p>
        </w:tc>
        <w:tc>
          <w:tcPr>
            <w:tcW w:w="0" w:type="auto"/>
          </w:tcPr>
          <w:p w14:paraId="62E71A1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155</w:t>
            </w:r>
          </w:p>
        </w:tc>
        <w:tc>
          <w:tcPr>
            <w:tcW w:w="0" w:type="auto"/>
          </w:tcPr>
          <w:p w14:paraId="56E019C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54 – 58</w:t>
            </w:r>
          </w:p>
        </w:tc>
        <w:tc>
          <w:tcPr>
            <w:tcW w:w="0" w:type="auto"/>
          </w:tcPr>
          <w:p w14:paraId="6E4ABD0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53</w:t>
            </w:r>
          </w:p>
        </w:tc>
      </w:tr>
    </w:tbl>
    <w:p w14:paraId="5C6BEEFA"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Calculate the median age.</w:t>
      </w:r>
    </w:p>
    <w:p w14:paraId="48CC100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Solution</w:t>
      </w:r>
    </w:p>
    <w:p w14:paraId="578F64EF" w14:textId="77777777" w:rsidR="00426715" w:rsidRPr="00D51EE5" w:rsidRDefault="00426715" w:rsidP="00426715">
      <w:pPr>
        <w:spacing w:after="0" w:line="240" w:lineRule="auto"/>
        <w:jc w:val="both"/>
        <w:rPr>
          <w:rFonts w:ascii="Century Gothic" w:eastAsia="Century Gothic" w:hAnsi="Century Gothic" w:cs="Century Gothic"/>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801"/>
        <w:gridCol w:w="2727"/>
      </w:tblGrid>
      <w:tr w:rsidR="00426715" w:rsidRPr="00D51EE5" w14:paraId="775728AE" w14:textId="77777777" w:rsidTr="004C63A9">
        <w:tc>
          <w:tcPr>
            <w:tcW w:w="0" w:type="auto"/>
          </w:tcPr>
          <w:p w14:paraId="33200BD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Age (yrs)</w:t>
            </w:r>
          </w:p>
        </w:tc>
        <w:tc>
          <w:tcPr>
            <w:tcW w:w="0" w:type="auto"/>
          </w:tcPr>
          <w:p w14:paraId="6F737AA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workers</w:t>
            </w:r>
          </w:p>
        </w:tc>
        <w:tc>
          <w:tcPr>
            <w:tcW w:w="0" w:type="auto"/>
          </w:tcPr>
          <w:p w14:paraId="3C35CF1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Cumulative frequency</w:t>
            </w:r>
          </w:p>
        </w:tc>
      </w:tr>
      <w:tr w:rsidR="00426715" w:rsidRPr="00D51EE5" w14:paraId="1B8E4130" w14:textId="77777777" w:rsidTr="004C63A9">
        <w:tc>
          <w:tcPr>
            <w:tcW w:w="0" w:type="auto"/>
          </w:tcPr>
          <w:p w14:paraId="65C08E4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18 – 22 </w:t>
            </w:r>
          </w:p>
        </w:tc>
        <w:tc>
          <w:tcPr>
            <w:tcW w:w="0" w:type="auto"/>
          </w:tcPr>
          <w:p w14:paraId="271FF9D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c>
          <w:tcPr>
            <w:tcW w:w="0" w:type="auto"/>
          </w:tcPr>
          <w:p w14:paraId="10BF723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r>
      <w:tr w:rsidR="00426715" w:rsidRPr="00D51EE5" w14:paraId="01FB6D90" w14:textId="77777777" w:rsidTr="004C63A9">
        <w:tc>
          <w:tcPr>
            <w:tcW w:w="0" w:type="auto"/>
          </w:tcPr>
          <w:p w14:paraId="3B679CA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22 – 26</w:t>
            </w:r>
          </w:p>
        </w:tc>
        <w:tc>
          <w:tcPr>
            <w:tcW w:w="0" w:type="auto"/>
          </w:tcPr>
          <w:p w14:paraId="10F1F18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125</w:t>
            </w:r>
          </w:p>
        </w:tc>
        <w:tc>
          <w:tcPr>
            <w:tcW w:w="0" w:type="auto"/>
          </w:tcPr>
          <w:p w14:paraId="2CCAFA9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245</w:t>
            </w:r>
          </w:p>
        </w:tc>
      </w:tr>
      <w:tr w:rsidR="00426715" w:rsidRPr="00D51EE5" w14:paraId="49D3A972" w14:textId="77777777" w:rsidTr="004C63A9">
        <w:tc>
          <w:tcPr>
            <w:tcW w:w="0" w:type="auto"/>
          </w:tcPr>
          <w:p w14:paraId="25A6DB7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26 – 30</w:t>
            </w:r>
          </w:p>
        </w:tc>
        <w:tc>
          <w:tcPr>
            <w:tcW w:w="0" w:type="auto"/>
          </w:tcPr>
          <w:p w14:paraId="0D3E603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280</w:t>
            </w:r>
          </w:p>
        </w:tc>
        <w:tc>
          <w:tcPr>
            <w:tcW w:w="0" w:type="auto"/>
          </w:tcPr>
          <w:p w14:paraId="2CFEE63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525</w:t>
            </w:r>
          </w:p>
        </w:tc>
      </w:tr>
      <w:tr w:rsidR="00426715" w:rsidRPr="00D51EE5" w14:paraId="30483AB7" w14:textId="77777777" w:rsidTr="004C63A9">
        <w:tc>
          <w:tcPr>
            <w:tcW w:w="0" w:type="auto"/>
          </w:tcPr>
          <w:p w14:paraId="58185AD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 – 34</w:t>
            </w:r>
          </w:p>
        </w:tc>
        <w:tc>
          <w:tcPr>
            <w:tcW w:w="0" w:type="auto"/>
          </w:tcPr>
          <w:p w14:paraId="396207E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260</w:t>
            </w:r>
          </w:p>
        </w:tc>
        <w:tc>
          <w:tcPr>
            <w:tcW w:w="0" w:type="auto"/>
          </w:tcPr>
          <w:p w14:paraId="00D6174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785</w:t>
            </w:r>
          </w:p>
        </w:tc>
      </w:tr>
      <w:tr w:rsidR="00426715" w:rsidRPr="00D51EE5" w14:paraId="0C09A542" w14:textId="77777777" w:rsidTr="004C63A9">
        <w:tc>
          <w:tcPr>
            <w:tcW w:w="0" w:type="auto"/>
          </w:tcPr>
          <w:p w14:paraId="5E01473C"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34 – 38</w:t>
            </w:r>
          </w:p>
        </w:tc>
        <w:tc>
          <w:tcPr>
            <w:tcW w:w="0" w:type="auto"/>
          </w:tcPr>
          <w:p w14:paraId="7216BC7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155</w:t>
            </w:r>
          </w:p>
        </w:tc>
        <w:tc>
          <w:tcPr>
            <w:tcW w:w="0" w:type="auto"/>
          </w:tcPr>
          <w:p w14:paraId="6D485C4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940</w:t>
            </w:r>
          </w:p>
        </w:tc>
      </w:tr>
      <w:tr w:rsidR="00426715" w:rsidRPr="00D51EE5" w14:paraId="17621E34" w14:textId="77777777" w:rsidTr="004C63A9">
        <w:tc>
          <w:tcPr>
            <w:tcW w:w="0" w:type="auto"/>
          </w:tcPr>
          <w:p w14:paraId="691579C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38 – 42</w:t>
            </w:r>
          </w:p>
        </w:tc>
        <w:tc>
          <w:tcPr>
            <w:tcW w:w="0" w:type="auto"/>
          </w:tcPr>
          <w:p w14:paraId="77ED352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184</w:t>
            </w:r>
          </w:p>
        </w:tc>
        <w:tc>
          <w:tcPr>
            <w:tcW w:w="0" w:type="auto"/>
          </w:tcPr>
          <w:p w14:paraId="621D416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1124</w:t>
            </w:r>
          </w:p>
        </w:tc>
      </w:tr>
      <w:tr w:rsidR="00426715" w:rsidRPr="00D51EE5" w14:paraId="7A709D5C" w14:textId="77777777" w:rsidTr="004C63A9">
        <w:tc>
          <w:tcPr>
            <w:tcW w:w="0" w:type="auto"/>
          </w:tcPr>
          <w:p w14:paraId="2A2D5CF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42 – 46</w:t>
            </w:r>
          </w:p>
        </w:tc>
        <w:tc>
          <w:tcPr>
            <w:tcW w:w="0" w:type="auto"/>
          </w:tcPr>
          <w:p w14:paraId="2953A8A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162</w:t>
            </w:r>
          </w:p>
        </w:tc>
        <w:tc>
          <w:tcPr>
            <w:tcW w:w="0" w:type="auto"/>
          </w:tcPr>
          <w:p w14:paraId="0978CD8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1286</w:t>
            </w:r>
          </w:p>
        </w:tc>
      </w:tr>
      <w:tr w:rsidR="00426715" w:rsidRPr="00D51EE5" w14:paraId="07928BBC" w14:textId="77777777" w:rsidTr="004C63A9">
        <w:tc>
          <w:tcPr>
            <w:tcW w:w="0" w:type="auto"/>
          </w:tcPr>
          <w:p w14:paraId="4D51C7E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46 – 50</w:t>
            </w:r>
          </w:p>
        </w:tc>
        <w:tc>
          <w:tcPr>
            <w:tcW w:w="0" w:type="auto"/>
          </w:tcPr>
          <w:p w14:paraId="556F084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86</w:t>
            </w:r>
          </w:p>
        </w:tc>
        <w:tc>
          <w:tcPr>
            <w:tcW w:w="0" w:type="auto"/>
          </w:tcPr>
          <w:p w14:paraId="1F9DE62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1372</w:t>
            </w:r>
          </w:p>
        </w:tc>
      </w:tr>
      <w:tr w:rsidR="00426715" w:rsidRPr="00D51EE5" w14:paraId="73E43C86" w14:textId="77777777" w:rsidTr="004C63A9">
        <w:tc>
          <w:tcPr>
            <w:tcW w:w="0" w:type="auto"/>
          </w:tcPr>
          <w:p w14:paraId="1C07558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50 – 54</w:t>
            </w:r>
          </w:p>
        </w:tc>
        <w:tc>
          <w:tcPr>
            <w:tcW w:w="0" w:type="auto"/>
          </w:tcPr>
          <w:p w14:paraId="606A138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75</w:t>
            </w:r>
          </w:p>
        </w:tc>
        <w:tc>
          <w:tcPr>
            <w:tcW w:w="0" w:type="auto"/>
          </w:tcPr>
          <w:p w14:paraId="607B43C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1447</w:t>
            </w:r>
          </w:p>
        </w:tc>
      </w:tr>
      <w:tr w:rsidR="00426715" w:rsidRPr="00D51EE5" w14:paraId="7541F81A" w14:textId="77777777" w:rsidTr="004C63A9">
        <w:tc>
          <w:tcPr>
            <w:tcW w:w="0" w:type="auto"/>
          </w:tcPr>
          <w:p w14:paraId="15F2DDF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54 – 58</w:t>
            </w:r>
          </w:p>
        </w:tc>
        <w:tc>
          <w:tcPr>
            <w:tcW w:w="0" w:type="auto"/>
          </w:tcPr>
          <w:p w14:paraId="2139F4D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53</w:t>
            </w:r>
          </w:p>
        </w:tc>
        <w:tc>
          <w:tcPr>
            <w:tcW w:w="0" w:type="auto"/>
          </w:tcPr>
          <w:p w14:paraId="4771D69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1500</w:t>
            </w:r>
          </w:p>
        </w:tc>
      </w:tr>
    </w:tbl>
    <w:p w14:paraId="7ED805D0" w14:textId="7AB4A2DE"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Median = size of </w:t>
      </w:r>
      <m:oMath>
        <m:sSup>
          <m:sSupPr>
            <m:ctrlPr>
              <w:rPr>
                <w:rFonts w:ascii="Cambria Math" w:eastAsia="Century Gothic" w:hAnsi="Cambria Math" w:cs="Century Gothic"/>
                <w:i/>
                <w:sz w:val="22"/>
                <w:szCs w:val="22"/>
              </w:rPr>
            </m:ctrlPr>
          </m:sSupPr>
          <m:e>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N</m:t>
                    </m:r>
                  </m:num>
                  <m:den>
                    <m:r>
                      <w:rPr>
                        <w:rFonts w:ascii="Cambria Math" w:eastAsia="Century Gothic" w:hAnsi="Cambria Math" w:cs="Century Gothic"/>
                        <w:sz w:val="22"/>
                        <w:szCs w:val="22"/>
                      </w:rPr>
                      <m:t>2</m:t>
                    </m:r>
                  </m:den>
                </m:f>
              </m:e>
            </m:d>
          </m:e>
          <m:sup>
            <m:r>
              <w:rPr>
                <w:rFonts w:ascii="Cambria Math" w:eastAsia="Century Gothic" w:hAnsi="Cambria Math" w:cs="Century Gothic"/>
                <w:sz w:val="22"/>
                <w:szCs w:val="22"/>
              </w:rPr>
              <m:t>th</m:t>
            </m:r>
          </m:sup>
        </m:sSup>
      </m:oMath>
      <w:r w:rsidRPr="00D51EE5">
        <w:rPr>
          <w:rFonts w:ascii="Century Gothic" w:eastAsia="Century Gothic" w:hAnsi="Century Gothic" w:cs="Century Gothic"/>
          <w:sz w:val="22"/>
          <w:szCs w:val="22"/>
        </w:rPr>
        <w:t>observation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1500</m:t>
            </m:r>
          </m:num>
          <m:den>
            <m:r>
              <w:rPr>
                <w:rFonts w:ascii="Cambria Math" w:eastAsia="Century Gothic" w:hAnsi="Century Gothic" w:cs="Century Gothic"/>
                <w:sz w:val="22"/>
                <w:szCs w:val="22"/>
              </w:rPr>
              <m:t>2</m:t>
            </m:r>
          </m:den>
        </m:f>
        <m:r>
          <w:rPr>
            <w:rFonts w:ascii="Cambria Math" w:eastAsia="Century Gothic" w:hAnsi="Century Gothic" w:cs="Century Gothic"/>
            <w:sz w:val="22"/>
            <w:szCs w:val="22"/>
          </w:rPr>
          <m:t>=75</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0</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observation.</w:t>
      </w:r>
    </w:p>
    <w:p w14:paraId="4063ECE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median lies in the class 30 – 34.</w:t>
      </w:r>
    </w:p>
    <w:p w14:paraId="5483585E" w14:textId="2479862E" w:rsidR="00426715"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entury Gothic" w:cs="Century Gothic"/>
              <w:sz w:val="22"/>
              <w:szCs w:val="22"/>
            </w:rPr>
            <m:t>Median=L+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N/2</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r>
            <w:rPr>
              <w:rFonts w:ascii="Cambria Math" w:eastAsia="Century Gothic" w:hAnsi="Century Gothic" w:cs="Century Gothic"/>
              <w:sz w:val="22"/>
              <w:szCs w:val="22"/>
            </w:rPr>
            <m:t>=30+</m:t>
          </m:r>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750</m:t>
                  </m:r>
                  <m:r>
                    <w:rPr>
                      <w:rFonts w:ascii="Cambria Math" w:eastAsia="Century Gothic" w:hAnsi="Century Gothic" w:cs="Century Gothic"/>
                      <w:sz w:val="22"/>
                      <w:szCs w:val="22"/>
                    </w:rPr>
                    <m:t>-</m:t>
                  </m:r>
                  <m:r>
                    <w:rPr>
                      <w:rFonts w:ascii="Cambria Math" w:eastAsia="Century Gothic" w:hAnsi="Century Gothic" w:cs="Century Gothic"/>
                      <w:sz w:val="22"/>
                      <w:szCs w:val="22"/>
                    </w:rPr>
                    <m:t>525</m:t>
                  </m:r>
                </m:num>
                <m:den>
                  <m:r>
                    <w:rPr>
                      <w:rFonts w:ascii="Cambria Math" w:eastAsia="Century Gothic" w:hAnsi="Century Gothic" w:cs="Century Gothic"/>
                      <w:sz w:val="22"/>
                      <w:szCs w:val="22"/>
                    </w:rPr>
                    <m:t>260</m:t>
                  </m:r>
                </m:den>
              </m:f>
              <m:ctrlPr>
                <w:rPr>
                  <w:rFonts w:ascii="Cambria Math" w:eastAsia="Century Gothic" w:hAnsi="Cambria Math" w:cs="Century Gothic"/>
                  <w:i/>
                  <w:sz w:val="22"/>
                  <w:szCs w:val="22"/>
                </w:rPr>
              </m:ctrlPr>
            </m:e>
          </m:d>
          <m:r>
            <w:rPr>
              <w:rFonts w:ascii="Cambria Math" w:eastAsia="Century Gothic" w:hAnsi="Century Gothic" w:cs="Century Gothic"/>
              <w:sz w:val="22"/>
              <w:szCs w:val="22"/>
            </w:rPr>
            <m:t>×</m:t>
          </m:r>
          <m:r>
            <w:rPr>
              <w:rFonts w:ascii="Cambria Math" w:eastAsia="Century Gothic" w:hAnsi="Century Gothic" w:cs="Century Gothic"/>
              <w:sz w:val="22"/>
              <w:szCs w:val="22"/>
            </w:rPr>
            <m:t>4=30+3.46=33.46</m:t>
          </m:r>
        </m:oMath>
      </m:oMathPara>
    </w:p>
    <w:p w14:paraId="4DE1E5D0" w14:textId="6F375043" w:rsidR="00815240"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the median age of the workers is 33.46 years.</w:t>
      </w:r>
    </w:p>
    <w:p w14:paraId="380F0F74" w14:textId="77777777" w:rsidR="00815240" w:rsidRDefault="00815240">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6E3A4A54"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lastRenderedPageBreak/>
        <w:t>Example 9</w:t>
      </w:r>
    </w:p>
    <w:p w14:paraId="4D427CB0"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Calculate the median from the following data pertaining to the profits (in $) of 125 companies: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2215"/>
        <w:gridCol w:w="1563"/>
        <w:gridCol w:w="2215"/>
      </w:tblGrid>
      <w:tr w:rsidR="00426715" w:rsidRPr="00D51EE5" w14:paraId="76C8B163" w14:textId="77777777" w:rsidTr="004C63A9">
        <w:tc>
          <w:tcPr>
            <w:tcW w:w="0" w:type="auto"/>
          </w:tcPr>
          <w:p w14:paraId="0AB655A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1001198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w:t>
            </w:r>
          </w:p>
        </w:tc>
        <w:tc>
          <w:tcPr>
            <w:tcW w:w="0" w:type="auto"/>
          </w:tcPr>
          <w:p w14:paraId="153DF1F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04777B7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w:t>
            </w:r>
          </w:p>
        </w:tc>
      </w:tr>
      <w:tr w:rsidR="00426715" w:rsidRPr="00D51EE5" w14:paraId="7EF78408" w14:textId="77777777" w:rsidTr="004C63A9">
        <w:tc>
          <w:tcPr>
            <w:tcW w:w="0" w:type="auto"/>
          </w:tcPr>
          <w:p w14:paraId="0C4A1A6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10</w:t>
            </w:r>
          </w:p>
        </w:tc>
        <w:tc>
          <w:tcPr>
            <w:tcW w:w="0" w:type="auto"/>
          </w:tcPr>
          <w:p w14:paraId="11E3A99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65ED432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50</w:t>
            </w:r>
          </w:p>
        </w:tc>
        <w:tc>
          <w:tcPr>
            <w:tcW w:w="0" w:type="auto"/>
          </w:tcPr>
          <w:p w14:paraId="5A36AF7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96</w:t>
            </w:r>
          </w:p>
        </w:tc>
      </w:tr>
      <w:tr w:rsidR="00426715" w:rsidRPr="00D51EE5" w14:paraId="6826FA9B" w14:textId="77777777" w:rsidTr="004C63A9">
        <w:tc>
          <w:tcPr>
            <w:tcW w:w="0" w:type="auto"/>
          </w:tcPr>
          <w:p w14:paraId="7891327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20</w:t>
            </w:r>
          </w:p>
        </w:tc>
        <w:tc>
          <w:tcPr>
            <w:tcW w:w="0" w:type="auto"/>
          </w:tcPr>
          <w:p w14:paraId="754B1B4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16</w:t>
            </w:r>
          </w:p>
        </w:tc>
        <w:tc>
          <w:tcPr>
            <w:tcW w:w="0" w:type="auto"/>
          </w:tcPr>
          <w:p w14:paraId="5D61AD2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60</w:t>
            </w:r>
          </w:p>
        </w:tc>
        <w:tc>
          <w:tcPr>
            <w:tcW w:w="0" w:type="auto"/>
          </w:tcPr>
          <w:p w14:paraId="073DC7C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112</w:t>
            </w:r>
          </w:p>
        </w:tc>
      </w:tr>
      <w:tr w:rsidR="00426715" w:rsidRPr="00D51EE5" w14:paraId="246DC8A3" w14:textId="77777777" w:rsidTr="004C63A9">
        <w:tc>
          <w:tcPr>
            <w:tcW w:w="0" w:type="auto"/>
          </w:tcPr>
          <w:p w14:paraId="3A69052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30</w:t>
            </w:r>
          </w:p>
        </w:tc>
        <w:tc>
          <w:tcPr>
            <w:tcW w:w="0" w:type="auto"/>
          </w:tcPr>
          <w:p w14:paraId="69F81BE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40</w:t>
            </w:r>
          </w:p>
        </w:tc>
        <w:tc>
          <w:tcPr>
            <w:tcW w:w="0" w:type="auto"/>
          </w:tcPr>
          <w:p w14:paraId="6E548D7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70</w:t>
            </w:r>
          </w:p>
        </w:tc>
        <w:tc>
          <w:tcPr>
            <w:tcW w:w="0" w:type="auto"/>
          </w:tcPr>
          <w:p w14:paraId="3CC31E4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r>
      <w:tr w:rsidR="00426715" w:rsidRPr="00D51EE5" w14:paraId="006077DE" w14:textId="77777777" w:rsidTr="004C63A9">
        <w:tc>
          <w:tcPr>
            <w:tcW w:w="0" w:type="auto"/>
          </w:tcPr>
          <w:p w14:paraId="22B6E13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40</w:t>
            </w:r>
          </w:p>
        </w:tc>
        <w:tc>
          <w:tcPr>
            <w:tcW w:w="0" w:type="auto"/>
          </w:tcPr>
          <w:p w14:paraId="5CE9F5A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76</w:t>
            </w:r>
          </w:p>
        </w:tc>
        <w:tc>
          <w:tcPr>
            <w:tcW w:w="0" w:type="auto"/>
          </w:tcPr>
          <w:p w14:paraId="16830F1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Less than 80</w:t>
            </w:r>
          </w:p>
        </w:tc>
        <w:tc>
          <w:tcPr>
            <w:tcW w:w="0" w:type="auto"/>
          </w:tcPr>
          <w:p w14:paraId="3CE6E15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125</w:t>
            </w:r>
          </w:p>
        </w:tc>
      </w:tr>
    </w:tbl>
    <w:p w14:paraId="2D633326"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531"/>
        <w:gridCol w:w="2727"/>
      </w:tblGrid>
      <w:tr w:rsidR="00426715" w:rsidRPr="00D51EE5" w14:paraId="2AE17229" w14:textId="77777777" w:rsidTr="004C63A9">
        <w:tc>
          <w:tcPr>
            <w:tcW w:w="0" w:type="auto"/>
          </w:tcPr>
          <w:p w14:paraId="51AE0AD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1CE26B1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 (f)</w:t>
            </w:r>
          </w:p>
        </w:tc>
        <w:tc>
          <w:tcPr>
            <w:tcW w:w="0" w:type="auto"/>
          </w:tcPr>
          <w:p w14:paraId="35341A4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Cumulative frequency</w:t>
            </w:r>
          </w:p>
        </w:tc>
      </w:tr>
      <w:tr w:rsidR="00426715" w:rsidRPr="00D51EE5" w14:paraId="321BA4BF" w14:textId="77777777" w:rsidTr="004C63A9">
        <w:tc>
          <w:tcPr>
            <w:tcW w:w="0" w:type="auto"/>
          </w:tcPr>
          <w:p w14:paraId="25E54A3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0 – 10 </w:t>
            </w:r>
          </w:p>
        </w:tc>
        <w:tc>
          <w:tcPr>
            <w:tcW w:w="0" w:type="auto"/>
          </w:tcPr>
          <w:p w14:paraId="685DDA9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73983AF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r>
      <w:tr w:rsidR="00426715" w:rsidRPr="00D51EE5" w14:paraId="68742D53" w14:textId="77777777" w:rsidTr="004C63A9">
        <w:tc>
          <w:tcPr>
            <w:tcW w:w="0" w:type="auto"/>
          </w:tcPr>
          <w:p w14:paraId="698C0D1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10 – 20 </w:t>
            </w:r>
          </w:p>
        </w:tc>
        <w:tc>
          <w:tcPr>
            <w:tcW w:w="0" w:type="auto"/>
          </w:tcPr>
          <w:p w14:paraId="3CDE7C0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3E47EDA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16</w:t>
            </w:r>
          </w:p>
        </w:tc>
      </w:tr>
      <w:tr w:rsidR="00426715" w:rsidRPr="00D51EE5" w14:paraId="0B62CF52" w14:textId="77777777" w:rsidTr="004C63A9">
        <w:tc>
          <w:tcPr>
            <w:tcW w:w="0" w:type="auto"/>
          </w:tcPr>
          <w:p w14:paraId="4BFBC25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20 – 30 </w:t>
            </w:r>
          </w:p>
        </w:tc>
        <w:tc>
          <w:tcPr>
            <w:tcW w:w="0" w:type="auto"/>
          </w:tcPr>
          <w:p w14:paraId="145A45E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6637F29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40</w:t>
            </w:r>
          </w:p>
        </w:tc>
      </w:tr>
      <w:tr w:rsidR="00426715" w:rsidRPr="00D51EE5" w14:paraId="7979482C" w14:textId="77777777" w:rsidTr="004C63A9">
        <w:tc>
          <w:tcPr>
            <w:tcW w:w="0" w:type="auto"/>
          </w:tcPr>
          <w:p w14:paraId="68B83A4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30 – 40 </w:t>
            </w:r>
          </w:p>
        </w:tc>
        <w:tc>
          <w:tcPr>
            <w:tcW w:w="0" w:type="auto"/>
          </w:tcPr>
          <w:p w14:paraId="7EA1A10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36</w:t>
            </w:r>
          </w:p>
        </w:tc>
        <w:tc>
          <w:tcPr>
            <w:tcW w:w="0" w:type="auto"/>
          </w:tcPr>
          <w:p w14:paraId="19AC139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76</w:t>
            </w:r>
          </w:p>
        </w:tc>
      </w:tr>
      <w:tr w:rsidR="00426715" w:rsidRPr="00D51EE5" w14:paraId="7B534DFA" w14:textId="77777777" w:rsidTr="004C63A9">
        <w:tc>
          <w:tcPr>
            <w:tcW w:w="0" w:type="auto"/>
          </w:tcPr>
          <w:p w14:paraId="3CD2AD8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40 – 50 </w:t>
            </w:r>
          </w:p>
        </w:tc>
        <w:tc>
          <w:tcPr>
            <w:tcW w:w="0" w:type="auto"/>
          </w:tcPr>
          <w:p w14:paraId="7958037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4089A387"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96</w:t>
            </w:r>
          </w:p>
        </w:tc>
      </w:tr>
      <w:tr w:rsidR="00426715" w:rsidRPr="00D51EE5" w14:paraId="06419253" w14:textId="77777777" w:rsidTr="004C63A9">
        <w:tc>
          <w:tcPr>
            <w:tcW w:w="0" w:type="auto"/>
          </w:tcPr>
          <w:p w14:paraId="45E36B2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50 – 60 </w:t>
            </w:r>
          </w:p>
        </w:tc>
        <w:tc>
          <w:tcPr>
            <w:tcW w:w="0" w:type="auto"/>
          </w:tcPr>
          <w:p w14:paraId="4092906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16</w:t>
            </w:r>
          </w:p>
        </w:tc>
        <w:tc>
          <w:tcPr>
            <w:tcW w:w="0" w:type="auto"/>
          </w:tcPr>
          <w:p w14:paraId="51BACC6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112</w:t>
            </w:r>
          </w:p>
        </w:tc>
      </w:tr>
      <w:tr w:rsidR="00426715" w:rsidRPr="00D51EE5" w14:paraId="2558D05B" w14:textId="77777777" w:rsidTr="004C63A9">
        <w:tc>
          <w:tcPr>
            <w:tcW w:w="0" w:type="auto"/>
          </w:tcPr>
          <w:p w14:paraId="1C971F0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60 – 70 </w:t>
            </w:r>
          </w:p>
        </w:tc>
        <w:tc>
          <w:tcPr>
            <w:tcW w:w="0" w:type="auto"/>
          </w:tcPr>
          <w:p w14:paraId="6C8DC46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15B3949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120</w:t>
            </w:r>
          </w:p>
        </w:tc>
      </w:tr>
      <w:tr w:rsidR="00426715" w:rsidRPr="00D51EE5" w14:paraId="533C9158" w14:textId="77777777" w:rsidTr="004C63A9">
        <w:tc>
          <w:tcPr>
            <w:tcW w:w="0" w:type="auto"/>
          </w:tcPr>
          <w:p w14:paraId="5B3E08E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70 – 80 </w:t>
            </w:r>
          </w:p>
        </w:tc>
        <w:tc>
          <w:tcPr>
            <w:tcW w:w="0" w:type="auto"/>
          </w:tcPr>
          <w:p w14:paraId="75E94C1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c>
          <w:tcPr>
            <w:tcW w:w="0" w:type="auto"/>
          </w:tcPr>
          <w:p w14:paraId="12188F4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125</w:t>
            </w:r>
          </w:p>
        </w:tc>
      </w:tr>
    </w:tbl>
    <w:p w14:paraId="55A0C9EA" w14:textId="0798E102"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Median = size of </w:t>
      </w:r>
      <m:oMath>
        <m:sSup>
          <m:sSupPr>
            <m:ctrlPr>
              <w:rPr>
                <w:rFonts w:ascii="Cambria Math" w:eastAsia="Century Gothic" w:hAnsi="Cambria Math" w:cs="Century Gothic"/>
                <w:i/>
                <w:sz w:val="22"/>
                <w:szCs w:val="22"/>
              </w:rPr>
            </m:ctrlPr>
          </m:sSupPr>
          <m:e>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N</m:t>
                    </m:r>
                  </m:num>
                  <m:den>
                    <m:r>
                      <w:rPr>
                        <w:rFonts w:ascii="Cambria Math" w:eastAsia="Century Gothic" w:hAnsi="Cambria Math" w:cs="Century Gothic"/>
                        <w:sz w:val="22"/>
                        <w:szCs w:val="22"/>
                      </w:rPr>
                      <m:t>2</m:t>
                    </m:r>
                  </m:den>
                </m:f>
              </m:e>
            </m:d>
          </m:e>
          <m:sup>
            <m:r>
              <w:rPr>
                <w:rFonts w:ascii="Cambria Math" w:eastAsia="Century Gothic" w:hAnsi="Cambria Math" w:cs="Century Gothic"/>
                <w:sz w:val="22"/>
                <w:szCs w:val="22"/>
              </w:rPr>
              <m:t>th</m:t>
            </m:r>
          </m:sup>
        </m:sSup>
      </m:oMath>
      <w:r w:rsidRPr="00D51EE5">
        <w:rPr>
          <w:rFonts w:ascii="Century Gothic" w:eastAsia="Century Gothic" w:hAnsi="Century Gothic" w:cs="Century Gothic"/>
          <w:sz w:val="22"/>
          <w:szCs w:val="22"/>
        </w:rPr>
        <w:t>observation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125</m:t>
            </m:r>
          </m:num>
          <m:den>
            <m:r>
              <w:rPr>
                <w:rFonts w:ascii="Cambria Math" w:eastAsia="Century Gothic" w:hAnsi="Century Gothic" w:cs="Century Gothic"/>
                <w:sz w:val="22"/>
                <w:szCs w:val="22"/>
              </w:rPr>
              <m:t>2</m:t>
            </m:r>
          </m:den>
        </m:f>
        <m:r>
          <w:rPr>
            <w:rFonts w:ascii="Cambria Math" w:eastAsia="Century Gothic" w:hAnsi="Century Gothic" w:cs="Century Gothic"/>
            <w:sz w:val="22"/>
            <w:szCs w:val="22"/>
          </w:rPr>
          <m:t>=62.</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5</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observation.</w:t>
      </w:r>
    </w:p>
    <w:p w14:paraId="146EF3E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median lies in the class 30 – 40.</w:t>
      </w:r>
    </w:p>
    <w:p w14:paraId="7F8F628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30, p.c.f. = 40, f = 36, i = 10.</w:t>
      </w:r>
    </w:p>
    <w:p w14:paraId="3AC36959" w14:textId="23A30F32" w:rsidR="00426715"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ambria Math" w:cs="Cambria Math"/>
              <w:sz w:val="22"/>
              <w:szCs w:val="22"/>
            </w:rPr>
            <m:t>∴</m:t>
          </m:r>
          <m:r>
            <w:rPr>
              <w:rFonts w:ascii="Cambria Math" w:eastAsia="Century Gothic" w:hAnsi="Century Gothic" w:cs="Century Gothic"/>
              <w:sz w:val="22"/>
              <w:szCs w:val="22"/>
            </w:rPr>
            <m:t>Median=L+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N/2</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r>
            <w:rPr>
              <w:rFonts w:ascii="Cambria Math" w:eastAsia="Century Gothic" w:hAnsi="Century Gothic" w:cs="Century Gothic"/>
              <w:sz w:val="22"/>
              <w:szCs w:val="22"/>
            </w:rPr>
            <m:t>=30+</m:t>
          </m:r>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62.5</m:t>
                  </m:r>
                  <m:r>
                    <w:rPr>
                      <w:rFonts w:ascii="Cambria Math" w:eastAsia="Century Gothic" w:hAnsi="Century Gothic" w:cs="Century Gothic"/>
                      <w:sz w:val="22"/>
                      <w:szCs w:val="22"/>
                    </w:rPr>
                    <m:t>-</m:t>
                  </m:r>
                  <m:r>
                    <w:rPr>
                      <w:rFonts w:ascii="Cambria Math" w:eastAsia="Century Gothic" w:hAnsi="Century Gothic" w:cs="Century Gothic"/>
                      <w:sz w:val="22"/>
                      <w:szCs w:val="22"/>
                    </w:rPr>
                    <m:t>40</m:t>
                  </m:r>
                </m:num>
                <m:den>
                  <m:r>
                    <w:rPr>
                      <w:rFonts w:ascii="Cambria Math" w:eastAsia="Century Gothic" w:hAnsi="Century Gothic" w:cs="Century Gothic"/>
                      <w:sz w:val="22"/>
                      <w:szCs w:val="22"/>
                    </w:rPr>
                    <m:t>36</m:t>
                  </m:r>
                </m:den>
              </m:f>
              <m:ctrlPr>
                <w:rPr>
                  <w:rFonts w:ascii="Cambria Math" w:eastAsia="Century Gothic" w:hAnsi="Cambria Math" w:cs="Century Gothic"/>
                  <w:i/>
                  <w:sz w:val="22"/>
                  <w:szCs w:val="22"/>
                </w:rPr>
              </m:ctrlPr>
            </m:e>
          </m:d>
          <m:r>
            <w:rPr>
              <w:rFonts w:ascii="Cambria Math" w:eastAsia="Century Gothic" w:hAnsi="Century Gothic" w:cs="Century Gothic"/>
              <w:sz w:val="22"/>
              <w:szCs w:val="22"/>
            </w:rPr>
            <m:t>×</m:t>
          </m:r>
          <m:r>
            <w:rPr>
              <w:rFonts w:ascii="Cambria Math" w:eastAsia="Century Gothic" w:hAnsi="Century Gothic" w:cs="Century Gothic"/>
              <w:sz w:val="22"/>
              <w:szCs w:val="22"/>
            </w:rPr>
            <m:t>10=30+6.25=36.25</m:t>
          </m:r>
        </m:oMath>
      </m:oMathPara>
    </w:p>
    <w:p w14:paraId="75AD5DDC" w14:textId="77777777" w:rsidR="00426715" w:rsidRPr="00D51EE5" w:rsidRDefault="00426715" w:rsidP="0042671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t>Merits and Demerits of the median as an average</w:t>
      </w:r>
    </w:p>
    <w:p w14:paraId="16F6BBA8"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Merits: satisfy (i), (ii), (iv), and (vii)</w:t>
      </w:r>
    </w:p>
    <w:p w14:paraId="1289E3E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Demerits: Does not satisfy (iii) and (vi), i.e., it is not based on all observations and it is affected by sampling fluctuations.</w:t>
      </w:r>
    </w:p>
    <w:p w14:paraId="4EF85CB9"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Uses</w:t>
      </w:r>
    </w:p>
    <w:p w14:paraId="2909F63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Can be used for determining the average in problems concerning the wages, distribution of wealth, etc.</w:t>
      </w:r>
    </w:p>
    <w:p w14:paraId="7E37104A" w14:textId="4586B4C5" w:rsidR="00815240"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Can be used in qualitative data which can be arranged in order of magnitude or importance.</w:t>
      </w:r>
    </w:p>
    <w:p w14:paraId="5BD1C4E7" w14:textId="77777777" w:rsidR="00815240" w:rsidRDefault="00815240">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2178DA33" w14:textId="77777777" w:rsidR="00D51EE5" w:rsidRPr="00D51EE5" w:rsidRDefault="00D51EE5" w:rsidP="00D51EE5">
      <w:pPr>
        <w:spacing w:after="0" w:line="240" w:lineRule="auto"/>
        <w:jc w:val="both"/>
        <w:rPr>
          <w:rFonts w:ascii="Century Gothic" w:eastAsia="Century Gothic" w:hAnsi="Century Gothic" w:cs="Century Gothic"/>
          <w:b/>
          <w:bCs/>
          <w:sz w:val="22"/>
          <w:szCs w:val="22"/>
        </w:rPr>
      </w:pPr>
      <w:r w:rsidRPr="00D51EE5">
        <w:rPr>
          <w:rFonts w:ascii="Century Gothic" w:eastAsia="Century Gothic" w:hAnsi="Century Gothic" w:cs="Century Gothic"/>
          <w:b/>
          <w:bCs/>
          <w:sz w:val="22"/>
          <w:szCs w:val="22"/>
        </w:rPr>
        <w:lastRenderedPageBreak/>
        <w:t>1.1.3 Partition Measures</w:t>
      </w:r>
    </w:p>
    <w:p w14:paraId="34579EFC" w14:textId="77777777" w:rsidR="00426715" w:rsidRPr="00E917D1" w:rsidRDefault="00426715" w:rsidP="008C0C29">
      <w:pPr>
        <w:pStyle w:val="ListParagraph"/>
        <w:numPr>
          <w:ilvl w:val="0"/>
          <w:numId w:val="188"/>
        </w:num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LOWER QUARTILE (Q1)</w:t>
      </w:r>
    </w:p>
    <w:p w14:paraId="207AF5D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Divides the distribution into four</w:t>
      </w:r>
      <w:r w:rsidR="00E917D1">
        <w:rPr>
          <w:rFonts w:ascii="Century Gothic" w:eastAsia="Century Gothic" w:hAnsi="Century Gothic" w:cs="Century Gothic"/>
          <w:sz w:val="22"/>
          <w:szCs w:val="22"/>
        </w:rPr>
        <w:t>;</w:t>
      </w:r>
    </w:p>
    <w:p w14:paraId="2835760C" w14:textId="77777777" w:rsidR="00426715" w:rsidRPr="00E917D1" w:rsidRDefault="00426715" w:rsidP="008C0C29">
      <w:pPr>
        <w:pStyle w:val="ListParagraph"/>
        <w:numPr>
          <w:ilvl w:val="0"/>
          <w:numId w:val="187"/>
        </w:num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Calculation of Lower Quartile – Grouped data</w:t>
      </w:r>
    </w:p>
    <w:p w14:paraId="25FE6E65" w14:textId="75EC1B30"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Determine the particular class in which the value of the lower quartile lies. Use </w:t>
      </w:r>
      <m:oMath>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N</m:t>
                </m:r>
              </m:num>
              <m:den>
                <m:r>
                  <w:rPr>
                    <w:rFonts w:ascii="Cambria Math" w:eastAsia="Century Gothic" w:hAnsi="Cambria Math" w:cs="Century Gothic"/>
                    <w:sz w:val="22"/>
                    <w:szCs w:val="22"/>
                  </w:rPr>
                  <m:t>4</m:t>
                </m:r>
              </m:den>
            </m:f>
          </m:e>
        </m:d>
      </m:oMath>
      <w:r w:rsidRPr="00D51EE5">
        <w:rPr>
          <w:rFonts w:ascii="Century Gothic" w:eastAsia="Century Gothic" w:hAnsi="Century Gothic" w:cs="Century Gothic"/>
          <w:sz w:val="22"/>
          <w:szCs w:val="22"/>
        </w:rPr>
        <w:t xml:space="preserve">to locate the lower quartile class because in the use of grouped data it is </w:t>
      </w:r>
      <m:oMath>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N</m:t>
                </m:r>
              </m:num>
              <m:den>
                <m:r>
                  <w:rPr>
                    <w:rFonts w:ascii="Cambria Math" w:eastAsia="Century Gothic" w:hAnsi="Century Gothic" w:cs="Century Gothic"/>
                    <w:sz w:val="22"/>
                    <w:szCs w:val="22"/>
                  </w:rPr>
                  <m:t>4</m:t>
                </m:r>
              </m:den>
            </m:f>
            <m:ctrlPr>
              <w:rPr>
                <w:rFonts w:ascii="Cambria Math" w:eastAsia="Century Gothic" w:hAnsi="Cambria Math" w:cs="Century Gothic"/>
                <w:i/>
                <w:sz w:val="22"/>
                <w:szCs w:val="22"/>
              </w:rPr>
            </m:ctrlPr>
          </m:e>
        </m:d>
      </m:oMath>
      <w:r w:rsidRPr="00D51EE5">
        <w:rPr>
          <w:rFonts w:ascii="Century Gothic" w:eastAsia="Century Gothic" w:hAnsi="Century Gothic" w:cs="Century Gothic"/>
          <w:sz w:val="22"/>
          <w:szCs w:val="22"/>
        </w:rPr>
        <w:t>which divides the area of the curve into four equal parts. Apply the following formula for determining the exact value of the lower quartile:</w:t>
      </w:r>
    </w:p>
    <w:p w14:paraId="2CDDEFD6" w14:textId="1D533EC9" w:rsidR="00426715" w:rsidRPr="00D51EE5" w:rsidRDefault="008828A4" w:rsidP="008828A4">
      <w:pPr>
        <w:spacing w:after="0" w:line="240" w:lineRule="auto"/>
        <w:jc w:val="both"/>
        <w:rPr>
          <w:rFonts w:ascii="Century Gothic" w:eastAsia="Century Gothic" w:hAnsi="Century Gothic" w:cs="Century Gothic"/>
          <w:sz w:val="22"/>
          <w:szCs w:val="22"/>
        </w:rPr>
      </w:pPr>
      <m:oMath>
        <m:r>
          <w:rPr>
            <w:rFonts w:ascii="Cambria Math" w:eastAsia="Century Gothic" w:hAnsi="Century Gothic" w:cs="Century Gothic"/>
            <w:sz w:val="22"/>
            <w:szCs w:val="22"/>
          </w:rPr>
          <m:t>LowerQuartile(</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Q</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N/4</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oMath>
      <w:r w:rsidR="00426715" w:rsidRPr="00D51EE5">
        <w:rPr>
          <w:rFonts w:ascii="Century Gothic" w:eastAsia="Century Gothic" w:hAnsi="Century Gothic" w:cs="Century Gothic"/>
          <w:sz w:val="22"/>
          <w:szCs w:val="22"/>
        </w:rPr>
        <w:t>where</w:t>
      </w:r>
      <w:r w:rsidR="00E917D1">
        <w:rPr>
          <w:rFonts w:ascii="Century Gothic" w:eastAsia="Century Gothic" w:hAnsi="Century Gothic" w:cs="Century Gothic"/>
          <w:sz w:val="22"/>
          <w:szCs w:val="22"/>
        </w:rPr>
        <w:t>;</w:t>
      </w:r>
    </w:p>
    <w:p w14:paraId="5946A1BC"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Lower limit of the lower quartile class.</w:t>
      </w:r>
    </w:p>
    <w:p w14:paraId="05B77D98"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p.c.f. = Preceding cumulative frequency to the lower quartile class.</w:t>
      </w:r>
    </w:p>
    <w:p w14:paraId="6B59F0F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 = Frequency of the lower quartile class</w:t>
      </w:r>
    </w:p>
    <w:p w14:paraId="747DBE7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 = The class-interval of the lower quartile class.</w:t>
      </w:r>
    </w:p>
    <w:p w14:paraId="16FFF45B" w14:textId="77777777" w:rsidR="00426715" w:rsidRPr="00E917D1" w:rsidRDefault="00426715" w:rsidP="008C0C29">
      <w:pPr>
        <w:pStyle w:val="ListParagraph"/>
        <w:numPr>
          <w:ilvl w:val="0"/>
          <w:numId w:val="188"/>
        </w:num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UPPER QUARTILE (Q3)</w:t>
      </w:r>
    </w:p>
    <w:p w14:paraId="744E11E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Divides the distribution into three out of four parts.</w:t>
      </w:r>
    </w:p>
    <w:p w14:paraId="72120317" w14:textId="77777777" w:rsidR="00426715" w:rsidRPr="00E917D1" w:rsidRDefault="00426715" w:rsidP="008C0C29">
      <w:pPr>
        <w:pStyle w:val="ListParagraph"/>
        <w:numPr>
          <w:ilvl w:val="0"/>
          <w:numId w:val="189"/>
        </w:num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Calculation of Upper Quartile – Grouped data</w:t>
      </w:r>
    </w:p>
    <w:p w14:paraId="380D757A" w14:textId="138F9CEA"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Determine the particular class in which the value of the upper quartile lies. Use </w:t>
      </w:r>
      <m:oMath>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3N</m:t>
                </m:r>
              </m:num>
              <m:den>
                <m:r>
                  <w:rPr>
                    <w:rFonts w:ascii="Cambria Math" w:eastAsia="Century Gothic" w:hAnsi="Cambria Math" w:cs="Century Gothic"/>
                    <w:sz w:val="22"/>
                    <w:szCs w:val="22"/>
                  </w:rPr>
                  <m:t>4</m:t>
                </m:r>
              </m:den>
            </m:f>
          </m:e>
        </m:d>
      </m:oMath>
      <w:r w:rsidRPr="00D51EE5">
        <w:rPr>
          <w:rFonts w:ascii="Century Gothic" w:eastAsia="Century Gothic" w:hAnsi="Century Gothic" w:cs="Century Gothic"/>
          <w:sz w:val="22"/>
          <w:szCs w:val="22"/>
        </w:rPr>
        <w:t xml:space="preserve">to locate the upper quartile class because in the use of grouped data it is </w:t>
      </w:r>
      <m:oMath>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3N</m:t>
                </m:r>
              </m:num>
              <m:den>
                <m:r>
                  <w:rPr>
                    <w:rFonts w:ascii="Cambria Math" w:eastAsia="Century Gothic" w:hAnsi="Century Gothic" w:cs="Century Gothic"/>
                    <w:sz w:val="22"/>
                    <w:szCs w:val="22"/>
                  </w:rPr>
                  <m:t>4</m:t>
                </m:r>
              </m:den>
            </m:f>
            <m:ctrlPr>
              <w:rPr>
                <w:rFonts w:ascii="Cambria Math" w:eastAsia="Century Gothic" w:hAnsi="Cambria Math" w:cs="Century Gothic"/>
                <w:i/>
                <w:sz w:val="22"/>
                <w:szCs w:val="22"/>
              </w:rPr>
            </m:ctrlPr>
          </m:e>
        </m:d>
      </m:oMath>
      <w:r w:rsidRPr="00D51EE5">
        <w:rPr>
          <w:rFonts w:ascii="Century Gothic" w:eastAsia="Century Gothic" w:hAnsi="Century Gothic" w:cs="Century Gothic"/>
          <w:sz w:val="22"/>
          <w:szCs w:val="22"/>
        </w:rPr>
        <w:t>which divides the area of the curve into three out of four equal parts. Apply the following formula for determining the exact value of the upper quartile:</w:t>
      </w:r>
    </w:p>
    <w:p w14:paraId="7760A75A" w14:textId="7EB6D336" w:rsidR="00426715" w:rsidRPr="00D51EE5" w:rsidRDefault="008828A4" w:rsidP="008828A4">
      <w:pPr>
        <w:spacing w:after="0" w:line="240" w:lineRule="auto"/>
        <w:jc w:val="both"/>
        <w:rPr>
          <w:rFonts w:ascii="Century Gothic" w:eastAsia="Century Gothic" w:hAnsi="Century Gothic" w:cs="Century Gothic"/>
          <w:sz w:val="22"/>
          <w:szCs w:val="22"/>
        </w:rPr>
      </w:pPr>
      <m:oMath>
        <m:r>
          <w:rPr>
            <w:rFonts w:ascii="Cambria Math" w:eastAsia="Century Gothic" w:hAnsi="Century Gothic" w:cs="Century Gothic"/>
            <w:sz w:val="22"/>
            <w:szCs w:val="22"/>
          </w:rPr>
          <m:t>UpperQuartile(</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Q</m:t>
            </m:r>
          </m:e>
          <m:sub>
            <m:r>
              <w:rPr>
                <w:rFonts w:ascii="Cambria Math" w:eastAsia="Century Gothic" w:hAnsi="Century Gothic" w:cs="Century Gothic"/>
                <w:sz w:val="22"/>
                <w:szCs w:val="22"/>
              </w:rPr>
              <m:t>3</m:t>
            </m:r>
          </m:sub>
        </m:sSub>
        <m:r>
          <w:rPr>
            <w:rFonts w:ascii="Cambria Math" w:eastAsia="Century Gothic" w:hAnsi="Century Gothic" w:cs="Century Gothic"/>
            <w:sz w:val="22"/>
            <w:szCs w:val="22"/>
          </w:rPr>
          <m:t>)=L+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3N/4</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oMath>
      <w:r w:rsidR="00426715" w:rsidRPr="00D51EE5">
        <w:rPr>
          <w:rFonts w:ascii="Century Gothic" w:eastAsia="Century Gothic" w:hAnsi="Century Gothic" w:cs="Century Gothic"/>
          <w:sz w:val="22"/>
          <w:szCs w:val="22"/>
        </w:rPr>
        <w:t>where</w:t>
      </w:r>
    </w:p>
    <w:p w14:paraId="52012653"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Lower limit of the upper quartile class.</w:t>
      </w:r>
    </w:p>
    <w:p w14:paraId="11281718"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p.c.f. = Preceding cumulative frequency to the upper quartile class.</w:t>
      </w:r>
    </w:p>
    <w:p w14:paraId="4A0ABE7F"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 = Frequency of the upper quartile class</w:t>
      </w:r>
    </w:p>
    <w:p w14:paraId="193AF29E"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 = The class-interval of the upper quartile class.</w:t>
      </w:r>
    </w:p>
    <w:p w14:paraId="057A6122" w14:textId="77777777" w:rsidR="00426715" w:rsidRPr="00E917D1" w:rsidRDefault="00426715" w:rsidP="0042671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Example 10</w:t>
      </w:r>
    </w:p>
    <w:p w14:paraId="42ECFEA3"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profits earned by 100 companies during 2010 – 2011 periods are given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215"/>
        <w:gridCol w:w="1241"/>
        <w:gridCol w:w="2215"/>
      </w:tblGrid>
      <w:tr w:rsidR="00426715" w:rsidRPr="00D51EE5" w14:paraId="430D45FF" w14:textId="77777777" w:rsidTr="004C63A9">
        <w:tc>
          <w:tcPr>
            <w:tcW w:w="0" w:type="auto"/>
          </w:tcPr>
          <w:p w14:paraId="18F19047"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0638BE3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w:t>
            </w:r>
          </w:p>
        </w:tc>
        <w:tc>
          <w:tcPr>
            <w:tcW w:w="0" w:type="auto"/>
          </w:tcPr>
          <w:p w14:paraId="49E56C2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0173659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w:t>
            </w:r>
          </w:p>
        </w:tc>
      </w:tr>
      <w:tr w:rsidR="00426715" w:rsidRPr="00D51EE5" w14:paraId="2CBB15BE" w14:textId="77777777" w:rsidTr="004C63A9">
        <w:tc>
          <w:tcPr>
            <w:tcW w:w="0" w:type="auto"/>
          </w:tcPr>
          <w:p w14:paraId="6F430FF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20 – 30 </w:t>
            </w:r>
          </w:p>
        </w:tc>
        <w:tc>
          <w:tcPr>
            <w:tcW w:w="0" w:type="auto"/>
          </w:tcPr>
          <w:p w14:paraId="7AC780B7"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52A1E98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60 – 70 </w:t>
            </w:r>
          </w:p>
        </w:tc>
        <w:tc>
          <w:tcPr>
            <w:tcW w:w="0" w:type="auto"/>
          </w:tcPr>
          <w:p w14:paraId="28890CC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w:t>
            </w:r>
          </w:p>
        </w:tc>
      </w:tr>
      <w:tr w:rsidR="00426715" w:rsidRPr="00D51EE5" w14:paraId="2247DA05" w14:textId="77777777" w:rsidTr="004C63A9">
        <w:tc>
          <w:tcPr>
            <w:tcW w:w="0" w:type="auto"/>
          </w:tcPr>
          <w:p w14:paraId="203DD46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30 – 40 </w:t>
            </w:r>
          </w:p>
        </w:tc>
        <w:tc>
          <w:tcPr>
            <w:tcW w:w="0" w:type="auto"/>
          </w:tcPr>
          <w:p w14:paraId="7F09ED4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3AE07451"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70 – 80 </w:t>
            </w:r>
          </w:p>
        </w:tc>
        <w:tc>
          <w:tcPr>
            <w:tcW w:w="0" w:type="auto"/>
          </w:tcPr>
          <w:p w14:paraId="4FDB11D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r>
      <w:tr w:rsidR="00426715" w:rsidRPr="00D51EE5" w14:paraId="70E1E811" w14:textId="77777777" w:rsidTr="004C63A9">
        <w:tc>
          <w:tcPr>
            <w:tcW w:w="0" w:type="auto"/>
          </w:tcPr>
          <w:p w14:paraId="3983A9C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40 – 50 </w:t>
            </w:r>
          </w:p>
        </w:tc>
        <w:tc>
          <w:tcPr>
            <w:tcW w:w="0" w:type="auto"/>
          </w:tcPr>
          <w:p w14:paraId="0B15782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18</w:t>
            </w:r>
          </w:p>
        </w:tc>
        <w:tc>
          <w:tcPr>
            <w:tcW w:w="0" w:type="auto"/>
          </w:tcPr>
          <w:p w14:paraId="51AF853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80 – 90 </w:t>
            </w:r>
          </w:p>
        </w:tc>
        <w:tc>
          <w:tcPr>
            <w:tcW w:w="0" w:type="auto"/>
          </w:tcPr>
          <w:p w14:paraId="5595DA3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r>
      <w:tr w:rsidR="00426715" w:rsidRPr="00D51EE5" w14:paraId="21201F4E" w14:textId="77777777" w:rsidTr="004C63A9">
        <w:tc>
          <w:tcPr>
            <w:tcW w:w="0" w:type="auto"/>
          </w:tcPr>
          <w:p w14:paraId="2590BDD4"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50 – 60 </w:t>
            </w:r>
          </w:p>
        </w:tc>
        <w:tc>
          <w:tcPr>
            <w:tcW w:w="0" w:type="auto"/>
          </w:tcPr>
          <w:p w14:paraId="3CCF25F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w:t>
            </w:r>
          </w:p>
        </w:tc>
        <w:tc>
          <w:tcPr>
            <w:tcW w:w="0" w:type="auto"/>
          </w:tcPr>
          <w:p w14:paraId="71F128A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90 – 100 </w:t>
            </w:r>
          </w:p>
        </w:tc>
        <w:tc>
          <w:tcPr>
            <w:tcW w:w="0" w:type="auto"/>
          </w:tcPr>
          <w:p w14:paraId="4BB2B03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w:t>
            </w:r>
          </w:p>
        </w:tc>
      </w:tr>
    </w:tbl>
    <w:p w14:paraId="685DB293" w14:textId="77777777" w:rsidR="00E917D1"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lastRenderedPageBreak/>
        <w:t>Calculate Q1 and Q3.</w:t>
      </w:r>
    </w:p>
    <w:p w14:paraId="11E30706" w14:textId="77777777" w:rsidR="00426715" w:rsidRPr="00E917D1" w:rsidRDefault="00426715" w:rsidP="0042671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531"/>
        <w:gridCol w:w="2727"/>
      </w:tblGrid>
      <w:tr w:rsidR="00426715" w:rsidRPr="00D51EE5" w14:paraId="60E3CB36" w14:textId="77777777" w:rsidTr="004C63A9">
        <w:tc>
          <w:tcPr>
            <w:tcW w:w="0" w:type="auto"/>
          </w:tcPr>
          <w:p w14:paraId="4D912DA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Profits ($)</w:t>
            </w:r>
          </w:p>
        </w:tc>
        <w:tc>
          <w:tcPr>
            <w:tcW w:w="0" w:type="auto"/>
          </w:tcPr>
          <w:p w14:paraId="5591032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No. of companies (f)</w:t>
            </w:r>
          </w:p>
        </w:tc>
        <w:tc>
          <w:tcPr>
            <w:tcW w:w="0" w:type="auto"/>
          </w:tcPr>
          <w:p w14:paraId="3733FFA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Cumulative frequency</w:t>
            </w:r>
          </w:p>
        </w:tc>
      </w:tr>
      <w:tr w:rsidR="00426715" w:rsidRPr="00D51EE5" w14:paraId="6C8115F5" w14:textId="77777777" w:rsidTr="004C63A9">
        <w:tc>
          <w:tcPr>
            <w:tcW w:w="0" w:type="auto"/>
          </w:tcPr>
          <w:p w14:paraId="1DF7C82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20 – 30 </w:t>
            </w:r>
          </w:p>
        </w:tc>
        <w:tc>
          <w:tcPr>
            <w:tcW w:w="0" w:type="auto"/>
          </w:tcPr>
          <w:p w14:paraId="45C5A14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c>
          <w:tcPr>
            <w:tcW w:w="0" w:type="auto"/>
          </w:tcPr>
          <w:p w14:paraId="49CA2F3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r>
      <w:tr w:rsidR="00426715" w:rsidRPr="00D51EE5" w14:paraId="4BD59F98" w14:textId="77777777" w:rsidTr="004C63A9">
        <w:tc>
          <w:tcPr>
            <w:tcW w:w="0" w:type="auto"/>
          </w:tcPr>
          <w:p w14:paraId="2F3449D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30 – 40 </w:t>
            </w:r>
          </w:p>
        </w:tc>
        <w:tc>
          <w:tcPr>
            <w:tcW w:w="0" w:type="auto"/>
          </w:tcPr>
          <w:p w14:paraId="0400D3D6"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2ECB645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r>
      <w:tr w:rsidR="00426715" w:rsidRPr="00D51EE5" w14:paraId="2746D3AD" w14:textId="77777777" w:rsidTr="004C63A9">
        <w:tc>
          <w:tcPr>
            <w:tcW w:w="0" w:type="auto"/>
          </w:tcPr>
          <w:p w14:paraId="5D586E5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40 – 50 </w:t>
            </w:r>
          </w:p>
        </w:tc>
        <w:tc>
          <w:tcPr>
            <w:tcW w:w="0" w:type="auto"/>
          </w:tcPr>
          <w:p w14:paraId="248D336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18</w:t>
            </w:r>
          </w:p>
        </w:tc>
        <w:tc>
          <w:tcPr>
            <w:tcW w:w="0" w:type="auto"/>
          </w:tcPr>
          <w:p w14:paraId="57F9DAA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w:t>
            </w:r>
          </w:p>
        </w:tc>
      </w:tr>
      <w:tr w:rsidR="00426715" w:rsidRPr="00D51EE5" w14:paraId="62F48E1A" w14:textId="77777777" w:rsidTr="004C63A9">
        <w:tc>
          <w:tcPr>
            <w:tcW w:w="0" w:type="auto"/>
          </w:tcPr>
          <w:p w14:paraId="6333497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50 – 60 </w:t>
            </w:r>
          </w:p>
        </w:tc>
        <w:tc>
          <w:tcPr>
            <w:tcW w:w="0" w:type="auto"/>
          </w:tcPr>
          <w:p w14:paraId="4197691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30</w:t>
            </w:r>
          </w:p>
        </w:tc>
        <w:tc>
          <w:tcPr>
            <w:tcW w:w="0" w:type="auto"/>
          </w:tcPr>
          <w:p w14:paraId="68A6D2D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60</w:t>
            </w:r>
          </w:p>
        </w:tc>
      </w:tr>
      <w:tr w:rsidR="00426715" w:rsidRPr="00D51EE5" w14:paraId="456E3AFC" w14:textId="77777777" w:rsidTr="004C63A9">
        <w:tc>
          <w:tcPr>
            <w:tcW w:w="0" w:type="auto"/>
          </w:tcPr>
          <w:p w14:paraId="5AFC5429"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60 – 70 </w:t>
            </w:r>
          </w:p>
        </w:tc>
        <w:tc>
          <w:tcPr>
            <w:tcW w:w="0" w:type="auto"/>
          </w:tcPr>
          <w:p w14:paraId="1D358522"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15</w:t>
            </w:r>
          </w:p>
        </w:tc>
        <w:tc>
          <w:tcPr>
            <w:tcW w:w="0" w:type="auto"/>
          </w:tcPr>
          <w:p w14:paraId="294133D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75</w:t>
            </w:r>
          </w:p>
        </w:tc>
      </w:tr>
      <w:tr w:rsidR="00426715" w:rsidRPr="00D51EE5" w14:paraId="1E89918D" w14:textId="77777777" w:rsidTr="004C63A9">
        <w:tc>
          <w:tcPr>
            <w:tcW w:w="0" w:type="auto"/>
          </w:tcPr>
          <w:p w14:paraId="30D9AFC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70 – 80 </w:t>
            </w:r>
          </w:p>
        </w:tc>
        <w:tc>
          <w:tcPr>
            <w:tcW w:w="0" w:type="auto"/>
          </w:tcPr>
          <w:p w14:paraId="2A3899F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w:t>
            </w:r>
          </w:p>
        </w:tc>
        <w:tc>
          <w:tcPr>
            <w:tcW w:w="0" w:type="auto"/>
          </w:tcPr>
          <w:p w14:paraId="58786A0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85</w:t>
            </w:r>
          </w:p>
        </w:tc>
      </w:tr>
      <w:tr w:rsidR="00426715" w:rsidRPr="00D51EE5" w14:paraId="0CB97E25" w14:textId="77777777" w:rsidTr="004C63A9">
        <w:tc>
          <w:tcPr>
            <w:tcW w:w="0" w:type="auto"/>
          </w:tcPr>
          <w:p w14:paraId="1EA1885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80 – 90 </w:t>
            </w:r>
          </w:p>
        </w:tc>
        <w:tc>
          <w:tcPr>
            <w:tcW w:w="0" w:type="auto"/>
          </w:tcPr>
          <w:p w14:paraId="35F9563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c>
          <w:tcPr>
            <w:tcW w:w="0" w:type="auto"/>
          </w:tcPr>
          <w:p w14:paraId="396C59B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93</w:t>
            </w:r>
          </w:p>
        </w:tc>
      </w:tr>
      <w:tr w:rsidR="00426715" w:rsidRPr="00D51EE5" w14:paraId="51292C3F" w14:textId="77777777" w:rsidTr="004C63A9">
        <w:tc>
          <w:tcPr>
            <w:tcW w:w="0" w:type="auto"/>
          </w:tcPr>
          <w:p w14:paraId="432916A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90 – 100 </w:t>
            </w:r>
          </w:p>
        </w:tc>
        <w:tc>
          <w:tcPr>
            <w:tcW w:w="0" w:type="auto"/>
          </w:tcPr>
          <w:p w14:paraId="1A57BE6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7</w:t>
            </w:r>
          </w:p>
        </w:tc>
        <w:tc>
          <w:tcPr>
            <w:tcW w:w="0" w:type="auto"/>
          </w:tcPr>
          <w:p w14:paraId="332FF079"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100</w:t>
            </w:r>
          </w:p>
        </w:tc>
      </w:tr>
    </w:tbl>
    <w:p w14:paraId="33934202" w14:textId="394CD859"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Lower Quartile, Q1 = size of </w:t>
      </w:r>
      <m:oMath>
        <m:sSup>
          <m:sSupPr>
            <m:ctrlPr>
              <w:rPr>
                <w:rFonts w:ascii="Cambria Math" w:eastAsia="Century Gothic" w:hAnsi="Cambria Math" w:cs="Century Gothic"/>
                <w:i/>
                <w:sz w:val="22"/>
                <w:szCs w:val="22"/>
              </w:rPr>
            </m:ctrlPr>
          </m:sSupPr>
          <m:e>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N</m:t>
                    </m:r>
                  </m:num>
                  <m:den>
                    <m:r>
                      <w:rPr>
                        <w:rFonts w:ascii="Cambria Math" w:eastAsia="Century Gothic" w:hAnsi="Cambria Math" w:cs="Century Gothic"/>
                        <w:sz w:val="22"/>
                        <w:szCs w:val="22"/>
                      </w:rPr>
                      <m:t>4</m:t>
                    </m:r>
                  </m:den>
                </m:f>
              </m:e>
            </m:d>
          </m:e>
          <m:sup>
            <m:r>
              <w:rPr>
                <w:rFonts w:ascii="Cambria Math" w:eastAsia="Century Gothic" w:hAnsi="Cambria Math" w:cs="Century Gothic"/>
                <w:sz w:val="22"/>
                <w:szCs w:val="22"/>
              </w:rPr>
              <m:t>th</m:t>
            </m:r>
          </m:sup>
        </m:sSup>
      </m:oMath>
      <w:r w:rsidRPr="00D51EE5">
        <w:rPr>
          <w:rFonts w:ascii="Century Gothic" w:eastAsia="Century Gothic" w:hAnsi="Century Gothic" w:cs="Century Gothic"/>
          <w:sz w:val="22"/>
          <w:szCs w:val="22"/>
        </w:rPr>
        <w:t>observation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100</m:t>
            </m:r>
          </m:num>
          <m:den>
            <m:r>
              <w:rPr>
                <w:rFonts w:ascii="Cambria Math" w:eastAsia="Century Gothic" w:hAnsi="Century Gothic" w:cs="Century Gothic"/>
                <w:sz w:val="22"/>
                <w:szCs w:val="22"/>
              </w:rPr>
              <m:t>4</m:t>
            </m:r>
          </m:den>
        </m:f>
        <m:r>
          <w:rPr>
            <w:rFonts w:ascii="Cambria Math" w:eastAsia="Century Gothic" w:hAnsi="Century Gothic" w:cs="Century Gothic"/>
            <w:sz w:val="22"/>
            <w:szCs w:val="22"/>
          </w:rPr>
          <m:t>=2</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5</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observation.</w:t>
      </w:r>
    </w:p>
    <w:p w14:paraId="33580764"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Q1 lies in the class 40 – 50.</w:t>
      </w:r>
    </w:p>
    <w:p w14:paraId="532057CD"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40, p.c.f. = 12, f = 18, i = 10.</w:t>
      </w:r>
    </w:p>
    <w:p w14:paraId="1AD53076" w14:textId="3A85FE65" w:rsidR="00426715"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ambria Math" w:cs="Cambria Math"/>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Q</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N/4</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r>
            <w:rPr>
              <w:rFonts w:ascii="Cambria Math" w:eastAsia="Century Gothic" w:hAnsi="Century Gothic" w:cs="Century Gothic"/>
              <w:sz w:val="22"/>
              <w:szCs w:val="22"/>
            </w:rPr>
            <m:t>=40+</m:t>
          </m:r>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25</m:t>
                  </m:r>
                  <m:r>
                    <w:rPr>
                      <w:rFonts w:ascii="Cambria Math" w:eastAsia="Century Gothic" w:hAnsi="Century Gothic" w:cs="Century Gothic"/>
                      <w:sz w:val="22"/>
                      <w:szCs w:val="22"/>
                    </w:rPr>
                    <m:t>-</m:t>
                  </m:r>
                  <m:r>
                    <w:rPr>
                      <w:rFonts w:ascii="Cambria Math" w:eastAsia="Century Gothic" w:hAnsi="Century Gothic" w:cs="Century Gothic"/>
                      <w:sz w:val="22"/>
                      <w:szCs w:val="22"/>
                    </w:rPr>
                    <m:t>12</m:t>
                  </m:r>
                </m:num>
                <m:den>
                  <m:r>
                    <w:rPr>
                      <w:rFonts w:ascii="Cambria Math" w:eastAsia="Century Gothic" w:hAnsi="Century Gothic" w:cs="Century Gothic"/>
                      <w:sz w:val="22"/>
                      <w:szCs w:val="22"/>
                    </w:rPr>
                    <m:t>18</m:t>
                  </m:r>
                </m:den>
              </m:f>
              <m:ctrlPr>
                <w:rPr>
                  <w:rFonts w:ascii="Cambria Math" w:eastAsia="Century Gothic" w:hAnsi="Cambria Math" w:cs="Century Gothic"/>
                  <w:i/>
                  <w:sz w:val="22"/>
                  <w:szCs w:val="22"/>
                </w:rPr>
              </m:ctrlPr>
            </m:e>
          </m:d>
          <m:r>
            <w:rPr>
              <w:rFonts w:ascii="Cambria Math" w:eastAsia="Century Gothic" w:hAnsi="Century Gothic" w:cs="Century Gothic"/>
              <w:sz w:val="22"/>
              <w:szCs w:val="22"/>
            </w:rPr>
            <m:t>×</m:t>
          </m:r>
          <m:r>
            <w:rPr>
              <w:rFonts w:ascii="Cambria Math" w:eastAsia="Century Gothic" w:hAnsi="Century Gothic" w:cs="Century Gothic"/>
              <w:sz w:val="22"/>
              <w:szCs w:val="22"/>
            </w:rPr>
            <m:t>10=40+7.22=47.22</m:t>
          </m:r>
        </m:oMath>
      </m:oMathPara>
    </w:p>
    <w:p w14:paraId="7FB0E24D"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25% of the companies earn an annual profit of $47.22 or less.</w:t>
      </w:r>
    </w:p>
    <w:p w14:paraId="3FE69018" w14:textId="20B2C031"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Upper Quartile, Q3 = size of </w:t>
      </w:r>
      <m:oMath>
        <m:sSup>
          <m:sSupPr>
            <m:ctrlPr>
              <w:rPr>
                <w:rFonts w:ascii="Cambria Math" w:eastAsia="Century Gothic" w:hAnsi="Cambria Math" w:cs="Century Gothic"/>
                <w:i/>
                <w:sz w:val="22"/>
                <w:szCs w:val="22"/>
              </w:rPr>
            </m:ctrlPr>
          </m:sSupPr>
          <m:e>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r>
                      <w:rPr>
                        <w:rFonts w:ascii="Cambria Math" w:eastAsia="Century Gothic" w:hAnsi="Cambria Math" w:cs="Century Gothic"/>
                        <w:sz w:val="22"/>
                        <w:szCs w:val="22"/>
                      </w:rPr>
                      <m:t>3N</m:t>
                    </m:r>
                  </m:num>
                  <m:den>
                    <m:r>
                      <w:rPr>
                        <w:rFonts w:ascii="Cambria Math" w:eastAsia="Century Gothic" w:hAnsi="Cambria Math" w:cs="Century Gothic"/>
                        <w:sz w:val="22"/>
                        <w:szCs w:val="22"/>
                      </w:rPr>
                      <m:t>4</m:t>
                    </m:r>
                  </m:den>
                </m:f>
              </m:e>
            </m:d>
          </m:e>
          <m:sup>
            <m:r>
              <w:rPr>
                <w:rFonts w:ascii="Cambria Math" w:eastAsia="Century Gothic" w:hAnsi="Cambria Math" w:cs="Century Gothic"/>
                <w:sz w:val="22"/>
                <w:szCs w:val="22"/>
              </w:rPr>
              <m:t>th</m:t>
            </m:r>
          </m:sup>
        </m:sSup>
      </m:oMath>
      <w:r w:rsidRPr="00D51EE5">
        <w:rPr>
          <w:rFonts w:ascii="Century Gothic" w:eastAsia="Century Gothic" w:hAnsi="Century Gothic" w:cs="Century Gothic"/>
          <w:sz w:val="22"/>
          <w:szCs w:val="22"/>
        </w:rPr>
        <w:t>observation =</w:t>
      </w:r>
      <m:oMath>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3</m:t>
            </m:r>
            <m:r>
              <w:rPr>
                <w:rFonts w:ascii="Cambria Math" w:eastAsia="Century Gothic" w:hAnsi="Century Gothic" w:cs="Century Gothic"/>
                <w:sz w:val="22"/>
                <w:szCs w:val="22"/>
              </w:rPr>
              <m:t>×</m:t>
            </m:r>
            <m:r>
              <w:rPr>
                <w:rFonts w:ascii="Cambria Math" w:eastAsia="Century Gothic" w:hAnsi="Century Gothic" w:cs="Century Gothic"/>
                <w:sz w:val="22"/>
                <w:szCs w:val="22"/>
              </w:rPr>
              <m:t>100</m:t>
            </m:r>
          </m:num>
          <m:den>
            <m:r>
              <w:rPr>
                <w:rFonts w:ascii="Cambria Math" w:eastAsia="Century Gothic" w:hAnsi="Century Gothic" w:cs="Century Gothic"/>
                <w:sz w:val="22"/>
                <w:szCs w:val="22"/>
              </w:rPr>
              <m:t>4</m:t>
            </m:r>
          </m:den>
        </m:f>
        <m:r>
          <w:rPr>
            <w:rFonts w:ascii="Cambria Math" w:eastAsia="Century Gothic" w:hAnsi="Century Gothic" w:cs="Century Gothic"/>
            <w:sz w:val="22"/>
            <w:szCs w:val="22"/>
          </w:rPr>
          <m:t>=7</m:t>
        </m:r>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5</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oMath>
      <w:r w:rsidRPr="00D51EE5">
        <w:rPr>
          <w:rFonts w:ascii="Century Gothic" w:eastAsia="Century Gothic" w:hAnsi="Century Gothic" w:cs="Century Gothic"/>
          <w:sz w:val="22"/>
          <w:szCs w:val="22"/>
        </w:rPr>
        <w:t>observation.</w:t>
      </w:r>
    </w:p>
    <w:p w14:paraId="0B32C6C2"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Q3 lies in the class 60 – 70.</w:t>
      </w:r>
    </w:p>
    <w:p w14:paraId="35FFB26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60, p.c.f. = 60, f = 15, i = 10.</w:t>
      </w:r>
    </w:p>
    <w:p w14:paraId="2D6B0C08" w14:textId="5B09D4E5" w:rsidR="00426715" w:rsidRPr="00D51EE5" w:rsidRDefault="008828A4" w:rsidP="008828A4">
      <w:pPr>
        <w:spacing w:after="0" w:line="240" w:lineRule="auto"/>
        <w:jc w:val="both"/>
        <w:rPr>
          <w:rFonts w:ascii="Century Gothic" w:eastAsia="Century Gothic" w:hAnsi="Century Gothic" w:cs="Century Gothic"/>
          <w:sz w:val="22"/>
          <w:szCs w:val="22"/>
        </w:rPr>
      </w:pPr>
      <m:oMathPara>
        <m:oMath>
          <m:r>
            <w:rPr>
              <w:rFonts w:ascii="Cambria Math" w:eastAsia="Century Gothic" w:hAnsi="Cambria Math" w:cs="Cambria Math"/>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Q</m:t>
              </m:r>
            </m:e>
            <m:sub>
              <m:r>
                <w:rPr>
                  <w:rFonts w:ascii="Cambria Math" w:eastAsia="Century Gothic" w:hAnsi="Century Gothic" w:cs="Century Gothic"/>
                  <w:sz w:val="22"/>
                  <w:szCs w:val="22"/>
                </w:rPr>
                <m:t>3</m:t>
              </m:r>
            </m:sub>
          </m:sSub>
          <m:r>
            <w:rPr>
              <w:rFonts w:ascii="Cambria Math" w:eastAsia="Century Gothic" w:hAnsi="Century Gothic" w:cs="Century Gothic"/>
              <w:sz w:val="22"/>
              <w:szCs w:val="22"/>
            </w:rPr>
            <m:t>=L+</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3N/4</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r>
                <w:rPr>
                  <w:rFonts w:ascii="Cambria Math" w:eastAsia="Century Gothic" w:hAnsi="Century Gothic" w:cs="Century Gothic"/>
                  <w:sz w:val="22"/>
                  <w:szCs w:val="22"/>
                </w:rPr>
                <m:t>f</m:t>
              </m:r>
            </m:den>
          </m:f>
          <m:r>
            <w:rPr>
              <w:rFonts w:ascii="Cambria Math" w:eastAsia="Century Gothic" w:hAnsi="Century Gothic" w:cs="Century Gothic"/>
              <w:sz w:val="22"/>
              <w:szCs w:val="22"/>
            </w:rPr>
            <m:t>=60+</m:t>
          </m:r>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75</m:t>
                  </m:r>
                  <m:r>
                    <w:rPr>
                      <w:rFonts w:ascii="Cambria Math" w:eastAsia="Century Gothic" w:hAnsi="Century Gothic" w:cs="Century Gothic"/>
                      <w:sz w:val="22"/>
                      <w:szCs w:val="22"/>
                    </w:rPr>
                    <m:t>-</m:t>
                  </m:r>
                  <m:r>
                    <w:rPr>
                      <w:rFonts w:ascii="Cambria Math" w:eastAsia="Century Gothic" w:hAnsi="Century Gothic" w:cs="Century Gothic"/>
                      <w:sz w:val="22"/>
                      <w:szCs w:val="22"/>
                    </w:rPr>
                    <m:t>60</m:t>
                  </m:r>
                </m:num>
                <m:den>
                  <m:r>
                    <w:rPr>
                      <w:rFonts w:ascii="Cambria Math" w:eastAsia="Century Gothic" w:hAnsi="Century Gothic" w:cs="Century Gothic"/>
                      <w:sz w:val="22"/>
                      <w:szCs w:val="22"/>
                    </w:rPr>
                    <m:t>15</m:t>
                  </m:r>
                </m:den>
              </m:f>
              <m:ctrlPr>
                <w:rPr>
                  <w:rFonts w:ascii="Cambria Math" w:eastAsia="Century Gothic" w:hAnsi="Cambria Math" w:cs="Century Gothic"/>
                  <w:i/>
                  <w:sz w:val="22"/>
                  <w:szCs w:val="22"/>
                </w:rPr>
              </m:ctrlPr>
            </m:e>
          </m:d>
          <m:r>
            <w:rPr>
              <w:rFonts w:ascii="Cambria Math" w:eastAsia="Century Gothic" w:hAnsi="Century Gothic" w:cs="Century Gothic"/>
              <w:sz w:val="22"/>
              <w:szCs w:val="22"/>
            </w:rPr>
            <m:t>×</m:t>
          </m:r>
          <m:r>
            <w:rPr>
              <w:rFonts w:ascii="Cambria Math" w:eastAsia="Century Gothic" w:hAnsi="Century Gothic" w:cs="Century Gothic"/>
              <w:sz w:val="22"/>
              <w:szCs w:val="22"/>
            </w:rPr>
            <m:t>10=60+10=70</m:t>
          </m:r>
        </m:oMath>
      </m:oMathPara>
    </w:p>
    <w:p w14:paraId="7EB94BBF"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Hence 75% of the companies earn an annual profit of $70 or less.</w:t>
      </w:r>
    </w:p>
    <w:p w14:paraId="259BCB1C"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These values, i.e., Q1 , median and Q3 can also be obtained from the Ogive curve.</w:t>
      </w:r>
    </w:p>
    <w:p w14:paraId="64CBBA3A" w14:textId="0A08FE80" w:rsidR="00426715" w:rsidRPr="00D51EE5" w:rsidRDefault="00426715" w:rsidP="008828A4">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In general; the pth percentile, Xp is the value of x in the ogive corresponding to</w:t>
      </w:r>
      <m:oMath>
        <m:r>
          <w:rPr>
            <w:rFonts w:ascii="Cambria Math" w:eastAsia="Century Gothic" w:hAnsi="Century Gothic" w:cs="Century Gothic"/>
            <w:sz w:val="22"/>
            <w:szCs w:val="22"/>
          </w:rPr>
          <m:t>y=</m:t>
        </m:r>
        <m:f>
          <m:fPr>
            <m:ctrlPr>
              <w:rPr>
                <w:rFonts w:ascii="Cambria Math" w:eastAsia="Century Gothic" w:hAnsi="Century Gothic" w:cs="Century Gothic"/>
                <w:i/>
                <w:sz w:val="22"/>
                <w:szCs w:val="22"/>
              </w:rPr>
            </m:ctrlPr>
          </m:fPr>
          <m:num>
            <m:r>
              <w:rPr>
                <w:rFonts w:ascii="Cambria Math" w:eastAsia="Century Gothic" w:hAnsi="Century Gothic" w:cs="Century Gothic"/>
                <w:sz w:val="22"/>
                <w:szCs w:val="22"/>
              </w:rPr>
              <m:t>p</m:t>
            </m:r>
          </m:num>
          <m:den>
            <m:r>
              <w:rPr>
                <w:rFonts w:ascii="Cambria Math" w:eastAsia="Century Gothic" w:hAnsi="Century Gothic" w:cs="Century Gothic"/>
                <w:sz w:val="22"/>
                <w:szCs w:val="22"/>
              </w:rPr>
              <m:t>100</m:t>
            </m:r>
          </m:den>
        </m:f>
        <m:r>
          <w:rPr>
            <w:rFonts w:ascii="Cambria Math" w:eastAsia="Century Gothic" w:hAnsi="Century Gothic" w:cs="Century Gothic"/>
            <w:sz w:val="22"/>
            <w:szCs w:val="22"/>
          </w:rPr>
          <m:t>×</m:t>
        </m:r>
        <m:r>
          <w:rPr>
            <w:rFonts w:ascii="Cambria Math" w:eastAsia="Century Gothic" w:hAnsi="Century Gothic" w:cs="Century Gothic"/>
            <w:sz w:val="22"/>
            <w:szCs w:val="22"/>
          </w:rPr>
          <m:t>N</m:t>
        </m:r>
      </m:oMath>
    </w:p>
    <w:p w14:paraId="76B420BA"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Note: </w:t>
      </w:r>
    </w:p>
    <w:p w14:paraId="775881B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median is the 50th percentile value.</w:t>
      </w:r>
    </w:p>
    <w:p w14:paraId="19755D5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lower quartile is the 25th percentile value.</w:t>
      </w:r>
    </w:p>
    <w:p w14:paraId="4689AE7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upper quartile is the 75th percentile value.</w:t>
      </w:r>
    </w:p>
    <w:p w14:paraId="2AF5D981"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formula for evaluating  Xp is given by:</w:t>
      </w:r>
    </w:p>
    <w:p w14:paraId="34A5E309" w14:textId="20C4145C" w:rsidR="00426715" w:rsidRPr="00D51EE5" w:rsidRDefault="00000000" w:rsidP="008828A4">
      <w:pPr>
        <w:spacing w:after="0" w:line="240" w:lineRule="auto"/>
        <w:jc w:val="both"/>
        <w:rPr>
          <w:rFonts w:ascii="Century Gothic" w:eastAsia="Century Gothic" w:hAnsi="Century Gothic" w:cs="Century Gothic"/>
          <w:sz w:val="22"/>
          <w:szCs w:val="22"/>
        </w:rPr>
      </w:pPr>
      <m:oMathPara>
        <m:oMath>
          <m:sSup>
            <m:sSupPr>
              <m:ctrlPr>
                <w:rPr>
                  <w:rFonts w:ascii="Cambria Math" w:eastAsia="Century Gothic" w:hAnsi="Century Gothic" w:cs="Century Gothic"/>
                  <w:i/>
                  <w:sz w:val="22"/>
                  <w:szCs w:val="22"/>
                </w:rPr>
              </m:ctrlPr>
            </m:sSupPr>
            <m:e>
              <m:r>
                <w:rPr>
                  <w:rFonts w:ascii="Cambria Math" w:eastAsia="Century Gothic" w:hAnsi="Century Gothic" w:cs="Century Gothic"/>
                  <w:sz w:val="22"/>
                  <w:szCs w:val="22"/>
                </w:rPr>
                <m:t>P</m:t>
              </m:r>
            </m:e>
            <m:sup>
              <m:r>
                <w:rPr>
                  <w:rFonts w:ascii="Cambria Math" w:eastAsia="Century Gothic" w:hAnsi="Century Gothic" w:cs="Century Gothic"/>
                  <w:sz w:val="22"/>
                  <w:szCs w:val="22"/>
                </w:rPr>
                <m:t>t</m:t>
              </m:r>
              <m:r>
                <w:rPr>
                  <w:rFonts w:ascii="Cambria Math" w:eastAsia="Century Gothic" w:hAnsi="Cambria Math" w:cs="Cambria Math"/>
                  <w:sz w:val="22"/>
                  <w:szCs w:val="22"/>
                </w:rPr>
                <m:t>h</m:t>
              </m:r>
              <m:ctrlPr>
                <w:rPr>
                  <w:rFonts w:ascii="Cambria Math" w:eastAsia="Century Gothic" w:hAnsi="Cambria Math" w:cs="Century Gothic"/>
                  <w:i/>
                  <w:sz w:val="22"/>
                  <w:szCs w:val="22"/>
                </w:rPr>
              </m:ctrlPr>
            </m:sup>
          </m:sSup>
          <m:r>
            <w:rPr>
              <w:rFonts w:ascii="Cambria Math" w:eastAsia="Century Gothic" w:hAnsi="Century Gothic" w:cs="Century Gothic"/>
              <w:sz w:val="22"/>
              <w:szCs w:val="22"/>
            </w:rPr>
            <m:t>percentile,</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p</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L</m:t>
              </m:r>
            </m:e>
            <m:sub>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p</m:t>
                  </m:r>
                </m:sub>
              </m:sSub>
              <m:ctrlPr>
                <w:rPr>
                  <w:rFonts w:ascii="Cambria Math" w:eastAsia="Century Gothic" w:hAnsi="Cambria Math" w:cs="Century Gothic"/>
                  <w:i/>
                  <w:sz w:val="22"/>
                  <w:szCs w:val="22"/>
                </w:rPr>
              </m:ctrlPr>
            </m:sub>
          </m:sSub>
          <m:r>
            <w:rPr>
              <w:rFonts w:ascii="Cambria Math" w:eastAsia="Century Gothic" w:hAnsi="Century Gothic" w:cs="Century Gothic"/>
              <w:sz w:val="22"/>
              <w:szCs w:val="22"/>
            </w:rPr>
            <m:t>+</m:t>
          </m:r>
          <m:f>
            <m:fPr>
              <m:ctrlPr>
                <w:rPr>
                  <w:rFonts w:ascii="Cambria Math" w:eastAsia="Century Gothic" w:hAnsi="Century Gothic" w:cs="Century Gothic"/>
                  <w:i/>
                  <w:sz w:val="22"/>
                  <w:szCs w:val="22"/>
                </w:rPr>
              </m:ctrlPr>
            </m:fPr>
            <m:num>
              <m:d>
                <m:dPr>
                  <m:ctrlPr>
                    <w:rPr>
                      <w:rFonts w:ascii="Cambria Math" w:eastAsia="Century Gothic" w:hAnsi="Century Gothic" w:cs="Century Gothic"/>
                      <w:i/>
                      <w:sz w:val="22"/>
                      <w:szCs w:val="22"/>
                    </w:rPr>
                  </m:ctrlPr>
                </m:dPr>
                <m:e>
                  <m:r>
                    <w:rPr>
                      <w:rFonts w:ascii="Cambria Math" w:eastAsia="Century Gothic" w:hAnsi="Century Gothic" w:cs="Century Gothic"/>
                      <w:sz w:val="22"/>
                      <w:szCs w:val="22"/>
                    </w:rPr>
                    <m:t>pN/100</m:t>
                  </m:r>
                  <m:r>
                    <w:rPr>
                      <w:rFonts w:ascii="Cambria Math" w:eastAsia="Century Gothic" w:hAnsi="Century Gothic" w:cs="Century Gothic"/>
                      <w:sz w:val="22"/>
                      <w:szCs w:val="22"/>
                    </w:rPr>
                    <m:t>-</m:t>
                  </m:r>
                  <m:r>
                    <w:rPr>
                      <w:rFonts w:ascii="Cambria Math" w:eastAsia="Century Gothic" w:hAnsi="Century Gothic" w:cs="Century Gothic"/>
                      <w:sz w:val="22"/>
                      <w:szCs w:val="22"/>
                    </w:rPr>
                    <m:t>pcf</m:t>
                  </m: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num>
            <m:den>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X</m:t>
                      </m:r>
                    </m:e>
                    <m:sub>
                      <m:r>
                        <w:rPr>
                          <w:rFonts w:ascii="Cambria Math" w:eastAsia="Century Gothic" w:hAnsi="Century Gothic" w:cs="Century Gothic"/>
                          <w:sz w:val="22"/>
                          <w:szCs w:val="22"/>
                        </w:rPr>
                        <m:t>p</m:t>
                      </m:r>
                    </m:sub>
                  </m:sSub>
                  <m:ctrlPr>
                    <w:rPr>
                      <w:rFonts w:ascii="Cambria Math" w:eastAsia="Century Gothic" w:hAnsi="Cambria Math" w:cs="Century Gothic"/>
                      <w:i/>
                      <w:sz w:val="22"/>
                      <w:szCs w:val="22"/>
                    </w:rPr>
                  </m:ctrlPr>
                </m:sub>
              </m:sSub>
              <m:ctrlPr>
                <w:rPr>
                  <w:rFonts w:ascii="Cambria Math" w:eastAsia="Century Gothic" w:hAnsi="Cambria Math" w:cs="Century Gothic"/>
                  <w:i/>
                  <w:sz w:val="22"/>
                  <w:szCs w:val="22"/>
                </w:rPr>
              </m:ctrlPr>
            </m:den>
          </m:f>
        </m:oMath>
      </m:oMathPara>
    </w:p>
    <w:p w14:paraId="5B039A72"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(e)</w:t>
      </w:r>
      <w:r w:rsidRPr="00D51EE5">
        <w:rPr>
          <w:rFonts w:ascii="Century Gothic" w:eastAsia="Century Gothic" w:hAnsi="Century Gothic" w:cs="Century Gothic"/>
          <w:sz w:val="22"/>
          <w:szCs w:val="22"/>
        </w:rPr>
        <w:tab/>
        <w:t>MODE (Mo)</w:t>
      </w:r>
    </w:p>
    <w:p w14:paraId="344900E0"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 xml:space="preserve">Mode is defined as that value which occurs the maximum number of times, i.e., having the maximum frequency. Graphically, it is the value on the X – axis below the peak, or highest point, of the frequency curve. It is possible that a distribution may be bimodal. </w:t>
      </w:r>
    </w:p>
    <w:p w14:paraId="6FB355B5" w14:textId="77777777" w:rsidR="00426715" w:rsidRPr="00E917D1" w:rsidRDefault="00426715" w:rsidP="0042671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Computation of the Mode – Ungrouped Data</w:t>
      </w:r>
    </w:p>
    <w:p w14:paraId="4DEBF3C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For determining the mode, count the number of observations the various values repeat themselves, and the value which occurs the maximum number of times is the modal value.</w:t>
      </w:r>
    </w:p>
    <w:p w14:paraId="6FF39F82" w14:textId="77777777" w:rsidR="00426715" w:rsidRPr="00E917D1" w:rsidRDefault="00426715" w:rsidP="0042671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Example 11</w:t>
      </w:r>
    </w:p>
    <w:p w14:paraId="703B4159"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The following figures relate to the preferences with regard to size of screen (in inches) of T.V. sets of 30 persons selected at random from a locality. Find the modal size of the T.V. screen.</w:t>
      </w:r>
    </w:p>
    <w:tbl>
      <w:tblPr>
        <w:tblW w:w="6170" w:type="dxa"/>
        <w:jc w:val="center"/>
        <w:tblLook w:val="04A0" w:firstRow="1" w:lastRow="0" w:firstColumn="1" w:lastColumn="0" w:noHBand="0" w:noVBand="1"/>
      </w:tblPr>
      <w:tblGrid>
        <w:gridCol w:w="1234"/>
        <w:gridCol w:w="1234"/>
        <w:gridCol w:w="1234"/>
        <w:gridCol w:w="1234"/>
        <w:gridCol w:w="1234"/>
      </w:tblGrid>
      <w:tr w:rsidR="00426715" w:rsidRPr="00D51EE5" w14:paraId="33122432" w14:textId="77777777" w:rsidTr="00E917D1">
        <w:trPr>
          <w:trHeight w:val="271"/>
          <w:jc w:val="center"/>
        </w:trPr>
        <w:tc>
          <w:tcPr>
            <w:tcW w:w="1234" w:type="dxa"/>
          </w:tcPr>
          <w:p w14:paraId="2C46EEBE"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1234" w:type="dxa"/>
          </w:tcPr>
          <w:p w14:paraId="3841A8CB"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49F54F4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62F0623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3AF3B922"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29</w:t>
            </w:r>
          </w:p>
        </w:tc>
      </w:tr>
      <w:tr w:rsidR="00426715" w:rsidRPr="00D51EE5" w14:paraId="15A7A5DB" w14:textId="77777777" w:rsidTr="00E917D1">
        <w:trPr>
          <w:trHeight w:val="271"/>
          <w:jc w:val="center"/>
        </w:trPr>
        <w:tc>
          <w:tcPr>
            <w:tcW w:w="1234" w:type="dxa"/>
          </w:tcPr>
          <w:p w14:paraId="5A0359A5"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1234" w:type="dxa"/>
          </w:tcPr>
          <w:p w14:paraId="4D92F3B8"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199CBF7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2D695DF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29</w:t>
            </w:r>
          </w:p>
        </w:tc>
        <w:tc>
          <w:tcPr>
            <w:tcW w:w="0" w:type="auto"/>
          </w:tcPr>
          <w:p w14:paraId="3E45C51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r>
      <w:tr w:rsidR="00426715" w:rsidRPr="00D51EE5" w14:paraId="2AE35FC4" w14:textId="77777777" w:rsidTr="00E917D1">
        <w:trPr>
          <w:trHeight w:val="271"/>
          <w:jc w:val="center"/>
        </w:trPr>
        <w:tc>
          <w:tcPr>
            <w:tcW w:w="1234" w:type="dxa"/>
          </w:tcPr>
          <w:p w14:paraId="5B927E8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1234" w:type="dxa"/>
          </w:tcPr>
          <w:p w14:paraId="1E0BDA54"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47C39C96"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365AF8B0"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5B035BBE"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r>
      <w:tr w:rsidR="00426715" w:rsidRPr="00D51EE5" w14:paraId="1C6372B5" w14:textId="77777777" w:rsidTr="00E917D1">
        <w:trPr>
          <w:trHeight w:val="280"/>
          <w:jc w:val="center"/>
        </w:trPr>
        <w:tc>
          <w:tcPr>
            <w:tcW w:w="1234" w:type="dxa"/>
          </w:tcPr>
          <w:p w14:paraId="6FDDB09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29</w:t>
            </w:r>
          </w:p>
        </w:tc>
        <w:tc>
          <w:tcPr>
            <w:tcW w:w="1234" w:type="dxa"/>
          </w:tcPr>
          <w:p w14:paraId="26CBF77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79E1075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48E270AA"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3208F31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r>
      <w:tr w:rsidR="00426715" w:rsidRPr="00D51EE5" w14:paraId="08D6D49E" w14:textId="77777777" w:rsidTr="00E917D1">
        <w:trPr>
          <w:trHeight w:val="271"/>
          <w:jc w:val="center"/>
        </w:trPr>
        <w:tc>
          <w:tcPr>
            <w:tcW w:w="1234" w:type="dxa"/>
          </w:tcPr>
          <w:p w14:paraId="2E34550F"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1234" w:type="dxa"/>
          </w:tcPr>
          <w:p w14:paraId="28AFE8F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7F89B86D"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6175263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6648905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r>
      <w:tr w:rsidR="00426715" w:rsidRPr="00D51EE5" w14:paraId="501F3A9D" w14:textId="77777777" w:rsidTr="00E917D1">
        <w:trPr>
          <w:trHeight w:val="271"/>
          <w:jc w:val="center"/>
        </w:trPr>
        <w:tc>
          <w:tcPr>
            <w:tcW w:w="1234" w:type="dxa"/>
          </w:tcPr>
          <w:p w14:paraId="34A777E8"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1234" w:type="dxa"/>
          </w:tcPr>
          <w:p w14:paraId="17AFD633"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4FB930FA"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29</w:t>
            </w:r>
          </w:p>
        </w:tc>
        <w:tc>
          <w:tcPr>
            <w:tcW w:w="0" w:type="auto"/>
          </w:tcPr>
          <w:p w14:paraId="0E98C77B"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1629794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r>
    </w:tbl>
    <w:p w14:paraId="5918895A" w14:textId="77777777" w:rsidR="00426715" w:rsidRPr="00E917D1" w:rsidRDefault="00426715" w:rsidP="00D51EE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408"/>
      </w:tblGrid>
      <w:tr w:rsidR="00426715" w:rsidRPr="00D51EE5" w14:paraId="397476CE" w14:textId="77777777" w:rsidTr="004C63A9">
        <w:tc>
          <w:tcPr>
            <w:tcW w:w="0" w:type="auto"/>
          </w:tcPr>
          <w:p w14:paraId="1D5A2640"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Size in inches</w:t>
            </w:r>
          </w:p>
        </w:tc>
        <w:tc>
          <w:tcPr>
            <w:tcW w:w="0" w:type="auto"/>
          </w:tcPr>
          <w:p w14:paraId="267A35F3" w14:textId="77777777" w:rsidR="00426715" w:rsidRPr="00D51EE5" w:rsidRDefault="00426715" w:rsidP="004C63A9">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Frequency</w:t>
            </w:r>
          </w:p>
        </w:tc>
      </w:tr>
      <w:tr w:rsidR="00426715" w:rsidRPr="00D51EE5" w14:paraId="273D6E76" w14:textId="77777777" w:rsidTr="004C63A9">
        <w:tc>
          <w:tcPr>
            <w:tcW w:w="0" w:type="auto"/>
          </w:tcPr>
          <w:p w14:paraId="43FE9A46"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12</w:t>
            </w:r>
          </w:p>
        </w:tc>
        <w:tc>
          <w:tcPr>
            <w:tcW w:w="0" w:type="auto"/>
          </w:tcPr>
          <w:p w14:paraId="19713651"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5</w:t>
            </w:r>
          </w:p>
        </w:tc>
      </w:tr>
      <w:tr w:rsidR="00426715" w:rsidRPr="00D51EE5" w14:paraId="30770AC0" w14:textId="77777777" w:rsidTr="004C63A9">
        <w:tc>
          <w:tcPr>
            <w:tcW w:w="0" w:type="auto"/>
          </w:tcPr>
          <w:p w14:paraId="7AC35EB5"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20</w:t>
            </w:r>
          </w:p>
        </w:tc>
        <w:tc>
          <w:tcPr>
            <w:tcW w:w="0" w:type="auto"/>
          </w:tcPr>
          <w:p w14:paraId="34154EA6"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8</w:t>
            </w:r>
          </w:p>
        </w:tc>
      </w:tr>
      <w:tr w:rsidR="00426715" w:rsidRPr="00D51EE5" w14:paraId="6A25E5B9" w14:textId="77777777" w:rsidTr="004C63A9">
        <w:tc>
          <w:tcPr>
            <w:tcW w:w="0" w:type="auto"/>
          </w:tcPr>
          <w:p w14:paraId="61E4366C"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24</w:t>
            </w:r>
          </w:p>
        </w:tc>
        <w:tc>
          <w:tcPr>
            <w:tcW w:w="0" w:type="auto"/>
          </w:tcPr>
          <w:p w14:paraId="0B08C2CD"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13</w:t>
            </w:r>
          </w:p>
        </w:tc>
      </w:tr>
      <w:tr w:rsidR="00426715" w:rsidRPr="00D51EE5" w14:paraId="65F4A0BC" w14:textId="77777777" w:rsidTr="004C63A9">
        <w:tc>
          <w:tcPr>
            <w:tcW w:w="0" w:type="auto"/>
          </w:tcPr>
          <w:p w14:paraId="4AEACD56"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29</w:t>
            </w:r>
          </w:p>
        </w:tc>
        <w:tc>
          <w:tcPr>
            <w:tcW w:w="0" w:type="auto"/>
          </w:tcPr>
          <w:p w14:paraId="2CD441FF" w14:textId="77777777" w:rsidR="00426715" w:rsidRPr="00D51EE5" w:rsidRDefault="00426715" w:rsidP="00D51EE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4</w:t>
            </w:r>
          </w:p>
        </w:tc>
      </w:tr>
    </w:tbl>
    <w:p w14:paraId="74C748FA"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Since size 24 occurs the maximum number of times, therefore, the modal size of T.V. screen is 24 inches.</w:t>
      </w:r>
    </w:p>
    <w:p w14:paraId="1C478241" w14:textId="77777777" w:rsidR="00426715" w:rsidRPr="00E917D1" w:rsidRDefault="00426715" w:rsidP="00426715">
      <w:pPr>
        <w:spacing w:after="0" w:line="240" w:lineRule="auto"/>
        <w:jc w:val="both"/>
        <w:rPr>
          <w:rFonts w:ascii="Century Gothic" w:eastAsia="Century Gothic" w:hAnsi="Century Gothic" w:cs="Century Gothic"/>
          <w:b/>
          <w:bCs/>
          <w:sz w:val="22"/>
          <w:szCs w:val="22"/>
        </w:rPr>
      </w:pPr>
      <w:r w:rsidRPr="00E917D1">
        <w:rPr>
          <w:rFonts w:ascii="Century Gothic" w:eastAsia="Century Gothic" w:hAnsi="Century Gothic" w:cs="Century Gothic"/>
          <w:b/>
          <w:bCs/>
          <w:sz w:val="22"/>
          <w:szCs w:val="22"/>
        </w:rPr>
        <w:t>Calculation of Mode – Grouped Data</w:t>
      </w:r>
    </w:p>
    <w:p w14:paraId="7E5CAC96"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In the case of grouped data, the following formula is used for calculating mode:</w:t>
      </w:r>
    </w:p>
    <w:p w14:paraId="4455E071" w14:textId="562788C6" w:rsidR="00426715" w:rsidRPr="00D51EE5" w:rsidRDefault="008828A4" w:rsidP="008828A4">
      <w:pPr>
        <w:spacing w:after="0" w:line="240" w:lineRule="auto"/>
        <w:jc w:val="both"/>
        <w:rPr>
          <w:rFonts w:ascii="Century Gothic" w:eastAsia="Century Gothic" w:hAnsi="Century Gothic" w:cs="Century Gothic"/>
          <w:sz w:val="22"/>
          <w:szCs w:val="22"/>
        </w:rPr>
      </w:pPr>
      <m:oMath>
        <m:r>
          <w:rPr>
            <w:rFonts w:ascii="Cambria Math" w:eastAsia="Century Gothic" w:hAnsi="Century Gothic" w:cs="Century Gothic"/>
            <w:sz w:val="22"/>
            <w:szCs w:val="22"/>
          </w:rPr>
          <m:t>Mode,Mo=L+</m:t>
        </m:r>
        <m:d>
          <m:dPr>
            <m:ctrlPr>
              <w:rPr>
                <w:rFonts w:ascii="Cambria Math" w:eastAsia="Century Gothic" w:hAnsi="Cambria Math" w:cs="Century Gothic"/>
                <w:i/>
                <w:sz w:val="22"/>
                <w:szCs w:val="22"/>
              </w:rPr>
            </m:ctrlPr>
          </m:dPr>
          <m:e>
            <m:f>
              <m:fPr>
                <m:ctrlPr>
                  <w:rPr>
                    <w:rFonts w:ascii="Cambria Math" w:eastAsia="Century Gothic" w:hAnsi="Cambria Math" w:cs="Century Gothic"/>
                    <w:i/>
                    <w:sz w:val="22"/>
                    <w:szCs w:val="22"/>
                  </w:rPr>
                </m:ctrlPr>
              </m:fPr>
              <m:num>
                <m:sSub>
                  <m:sSubPr>
                    <m:ctrlPr>
                      <w:rPr>
                        <w:rFonts w:ascii="Cambria Math" w:eastAsia="Century Gothic" w:hAnsi="Cambria Math" w:cs="Century Gothic"/>
                        <w:i/>
                        <w:sz w:val="22"/>
                        <w:szCs w:val="22"/>
                      </w:rPr>
                    </m:ctrlPr>
                  </m:sSubPr>
                  <m:e>
                    <m:r>
                      <w:rPr>
                        <w:rFonts w:ascii="Cambria Math" w:eastAsia="Century Gothic" w:hAnsi="Century Gothic" w:cs="Century Gothic"/>
                        <w:sz w:val="22"/>
                        <w:szCs w:val="22"/>
                      </w:rPr>
                      <m:t>Δ</m:t>
                    </m:r>
                  </m:e>
                  <m:sub>
                    <m:r>
                      <w:rPr>
                        <w:rFonts w:ascii="Cambria Math" w:eastAsia="Century Gothic" w:hAnsi="Century Gothic" w:cs="Century Gothic"/>
                        <w:sz w:val="22"/>
                        <w:szCs w:val="22"/>
                      </w:rPr>
                      <m:t>1</m:t>
                    </m:r>
                    <m:ctrlPr>
                      <w:rPr>
                        <w:rFonts w:ascii="Cambria Math" w:eastAsia="Century Gothic" w:hAnsi="Century Gothic" w:cs="Century Gothic"/>
                        <w:i/>
                        <w:sz w:val="22"/>
                        <w:szCs w:val="22"/>
                      </w:rPr>
                    </m:ctrlPr>
                  </m:sub>
                </m:sSub>
                <m:ctrlPr>
                  <w:rPr>
                    <w:rFonts w:ascii="Cambria Math" w:eastAsia="Century Gothic" w:hAnsi="Century Gothic" w:cs="Century Gothic"/>
                    <w:i/>
                    <w:sz w:val="22"/>
                    <w:szCs w:val="22"/>
                  </w:rPr>
                </m:ctrlPr>
              </m:num>
              <m:den>
                <m:sSub>
                  <m:sSubPr>
                    <m:ctrlPr>
                      <w:rPr>
                        <w:rFonts w:ascii="Cambria Math" w:eastAsia="Century Gothic" w:hAnsi="Cambria Math" w:cs="Century Gothic"/>
                        <w:i/>
                        <w:sz w:val="22"/>
                        <w:szCs w:val="22"/>
                      </w:rPr>
                    </m:ctrlPr>
                  </m:sSubPr>
                  <m:e>
                    <m:r>
                      <w:rPr>
                        <w:rFonts w:ascii="Cambria Math" w:eastAsia="Century Gothic" w:hAnsi="Century Gothic" w:cs="Century Gothic"/>
                        <w:sz w:val="22"/>
                        <w:szCs w:val="22"/>
                      </w:rPr>
                      <m:t>Δ</m:t>
                    </m:r>
                  </m:e>
                  <m:sub>
                    <m:r>
                      <w:rPr>
                        <w:rFonts w:ascii="Cambria Math" w:eastAsia="Century Gothic" w:hAnsi="Century Gothic" w:cs="Century Gothic"/>
                        <w:sz w:val="22"/>
                        <w:szCs w:val="22"/>
                      </w:rPr>
                      <m:t>1</m:t>
                    </m:r>
                    <m:ctrlPr>
                      <w:rPr>
                        <w:rFonts w:ascii="Cambria Math" w:eastAsia="Century Gothic" w:hAnsi="Century Gothic" w:cs="Century Gothic"/>
                        <w:i/>
                        <w:sz w:val="22"/>
                        <w:szCs w:val="22"/>
                      </w:rPr>
                    </m:ctrlPr>
                  </m:sub>
                </m:sSub>
                <m:r>
                  <w:rPr>
                    <w:rFonts w:ascii="Cambria Math" w:eastAsia="Century Gothic" w:hAnsi="Century Gothic" w:cs="Century Gothic"/>
                    <w:sz w:val="22"/>
                    <w:szCs w:val="22"/>
                  </w:rPr>
                  <m:t>+</m:t>
                </m:r>
                <m:sSub>
                  <m:sSubPr>
                    <m:ctrlPr>
                      <w:rPr>
                        <w:rFonts w:ascii="Cambria Math" w:eastAsia="Century Gothic" w:hAnsi="Cambria Math" w:cs="Century Gothic"/>
                        <w:i/>
                        <w:sz w:val="22"/>
                        <w:szCs w:val="22"/>
                      </w:rPr>
                    </m:ctrlPr>
                  </m:sSubPr>
                  <m:e>
                    <m:r>
                      <w:rPr>
                        <w:rFonts w:ascii="Cambria Math" w:eastAsia="Century Gothic" w:hAnsi="Century Gothic" w:cs="Century Gothic"/>
                        <w:sz w:val="22"/>
                        <w:szCs w:val="22"/>
                      </w:rPr>
                      <m:t>Δ</m:t>
                    </m:r>
                  </m:e>
                  <m:sub>
                    <m:r>
                      <w:rPr>
                        <w:rFonts w:ascii="Cambria Math" w:eastAsia="Century Gothic" w:hAnsi="Century Gothic" w:cs="Century Gothic"/>
                        <w:sz w:val="22"/>
                        <w:szCs w:val="22"/>
                      </w:rPr>
                      <m:t>2</m:t>
                    </m:r>
                    <m:ctrlPr>
                      <w:rPr>
                        <w:rFonts w:ascii="Cambria Math" w:eastAsia="Century Gothic" w:hAnsi="Century Gothic" w:cs="Century Gothic"/>
                        <w:i/>
                        <w:sz w:val="22"/>
                        <w:szCs w:val="22"/>
                      </w:rPr>
                    </m:ctrlPr>
                  </m:sub>
                </m:sSub>
              </m:den>
            </m:f>
          </m:e>
        </m:d>
        <m:r>
          <w:rPr>
            <w:rFonts w:ascii="Cambria Math" w:eastAsia="Century Gothic" w:hAnsi="Century Gothic" w:cs="Century Gothic"/>
            <w:sz w:val="22"/>
            <w:szCs w:val="22"/>
          </w:rPr>
          <m:t>×</m:t>
        </m:r>
        <m:r>
          <w:rPr>
            <w:rFonts w:ascii="Cambria Math" w:eastAsia="Century Gothic" w:hAnsi="Century Gothic" w:cs="Century Gothic"/>
            <w:sz w:val="22"/>
            <w:szCs w:val="22"/>
          </w:rPr>
          <m:t>i</m:t>
        </m:r>
      </m:oMath>
      <w:r w:rsidR="00426715" w:rsidRPr="00D51EE5">
        <w:rPr>
          <w:rFonts w:ascii="Century Gothic" w:eastAsia="Century Gothic" w:hAnsi="Century Gothic" w:cs="Century Gothic"/>
          <w:sz w:val="22"/>
          <w:szCs w:val="22"/>
        </w:rPr>
        <w:t>where</w:t>
      </w:r>
      <w:r w:rsidR="00E917D1">
        <w:rPr>
          <w:rFonts w:ascii="Century Gothic" w:eastAsia="Century Gothic" w:hAnsi="Century Gothic" w:cs="Century Gothic"/>
          <w:sz w:val="22"/>
          <w:szCs w:val="22"/>
        </w:rPr>
        <w:t>;</w:t>
      </w:r>
    </w:p>
    <w:p w14:paraId="2D9022E6"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Lower limit of the modal class.</w:t>
      </w:r>
    </w:p>
    <w:p w14:paraId="0D978ED9" w14:textId="66797DD6"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ambria Math" w:cs="Century Gothic"/>
                <w:i/>
                <w:sz w:val="22"/>
                <w:szCs w:val="22"/>
              </w:rPr>
            </m:ctrlPr>
          </m:sSubPr>
          <m:e>
            <m:r>
              <w:rPr>
                <w:rFonts w:ascii="Cambria Math" w:eastAsia="Century Gothic" w:hAnsi="Century Gothic" w:cs="Century Gothic"/>
                <w:sz w:val="22"/>
                <w:szCs w:val="22"/>
              </w:rPr>
              <m:t>Δ</m:t>
            </m:r>
          </m:e>
          <m:sub>
            <m:r>
              <w:rPr>
                <w:rFonts w:ascii="Cambria Math" w:eastAsia="Century Gothic" w:hAnsi="Century Gothic" w:cs="Century Gothic"/>
                <w:sz w:val="22"/>
                <w:szCs w:val="22"/>
              </w:rPr>
              <m:t>1</m:t>
            </m:r>
            <m:ctrlPr>
              <w:rPr>
                <w:rFonts w:ascii="Cambria Math" w:eastAsia="Century Gothic" w:hAnsi="Century Gothic" w:cs="Century Gothic"/>
                <w:i/>
                <w:sz w:val="22"/>
                <w:szCs w:val="22"/>
              </w:rPr>
            </m:ctrlPr>
          </m:sub>
        </m:sSub>
      </m:oMath>
      <w:r w:rsidR="00426715" w:rsidRPr="00D51EE5">
        <w:rPr>
          <w:rFonts w:ascii="Century Gothic" w:eastAsia="Century Gothic" w:hAnsi="Century Gothic" w:cs="Century Gothic"/>
          <w:sz w:val="22"/>
          <w:szCs w:val="22"/>
        </w:rPr>
        <w:t>= The difference between the frequency of the modal class and the frequency of the post-modal class, i.e.,</w:t>
      </w:r>
      <w:r w:rsidR="00E917D1">
        <w:rPr>
          <w:rFonts w:ascii="Century Gothic" w:eastAsia="Century Gothic" w:hAnsi="Century Gothic" w:cs="Century Gothic"/>
          <w:sz w:val="22"/>
          <w:szCs w:val="22"/>
        </w:rPr>
        <w:t xml:space="preserve"> </w:t>
      </w:r>
      <w:r w:rsidR="00426715" w:rsidRPr="00D51EE5">
        <w:rPr>
          <w:rFonts w:ascii="Century Gothic" w:eastAsia="Century Gothic" w:hAnsi="Century Gothic" w:cs="Century Gothic"/>
          <w:sz w:val="22"/>
          <w:szCs w:val="22"/>
        </w:rPr>
        <w:t>preceding class.</w:t>
      </w:r>
    </w:p>
    <w:p w14:paraId="0A4FE4A4" w14:textId="16E95349"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ambria Math" w:cs="Century Gothic"/>
                <w:i/>
                <w:sz w:val="22"/>
                <w:szCs w:val="22"/>
              </w:rPr>
            </m:ctrlPr>
          </m:sSubPr>
          <m:e>
            <m:r>
              <w:rPr>
                <w:rFonts w:ascii="Cambria Math" w:eastAsia="Century Gothic" w:hAnsi="Century Gothic" w:cs="Century Gothic"/>
                <w:sz w:val="22"/>
                <w:szCs w:val="22"/>
              </w:rPr>
              <m:t>Δ</m:t>
            </m:r>
          </m:e>
          <m:sub>
            <m:r>
              <w:rPr>
                <w:rFonts w:ascii="Cambria Math" w:eastAsia="Century Gothic" w:hAnsi="Century Gothic" w:cs="Century Gothic"/>
                <w:sz w:val="22"/>
                <w:szCs w:val="22"/>
              </w:rPr>
              <m:t>2</m:t>
            </m:r>
            <m:ctrlPr>
              <w:rPr>
                <w:rFonts w:ascii="Cambria Math" w:eastAsia="Century Gothic" w:hAnsi="Century Gothic" w:cs="Century Gothic"/>
                <w:i/>
                <w:sz w:val="22"/>
                <w:szCs w:val="22"/>
              </w:rPr>
            </m:ctrlPr>
          </m:sub>
        </m:sSub>
      </m:oMath>
      <w:r w:rsidR="00426715" w:rsidRPr="00D51EE5">
        <w:rPr>
          <w:rFonts w:ascii="Century Gothic" w:eastAsia="Century Gothic" w:hAnsi="Century Gothic" w:cs="Century Gothic"/>
          <w:sz w:val="22"/>
          <w:szCs w:val="22"/>
        </w:rPr>
        <w:t>= The difference between the frequency of the modal class and the frequency of the pre-modal class, i.e., succeeding class.</w:t>
      </w:r>
    </w:p>
    <w:p w14:paraId="360317D5"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lastRenderedPageBreak/>
        <w:t>i = The class-interval of the modal class.</w:t>
      </w:r>
    </w:p>
    <w:p w14:paraId="2FB61F52"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Another form of this formula is:</w:t>
      </w:r>
    </w:p>
    <w:p w14:paraId="78DC5790" w14:textId="71D540DF" w:rsidR="00426715" w:rsidRPr="00D51EE5" w:rsidRDefault="008828A4" w:rsidP="008828A4">
      <w:pPr>
        <w:spacing w:after="0" w:line="240" w:lineRule="auto"/>
        <w:jc w:val="both"/>
        <w:rPr>
          <w:rFonts w:ascii="Century Gothic" w:eastAsia="Century Gothic" w:hAnsi="Century Gothic" w:cs="Century Gothic"/>
          <w:sz w:val="22"/>
          <w:szCs w:val="22"/>
        </w:rPr>
      </w:pPr>
      <m:oMath>
        <m:r>
          <w:rPr>
            <w:rFonts w:ascii="Cambria Math" w:eastAsia="Century Gothic" w:hAnsi="Century Gothic" w:cs="Century Gothic"/>
            <w:sz w:val="22"/>
            <w:szCs w:val="22"/>
          </w:rPr>
          <m:t>Mode,Mo=L+</m:t>
        </m:r>
        <m:d>
          <m:dPr>
            <m:ctrlPr>
              <w:rPr>
                <w:rFonts w:ascii="Cambria Math" w:eastAsia="Century Gothic" w:hAnsi="Century Gothic" w:cs="Century Gothic"/>
                <w:i/>
                <w:sz w:val="22"/>
                <w:szCs w:val="22"/>
              </w:rPr>
            </m:ctrlPr>
          </m:dPr>
          <m:e>
            <m:f>
              <m:fPr>
                <m:ctrlPr>
                  <w:rPr>
                    <w:rFonts w:ascii="Cambria Math" w:eastAsia="Century Gothic" w:hAnsi="Century Gothic" w:cs="Century Gothic"/>
                    <w:i/>
                    <w:sz w:val="22"/>
                    <w:szCs w:val="22"/>
                  </w:rPr>
                </m:ctrlPr>
              </m:fPr>
              <m:num>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0</m:t>
                    </m:r>
                  </m:sub>
                </m:sSub>
              </m:num>
              <m:den>
                <m:r>
                  <w:rPr>
                    <w:rFonts w:ascii="Cambria Math" w:eastAsia="Century Gothic" w:hAnsi="Century Gothic" w:cs="Century Gothic"/>
                    <w:sz w:val="22"/>
                    <w:szCs w:val="22"/>
                  </w:rPr>
                  <m:t>2</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1</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0</m:t>
                    </m:r>
                  </m:sub>
                </m:sSub>
                <m:r>
                  <w:rPr>
                    <w:rFonts w:ascii="Cambria Math" w:eastAsia="Century Gothic" w:hAnsi="Century Gothic" w:cs="Century Gothic"/>
                    <w:sz w:val="22"/>
                    <w:szCs w:val="22"/>
                  </w:rPr>
                  <m:t>-</m:t>
                </m:r>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2</m:t>
                    </m:r>
                  </m:sub>
                </m:sSub>
                <m:ctrlPr>
                  <w:rPr>
                    <w:rFonts w:ascii="Cambria Math" w:eastAsia="Century Gothic" w:hAnsi="Cambria Math" w:cs="Century Gothic"/>
                    <w:i/>
                    <w:sz w:val="22"/>
                    <w:szCs w:val="22"/>
                  </w:rPr>
                </m:ctrlPr>
              </m:den>
            </m:f>
            <m:ctrlPr>
              <w:rPr>
                <w:rFonts w:ascii="Cambria Math" w:eastAsia="Century Gothic" w:hAnsi="Cambria Math" w:cs="Century Gothic"/>
                <w:i/>
                <w:sz w:val="22"/>
                <w:szCs w:val="22"/>
              </w:rPr>
            </m:ctrlPr>
          </m:e>
        </m:d>
        <m:r>
          <w:rPr>
            <w:rFonts w:ascii="Cambria Math" w:eastAsia="Century Gothic" w:hAnsi="Century Gothic" w:cs="Century Gothic"/>
            <w:sz w:val="22"/>
            <w:szCs w:val="22"/>
          </w:rPr>
          <m:t>×</m:t>
        </m:r>
        <m:r>
          <w:rPr>
            <w:rFonts w:ascii="Cambria Math" w:eastAsia="Century Gothic" w:hAnsi="Century Gothic" w:cs="Century Gothic"/>
            <w:sz w:val="22"/>
            <w:szCs w:val="22"/>
          </w:rPr>
          <m:t>i</m:t>
        </m:r>
      </m:oMath>
      <w:r w:rsidR="00426715" w:rsidRPr="00D51EE5">
        <w:rPr>
          <w:rFonts w:ascii="Century Gothic" w:eastAsia="Century Gothic" w:hAnsi="Century Gothic" w:cs="Century Gothic"/>
          <w:sz w:val="22"/>
          <w:szCs w:val="22"/>
        </w:rPr>
        <w:t>where</w:t>
      </w:r>
      <w:r w:rsidR="00E917D1">
        <w:rPr>
          <w:rFonts w:ascii="Century Gothic" w:eastAsia="Century Gothic" w:hAnsi="Century Gothic" w:cs="Century Gothic"/>
          <w:sz w:val="22"/>
          <w:szCs w:val="22"/>
        </w:rPr>
        <w:t>;</w:t>
      </w:r>
    </w:p>
    <w:p w14:paraId="38183A28"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L = Lower limit of the modal class.</w:t>
      </w:r>
    </w:p>
    <w:p w14:paraId="147BDA57" w14:textId="54975074"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1</m:t>
            </m:r>
          </m:sub>
        </m:sSub>
      </m:oMath>
      <w:r w:rsidR="00426715" w:rsidRPr="00D51EE5">
        <w:rPr>
          <w:rFonts w:ascii="Century Gothic" w:eastAsia="Century Gothic" w:hAnsi="Century Gothic" w:cs="Century Gothic"/>
          <w:sz w:val="22"/>
          <w:szCs w:val="22"/>
        </w:rPr>
        <w:t>= Frequency of the modal class.</w:t>
      </w:r>
    </w:p>
    <w:p w14:paraId="6E73EBDB" w14:textId="1EF96300"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0</m:t>
            </m:r>
          </m:sub>
        </m:sSub>
      </m:oMath>
      <w:r w:rsidR="00426715" w:rsidRPr="00D51EE5">
        <w:rPr>
          <w:rFonts w:ascii="Century Gothic" w:eastAsia="Century Gothic" w:hAnsi="Century Gothic" w:cs="Century Gothic"/>
          <w:sz w:val="22"/>
          <w:szCs w:val="22"/>
        </w:rPr>
        <w:t>= Frequency of the class preceding the modal class.</w:t>
      </w:r>
    </w:p>
    <w:p w14:paraId="702C2FDC" w14:textId="532D9680" w:rsidR="00426715" w:rsidRPr="00D51EE5" w:rsidRDefault="00000000" w:rsidP="008828A4">
      <w:pPr>
        <w:spacing w:after="0" w:line="240" w:lineRule="auto"/>
        <w:jc w:val="both"/>
        <w:rPr>
          <w:rFonts w:ascii="Century Gothic" w:eastAsia="Century Gothic" w:hAnsi="Century Gothic" w:cs="Century Gothic"/>
          <w:sz w:val="22"/>
          <w:szCs w:val="22"/>
        </w:rPr>
      </w:pPr>
      <m:oMath>
        <m:sSub>
          <m:sSubPr>
            <m:ctrlPr>
              <w:rPr>
                <w:rFonts w:ascii="Cambria Math" w:eastAsia="Century Gothic" w:hAnsi="Century Gothic" w:cs="Century Gothic"/>
                <w:i/>
                <w:sz w:val="22"/>
                <w:szCs w:val="22"/>
              </w:rPr>
            </m:ctrlPr>
          </m:sSubPr>
          <m:e>
            <m:r>
              <w:rPr>
                <w:rFonts w:ascii="Cambria Math" w:eastAsia="Century Gothic" w:hAnsi="Century Gothic" w:cs="Century Gothic"/>
                <w:sz w:val="22"/>
                <w:szCs w:val="22"/>
              </w:rPr>
              <m:t>f</m:t>
            </m:r>
          </m:e>
          <m:sub>
            <m:r>
              <w:rPr>
                <w:rFonts w:ascii="Cambria Math" w:eastAsia="Century Gothic" w:hAnsi="Century Gothic" w:cs="Century Gothic"/>
                <w:sz w:val="22"/>
                <w:szCs w:val="22"/>
              </w:rPr>
              <m:t>2</m:t>
            </m:r>
          </m:sub>
        </m:sSub>
      </m:oMath>
      <w:r w:rsidR="00426715" w:rsidRPr="00D51EE5">
        <w:rPr>
          <w:rFonts w:ascii="Century Gothic" w:eastAsia="Century Gothic" w:hAnsi="Century Gothic" w:cs="Century Gothic"/>
          <w:sz w:val="22"/>
          <w:szCs w:val="22"/>
        </w:rPr>
        <w:t>= Frequency of the class succeeding the modal class.</w:t>
      </w:r>
    </w:p>
    <w:p w14:paraId="6A34FC23" w14:textId="77777777" w:rsidR="00426715" w:rsidRPr="00D51EE5" w:rsidRDefault="00426715" w:rsidP="00426715">
      <w:pPr>
        <w:spacing w:after="0" w:line="240" w:lineRule="auto"/>
        <w:jc w:val="both"/>
        <w:rPr>
          <w:rFonts w:ascii="Century Gothic" w:eastAsia="Century Gothic" w:hAnsi="Century Gothic" w:cs="Century Gothic"/>
          <w:sz w:val="22"/>
          <w:szCs w:val="22"/>
        </w:rPr>
      </w:pPr>
      <w:r w:rsidRPr="00D51EE5">
        <w:rPr>
          <w:rFonts w:ascii="Century Gothic" w:eastAsia="Century Gothic" w:hAnsi="Century Gothic" w:cs="Century Gothic"/>
          <w:sz w:val="22"/>
          <w:szCs w:val="22"/>
        </w:rPr>
        <w:t>A distribution having only one mode is called unimodal. If it contains more than one mode, it is called bimodal or multimodal. In the latter case, the value of the mode cannot be determined by the above formula and hence mode is ill-defined when there is more than one value of mode. Where mode is ill-defined, its value may be ascertained by the following approximate formula based upon the relationship between mean, median and mode.</w:t>
      </w:r>
    </w:p>
    <w:p w14:paraId="0DB9B63E" w14:textId="77777777" w:rsidR="00426715" w:rsidRPr="00E23ECE" w:rsidRDefault="00426715" w:rsidP="00426715">
      <w:pPr>
        <w:spacing w:after="0" w:line="240" w:lineRule="auto"/>
        <w:jc w:val="both"/>
        <w:rPr>
          <w:rFonts w:ascii="Book Antiqua" w:hAnsi="Book Antiqua"/>
          <w:b/>
        </w:rPr>
      </w:pPr>
      <w:r w:rsidRPr="00E23ECE">
        <w:rPr>
          <w:rFonts w:ascii="Book Antiqua" w:hAnsi="Book Antiqua"/>
          <w:b/>
        </w:rPr>
        <w:t xml:space="preserve">Example </w:t>
      </w:r>
      <w:r>
        <w:rPr>
          <w:rFonts w:ascii="Book Antiqua" w:hAnsi="Book Antiqua"/>
          <w:b/>
        </w:rPr>
        <w:t>12</w:t>
      </w:r>
    </w:p>
    <w:p w14:paraId="28910EBD" w14:textId="77777777" w:rsidR="00426715" w:rsidRDefault="00426715" w:rsidP="00426715">
      <w:pPr>
        <w:spacing w:after="0" w:line="240" w:lineRule="auto"/>
        <w:jc w:val="both"/>
        <w:rPr>
          <w:rFonts w:ascii="Book Antiqua" w:hAnsi="Book Antiqua"/>
        </w:rPr>
      </w:pPr>
      <w:r>
        <w:rPr>
          <w:rFonts w:ascii="Book Antiqua" w:hAnsi="Book Antiqua"/>
        </w:rPr>
        <w:t>The following data relate to the sales of 100 companies: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174"/>
        <w:gridCol w:w="1430"/>
        <w:gridCol w:w="2174"/>
      </w:tblGrid>
      <w:tr w:rsidR="00426715" w14:paraId="75917E6F" w14:textId="77777777" w:rsidTr="004C63A9">
        <w:tc>
          <w:tcPr>
            <w:tcW w:w="0" w:type="auto"/>
          </w:tcPr>
          <w:p w14:paraId="5FEF3490" w14:textId="77777777" w:rsidR="00426715" w:rsidRDefault="00426715" w:rsidP="004C63A9">
            <w:pPr>
              <w:spacing w:after="0" w:line="240" w:lineRule="auto"/>
              <w:jc w:val="both"/>
              <w:rPr>
                <w:rFonts w:ascii="Book Antiqua" w:hAnsi="Book Antiqua"/>
              </w:rPr>
            </w:pPr>
            <w:r>
              <w:rPr>
                <w:rFonts w:ascii="Book Antiqua" w:hAnsi="Book Antiqua"/>
              </w:rPr>
              <w:t>Sales (in $)</w:t>
            </w:r>
          </w:p>
        </w:tc>
        <w:tc>
          <w:tcPr>
            <w:tcW w:w="0" w:type="auto"/>
          </w:tcPr>
          <w:p w14:paraId="76C05239" w14:textId="77777777" w:rsidR="00426715" w:rsidRDefault="00426715" w:rsidP="004C63A9">
            <w:pPr>
              <w:spacing w:after="0" w:line="240" w:lineRule="auto"/>
              <w:jc w:val="both"/>
              <w:rPr>
                <w:rFonts w:ascii="Book Antiqua" w:hAnsi="Book Antiqua"/>
              </w:rPr>
            </w:pPr>
            <w:r>
              <w:rPr>
                <w:rFonts w:ascii="Book Antiqua" w:hAnsi="Book Antiqua"/>
              </w:rPr>
              <w:t>No. of companies</w:t>
            </w:r>
          </w:p>
        </w:tc>
        <w:tc>
          <w:tcPr>
            <w:tcW w:w="0" w:type="auto"/>
          </w:tcPr>
          <w:p w14:paraId="4B1F53B6" w14:textId="77777777" w:rsidR="00426715" w:rsidRDefault="00426715" w:rsidP="004C63A9">
            <w:pPr>
              <w:spacing w:after="0" w:line="240" w:lineRule="auto"/>
              <w:jc w:val="both"/>
              <w:rPr>
                <w:rFonts w:ascii="Book Antiqua" w:hAnsi="Book Antiqua"/>
              </w:rPr>
            </w:pPr>
            <w:r>
              <w:rPr>
                <w:rFonts w:ascii="Book Antiqua" w:hAnsi="Book Antiqua"/>
              </w:rPr>
              <w:t>Sales (in $)</w:t>
            </w:r>
          </w:p>
        </w:tc>
        <w:tc>
          <w:tcPr>
            <w:tcW w:w="0" w:type="auto"/>
          </w:tcPr>
          <w:p w14:paraId="0BDB4277" w14:textId="77777777" w:rsidR="00426715" w:rsidRDefault="00426715" w:rsidP="004C63A9">
            <w:pPr>
              <w:spacing w:after="0" w:line="240" w:lineRule="auto"/>
              <w:jc w:val="both"/>
              <w:rPr>
                <w:rFonts w:ascii="Book Antiqua" w:hAnsi="Book Antiqua"/>
              </w:rPr>
            </w:pPr>
            <w:r>
              <w:rPr>
                <w:rFonts w:ascii="Book Antiqua" w:hAnsi="Book Antiqua"/>
              </w:rPr>
              <w:t>No. of companies</w:t>
            </w:r>
          </w:p>
        </w:tc>
      </w:tr>
      <w:tr w:rsidR="00426715" w14:paraId="419C4D1B" w14:textId="77777777" w:rsidTr="004C63A9">
        <w:tc>
          <w:tcPr>
            <w:tcW w:w="0" w:type="auto"/>
          </w:tcPr>
          <w:p w14:paraId="69AC52CC" w14:textId="77777777" w:rsidR="00426715" w:rsidRDefault="00426715" w:rsidP="004C63A9">
            <w:pPr>
              <w:spacing w:after="0" w:line="240" w:lineRule="auto"/>
              <w:jc w:val="both"/>
              <w:rPr>
                <w:rFonts w:ascii="Book Antiqua" w:hAnsi="Book Antiqua"/>
              </w:rPr>
            </w:pPr>
            <w:r>
              <w:rPr>
                <w:rFonts w:ascii="Book Antiqua" w:hAnsi="Book Antiqua"/>
              </w:rPr>
              <w:t>Below 60</w:t>
            </w:r>
          </w:p>
        </w:tc>
        <w:tc>
          <w:tcPr>
            <w:tcW w:w="0" w:type="auto"/>
          </w:tcPr>
          <w:p w14:paraId="12F13A4C" w14:textId="77777777" w:rsidR="00426715" w:rsidRDefault="00426715" w:rsidP="004C63A9">
            <w:pPr>
              <w:spacing w:after="0" w:line="240" w:lineRule="auto"/>
              <w:jc w:val="center"/>
              <w:rPr>
                <w:rFonts w:ascii="Book Antiqua" w:hAnsi="Book Antiqua"/>
              </w:rPr>
            </w:pPr>
            <w:r>
              <w:rPr>
                <w:rFonts w:ascii="Book Antiqua" w:hAnsi="Book Antiqua"/>
              </w:rPr>
              <w:t>12</w:t>
            </w:r>
          </w:p>
        </w:tc>
        <w:tc>
          <w:tcPr>
            <w:tcW w:w="0" w:type="auto"/>
          </w:tcPr>
          <w:p w14:paraId="4B563573" w14:textId="77777777" w:rsidR="00426715" w:rsidRDefault="00426715" w:rsidP="004C63A9">
            <w:pPr>
              <w:spacing w:after="0" w:line="240" w:lineRule="auto"/>
              <w:jc w:val="both"/>
              <w:rPr>
                <w:rFonts w:ascii="Book Antiqua" w:hAnsi="Book Antiqua"/>
              </w:rPr>
            </w:pPr>
            <w:r>
              <w:rPr>
                <w:rFonts w:ascii="Book Antiqua" w:hAnsi="Book Antiqua"/>
              </w:rPr>
              <w:t>66 – 68</w:t>
            </w:r>
          </w:p>
        </w:tc>
        <w:tc>
          <w:tcPr>
            <w:tcW w:w="0" w:type="auto"/>
          </w:tcPr>
          <w:p w14:paraId="454D4D53" w14:textId="77777777" w:rsidR="00426715" w:rsidRDefault="00426715" w:rsidP="004C63A9">
            <w:pPr>
              <w:spacing w:after="0" w:line="240" w:lineRule="auto"/>
              <w:jc w:val="center"/>
              <w:rPr>
                <w:rFonts w:ascii="Book Antiqua" w:hAnsi="Book Antiqua"/>
              </w:rPr>
            </w:pPr>
            <w:r>
              <w:rPr>
                <w:rFonts w:ascii="Book Antiqua" w:hAnsi="Book Antiqua"/>
              </w:rPr>
              <w:t>10</w:t>
            </w:r>
          </w:p>
        </w:tc>
      </w:tr>
      <w:tr w:rsidR="00426715" w14:paraId="10C9CA87" w14:textId="77777777" w:rsidTr="004C63A9">
        <w:tc>
          <w:tcPr>
            <w:tcW w:w="0" w:type="auto"/>
          </w:tcPr>
          <w:p w14:paraId="2446EA7D" w14:textId="77777777" w:rsidR="00426715" w:rsidRDefault="00426715" w:rsidP="004C63A9">
            <w:pPr>
              <w:spacing w:after="0" w:line="240" w:lineRule="auto"/>
              <w:jc w:val="both"/>
              <w:rPr>
                <w:rFonts w:ascii="Book Antiqua" w:hAnsi="Book Antiqua"/>
              </w:rPr>
            </w:pPr>
            <w:r>
              <w:rPr>
                <w:rFonts w:ascii="Book Antiqua" w:hAnsi="Book Antiqua"/>
              </w:rPr>
              <w:t xml:space="preserve">60 – 62 </w:t>
            </w:r>
          </w:p>
        </w:tc>
        <w:tc>
          <w:tcPr>
            <w:tcW w:w="0" w:type="auto"/>
          </w:tcPr>
          <w:p w14:paraId="4F9E838B" w14:textId="77777777" w:rsidR="00426715" w:rsidRDefault="00426715" w:rsidP="004C63A9">
            <w:pPr>
              <w:spacing w:after="0" w:line="240" w:lineRule="auto"/>
              <w:jc w:val="center"/>
              <w:rPr>
                <w:rFonts w:ascii="Book Antiqua" w:hAnsi="Book Antiqua"/>
              </w:rPr>
            </w:pPr>
            <w:r>
              <w:rPr>
                <w:rFonts w:ascii="Book Antiqua" w:hAnsi="Book Antiqua"/>
              </w:rPr>
              <w:t>18</w:t>
            </w:r>
          </w:p>
        </w:tc>
        <w:tc>
          <w:tcPr>
            <w:tcW w:w="0" w:type="auto"/>
          </w:tcPr>
          <w:p w14:paraId="0F2945F0" w14:textId="77777777" w:rsidR="00426715" w:rsidRDefault="00426715" w:rsidP="004C63A9">
            <w:pPr>
              <w:spacing w:after="0" w:line="240" w:lineRule="auto"/>
              <w:jc w:val="both"/>
              <w:rPr>
                <w:rFonts w:ascii="Book Antiqua" w:hAnsi="Book Antiqua"/>
              </w:rPr>
            </w:pPr>
            <w:r>
              <w:rPr>
                <w:rFonts w:ascii="Book Antiqua" w:hAnsi="Book Antiqua"/>
              </w:rPr>
              <w:t>68 – 70</w:t>
            </w:r>
          </w:p>
        </w:tc>
        <w:tc>
          <w:tcPr>
            <w:tcW w:w="0" w:type="auto"/>
          </w:tcPr>
          <w:p w14:paraId="3D6CC4E1" w14:textId="77777777" w:rsidR="00426715" w:rsidRDefault="00426715" w:rsidP="004C63A9">
            <w:pPr>
              <w:spacing w:after="0" w:line="240" w:lineRule="auto"/>
              <w:jc w:val="center"/>
              <w:rPr>
                <w:rFonts w:ascii="Book Antiqua" w:hAnsi="Book Antiqua"/>
              </w:rPr>
            </w:pPr>
            <w:r>
              <w:rPr>
                <w:rFonts w:ascii="Book Antiqua" w:hAnsi="Book Antiqua"/>
              </w:rPr>
              <w:t>3</w:t>
            </w:r>
          </w:p>
        </w:tc>
      </w:tr>
      <w:tr w:rsidR="00426715" w14:paraId="1E35CEEC" w14:textId="77777777" w:rsidTr="004C63A9">
        <w:tc>
          <w:tcPr>
            <w:tcW w:w="0" w:type="auto"/>
          </w:tcPr>
          <w:p w14:paraId="286B47E7" w14:textId="77777777" w:rsidR="00426715" w:rsidRDefault="00426715" w:rsidP="004C63A9">
            <w:pPr>
              <w:spacing w:after="0" w:line="240" w:lineRule="auto"/>
              <w:jc w:val="both"/>
              <w:rPr>
                <w:rFonts w:ascii="Book Antiqua" w:hAnsi="Book Antiqua"/>
              </w:rPr>
            </w:pPr>
            <w:r>
              <w:rPr>
                <w:rFonts w:ascii="Book Antiqua" w:hAnsi="Book Antiqua"/>
              </w:rPr>
              <w:t>62 – 64</w:t>
            </w:r>
          </w:p>
        </w:tc>
        <w:tc>
          <w:tcPr>
            <w:tcW w:w="0" w:type="auto"/>
          </w:tcPr>
          <w:p w14:paraId="36B23EDD" w14:textId="77777777" w:rsidR="00426715" w:rsidRDefault="00426715" w:rsidP="004C63A9">
            <w:pPr>
              <w:spacing w:after="0" w:line="240" w:lineRule="auto"/>
              <w:jc w:val="center"/>
              <w:rPr>
                <w:rFonts w:ascii="Book Antiqua" w:hAnsi="Book Antiqua"/>
              </w:rPr>
            </w:pPr>
            <w:r>
              <w:rPr>
                <w:rFonts w:ascii="Book Antiqua" w:hAnsi="Book Antiqua"/>
              </w:rPr>
              <w:t>25</w:t>
            </w:r>
          </w:p>
        </w:tc>
        <w:tc>
          <w:tcPr>
            <w:tcW w:w="0" w:type="auto"/>
          </w:tcPr>
          <w:p w14:paraId="6F2264DF" w14:textId="77777777" w:rsidR="00426715" w:rsidRDefault="00426715" w:rsidP="004C63A9">
            <w:pPr>
              <w:spacing w:after="0" w:line="240" w:lineRule="auto"/>
              <w:jc w:val="both"/>
              <w:rPr>
                <w:rFonts w:ascii="Book Antiqua" w:hAnsi="Book Antiqua"/>
              </w:rPr>
            </w:pPr>
            <w:r>
              <w:rPr>
                <w:rFonts w:ascii="Book Antiqua" w:hAnsi="Book Antiqua"/>
              </w:rPr>
              <w:t>70 – 72</w:t>
            </w:r>
          </w:p>
        </w:tc>
        <w:tc>
          <w:tcPr>
            <w:tcW w:w="0" w:type="auto"/>
          </w:tcPr>
          <w:p w14:paraId="1584AEE2" w14:textId="77777777" w:rsidR="00426715" w:rsidRDefault="00426715" w:rsidP="004C63A9">
            <w:pPr>
              <w:spacing w:after="0" w:line="240" w:lineRule="auto"/>
              <w:jc w:val="center"/>
              <w:rPr>
                <w:rFonts w:ascii="Book Antiqua" w:hAnsi="Book Antiqua"/>
              </w:rPr>
            </w:pPr>
            <w:r>
              <w:rPr>
                <w:rFonts w:ascii="Book Antiqua" w:hAnsi="Book Antiqua"/>
              </w:rPr>
              <w:t>2</w:t>
            </w:r>
          </w:p>
        </w:tc>
      </w:tr>
      <w:tr w:rsidR="00426715" w14:paraId="457405DA" w14:textId="77777777" w:rsidTr="004C63A9">
        <w:tc>
          <w:tcPr>
            <w:tcW w:w="0" w:type="auto"/>
          </w:tcPr>
          <w:p w14:paraId="114FFDC4" w14:textId="77777777" w:rsidR="00426715" w:rsidRDefault="00426715" w:rsidP="004C63A9">
            <w:pPr>
              <w:spacing w:after="0" w:line="240" w:lineRule="auto"/>
              <w:jc w:val="both"/>
              <w:rPr>
                <w:rFonts w:ascii="Book Antiqua" w:hAnsi="Book Antiqua"/>
              </w:rPr>
            </w:pPr>
            <w:r>
              <w:rPr>
                <w:rFonts w:ascii="Book Antiqua" w:hAnsi="Book Antiqua"/>
              </w:rPr>
              <w:t>64 – 66</w:t>
            </w:r>
          </w:p>
        </w:tc>
        <w:tc>
          <w:tcPr>
            <w:tcW w:w="0" w:type="auto"/>
          </w:tcPr>
          <w:p w14:paraId="44C70D5D" w14:textId="77777777" w:rsidR="00426715" w:rsidRDefault="00426715" w:rsidP="004C63A9">
            <w:pPr>
              <w:spacing w:after="0" w:line="240" w:lineRule="auto"/>
              <w:jc w:val="center"/>
              <w:rPr>
                <w:rFonts w:ascii="Book Antiqua" w:hAnsi="Book Antiqua"/>
              </w:rPr>
            </w:pPr>
            <w:r>
              <w:rPr>
                <w:rFonts w:ascii="Book Antiqua" w:hAnsi="Book Antiqua"/>
              </w:rPr>
              <w:t>30</w:t>
            </w:r>
          </w:p>
        </w:tc>
        <w:tc>
          <w:tcPr>
            <w:tcW w:w="0" w:type="auto"/>
          </w:tcPr>
          <w:p w14:paraId="2358755D" w14:textId="77777777" w:rsidR="00426715" w:rsidRDefault="00426715" w:rsidP="004C63A9">
            <w:pPr>
              <w:spacing w:after="0" w:line="240" w:lineRule="auto"/>
              <w:jc w:val="both"/>
              <w:rPr>
                <w:rFonts w:ascii="Book Antiqua" w:hAnsi="Book Antiqua"/>
              </w:rPr>
            </w:pPr>
          </w:p>
        </w:tc>
        <w:tc>
          <w:tcPr>
            <w:tcW w:w="0" w:type="auto"/>
          </w:tcPr>
          <w:p w14:paraId="139B3CB1" w14:textId="77777777" w:rsidR="00426715" w:rsidRDefault="00426715" w:rsidP="004C63A9">
            <w:pPr>
              <w:spacing w:after="0" w:line="240" w:lineRule="auto"/>
              <w:jc w:val="both"/>
              <w:rPr>
                <w:rFonts w:ascii="Book Antiqua" w:hAnsi="Book Antiqua"/>
              </w:rPr>
            </w:pPr>
          </w:p>
        </w:tc>
      </w:tr>
    </w:tbl>
    <w:p w14:paraId="0F1154D7" w14:textId="77777777" w:rsidR="00426715" w:rsidRDefault="00426715" w:rsidP="00426715">
      <w:pPr>
        <w:spacing w:after="0" w:line="240" w:lineRule="auto"/>
        <w:jc w:val="both"/>
        <w:rPr>
          <w:rFonts w:ascii="Book Antiqua" w:hAnsi="Book Antiqua"/>
        </w:rPr>
      </w:pPr>
      <w:r>
        <w:rPr>
          <w:rFonts w:ascii="Book Antiqua" w:hAnsi="Book Antiqua"/>
        </w:rPr>
        <w:t>Calculate the value of modal sales.</w:t>
      </w:r>
    </w:p>
    <w:p w14:paraId="26F06B03" w14:textId="77777777" w:rsidR="00426715" w:rsidRPr="00FC06CB" w:rsidRDefault="00426715" w:rsidP="00426715">
      <w:pPr>
        <w:spacing w:after="0" w:line="240" w:lineRule="auto"/>
        <w:jc w:val="both"/>
        <w:rPr>
          <w:rFonts w:ascii="Book Antiqua" w:hAnsi="Book Antiqua"/>
          <w:b/>
        </w:rPr>
      </w:pPr>
      <w:r w:rsidRPr="00FC06CB">
        <w:rPr>
          <w:rFonts w:ascii="Book Antiqua" w:hAnsi="Book Antiqua"/>
          <w:b/>
        </w:rPr>
        <w:t>Solution</w:t>
      </w:r>
    </w:p>
    <w:p w14:paraId="704620B0" w14:textId="77777777" w:rsidR="00426715" w:rsidRDefault="00426715" w:rsidP="00426715">
      <w:pPr>
        <w:spacing w:after="0" w:line="240" w:lineRule="auto"/>
        <w:jc w:val="both"/>
        <w:rPr>
          <w:rFonts w:ascii="Book Antiqua" w:hAnsi="Book Antiqua"/>
        </w:rPr>
      </w:pPr>
      <w:r>
        <w:rPr>
          <w:rFonts w:ascii="Book Antiqua" w:hAnsi="Book Antiqua"/>
        </w:rPr>
        <w:t>Since the maximum frequency 30 is in the class 64 – 66, therefore, 64 – 66 is the modal class.</w:t>
      </w:r>
    </w:p>
    <w:p w14:paraId="4D60EE88" w14:textId="0A7DD83E" w:rsidR="00426715" w:rsidRDefault="008828A4" w:rsidP="008828A4">
      <w:pPr>
        <w:spacing w:after="0" w:line="240" w:lineRule="auto"/>
        <w:jc w:val="both"/>
        <w:rPr>
          <w:rFonts w:ascii="Book Antiqua" w:hAnsi="Book Antiqua"/>
        </w:rPr>
      </w:pPr>
      <m:oMath>
        <m:r>
          <w:rPr>
            <w:rFonts w:ascii="Cambria Math" w:hAnsi="Book Antiqua"/>
          </w:rPr>
          <m:t>Mode,Mo=L+</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ctrlPr>
                  <w:rPr>
                    <w:rFonts w:ascii="Cambria Math" w:hAnsi="Book Antiqua"/>
                    <w:i/>
                  </w:rPr>
                </m:ctrlPr>
              </m:num>
              <m:den>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m:t>
                </m:r>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den>
            </m:f>
          </m:e>
        </m:d>
        <m:r>
          <w:rPr>
            <w:rFonts w:ascii="Cambria Math" w:hAnsi="Book Antiqua"/>
          </w:rPr>
          <m:t>×</m:t>
        </m:r>
        <m:r>
          <w:rPr>
            <w:rFonts w:ascii="Cambria Math" w:hAnsi="Book Antiqua"/>
          </w:rPr>
          <m:t>i</m:t>
        </m:r>
      </m:oMath>
      <w:r w:rsidR="00426715">
        <w:rPr>
          <w:rFonts w:ascii="Book Antiqua" w:hAnsi="Book Antiqua"/>
        </w:rPr>
        <w:t>where</w:t>
      </w:r>
    </w:p>
    <w:p w14:paraId="1AABB525" w14:textId="67357764" w:rsidR="00426715" w:rsidRDefault="00426715" w:rsidP="008828A4">
      <w:pPr>
        <w:spacing w:after="0" w:line="240" w:lineRule="auto"/>
        <w:jc w:val="both"/>
        <w:rPr>
          <w:rFonts w:ascii="Book Antiqua" w:hAnsi="Book Antiqua"/>
        </w:rPr>
      </w:pPr>
      <w:r w:rsidRPr="00F579CC">
        <w:rPr>
          <w:rFonts w:ascii="Book Antiqua" w:hAnsi="Book Antiqua"/>
        </w:rPr>
        <w:t xml:space="preserve">L = </w:t>
      </w:r>
      <w:r>
        <w:rPr>
          <w:rFonts w:ascii="Book Antiqua" w:hAnsi="Book Antiqua"/>
        </w:rPr>
        <w:t xml:space="preserve">64, </w:t>
      </w:r>
      <m:oMath>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=30</m:t>
        </m:r>
        <m:r>
          <w:rPr>
            <w:rFonts w:ascii="Cambria Math" w:hAnsi="Book Antiqua"/>
          </w:rPr>
          <m:t>-</m:t>
        </m:r>
        <m:r>
          <w:rPr>
            <w:rFonts w:ascii="Cambria Math" w:hAnsi="Book Antiqua"/>
          </w:rPr>
          <m:t>25=5</m:t>
        </m:r>
      </m:oMath>
      <w:r>
        <w:rPr>
          <w:rFonts w:ascii="Book Antiqua" w:hAnsi="Book Antiqua"/>
        </w:rPr>
        <w:t>,</w:t>
      </w:r>
      <m:oMath>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r>
          <w:rPr>
            <w:rFonts w:ascii="Cambria Math" w:hAnsi="Book Antiqua"/>
          </w:rPr>
          <m:t>=30</m:t>
        </m:r>
        <m:r>
          <w:rPr>
            <w:rFonts w:ascii="Cambria Math" w:hAnsi="Book Antiqua"/>
          </w:rPr>
          <m:t>-</m:t>
        </m:r>
        <m:r>
          <w:rPr>
            <w:rFonts w:ascii="Cambria Math" w:hAnsi="Book Antiqua"/>
          </w:rPr>
          <m:t>10=20</m:t>
        </m:r>
      </m:oMath>
      <w:r>
        <w:rPr>
          <w:rFonts w:ascii="Book Antiqua" w:hAnsi="Book Antiqua"/>
        </w:rPr>
        <w:t>, i = 2.</w:t>
      </w:r>
    </w:p>
    <w:p w14:paraId="485108D5" w14:textId="5657157C" w:rsidR="00426715" w:rsidRDefault="008828A4" w:rsidP="008828A4">
      <w:pPr>
        <w:spacing w:after="0" w:line="240" w:lineRule="auto"/>
        <w:jc w:val="both"/>
        <w:rPr>
          <w:rFonts w:ascii="Book Antiqua" w:hAnsi="Book Antiqua"/>
        </w:rPr>
      </w:pPr>
      <m:oMathPara>
        <m:oMath>
          <m:r>
            <w:rPr>
              <w:rFonts w:ascii="Cambria Math" w:hAnsi="Book Antiqua"/>
            </w:rPr>
            <m:t>Mode,Mo=L+</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ctrlPr>
                    <w:rPr>
                      <w:rFonts w:ascii="Cambria Math" w:hAnsi="Book Antiqua"/>
                      <w:i/>
                    </w:rPr>
                  </m:ctrlPr>
                </m:num>
                <m:den>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m:t>
                  </m:r>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den>
              </m:f>
            </m:e>
          </m:d>
          <m:r>
            <w:rPr>
              <w:rFonts w:ascii="Cambria Math" w:hAnsi="Book Antiqua"/>
            </w:rPr>
            <m:t>×</m:t>
          </m:r>
          <m:r>
            <w:rPr>
              <w:rFonts w:ascii="Cambria Math" w:hAnsi="Book Antiqua"/>
            </w:rPr>
            <m:t>i=64+</m:t>
          </m:r>
          <m:d>
            <m:dPr>
              <m:ctrlPr>
                <w:rPr>
                  <w:rFonts w:ascii="Cambria Math" w:hAnsi="Book Antiqua"/>
                  <w:i/>
                </w:rPr>
              </m:ctrlPr>
            </m:dPr>
            <m:e>
              <m:f>
                <m:fPr>
                  <m:ctrlPr>
                    <w:rPr>
                      <w:rFonts w:ascii="Cambria Math" w:hAnsi="Book Antiqua"/>
                      <w:i/>
                    </w:rPr>
                  </m:ctrlPr>
                </m:fPr>
                <m:num>
                  <m:r>
                    <w:rPr>
                      <w:rFonts w:ascii="Cambria Math" w:hAnsi="Book Antiqua"/>
                    </w:rPr>
                    <m:t>5</m:t>
                  </m:r>
                </m:num>
                <m:den>
                  <m:r>
                    <w:rPr>
                      <w:rFonts w:ascii="Cambria Math" w:hAnsi="Book Antiqua"/>
                    </w:rPr>
                    <m:t>5+20</m:t>
                  </m:r>
                </m:den>
              </m:f>
              <m:ctrlPr>
                <w:rPr>
                  <w:rFonts w:ascii="Cambria Math" w:hAnsi="Cambria Math"/>
                  <w:i/>
                </w:rPr>
              </m:ctrlPr>
            </m:e>
          </m:d>
          <m:r>
            <w:rPr>
              <w:rFonts w:ascii="Cambria Math" w:hAnsi="Book Antiqua"/>
            </w:rPr>
            <m:t>×</m:t>
          </m:r>
          <m:r>
            <w:rPr>
              <w:rFonts w:ascii="Cambria Math" w:hAnsi="Book Antiqua"/>
            </w:rPr>
            <m:t>2=64+0.4=64.4</m:t>
          </m:r>
        </m:oMath>
      </m:oMathPara>
    </w:p>
    <w:p w14:paraId="67CCBCA7" w14:textId="77777777" w:rsidR="00426715" w:rsidRDefault="00426715" w:rsidP="00426715">
      <w:pPr>
        <w:spacing w:after="0" w:line="240" w:lineRule="auto"/>
        <w:jc w:val="both"/>
        <w:rPr>
          <w:rFonts w:ascii="Book Antiqua" w:hAnsi="Book Antiqua"/>
        </w:rPr>
      </w:pPr>
      <w:r>
        <w:rPr>
          <w:rFonts w:ascii="Book Antiqua" w:hAnsi="Book Antiqua"/>
        </w:rPr>
        <w:t>Hence modal sales are $ 64.4.</w:t>
      </w:r>
    </w:p>
    <w:p w14:paraId="346E3460" w14:textId="77777777" w:rsidR="00426715" w:rsidRPr="00B76790" w:rsidRDefault="00426715" w:rsidP="00426715">
      <w:pPr>
        <w:spacing w:after="0" w:line="240" w:lineRule="auto"/>
        <w:jc w:val="both"/>
        <w:rPr>
          <w:rFonts w:ascii="Book Antiqua" w:hAnsi="Book Antiqua"/>
          <w:b/>
        </w:rPr>
      </w:pPr>
      <w:r w:rsidRPr="00B76790">
        <w:rPr>
          <w:rFonts w:ascii="Book Antiqua" w:hAnsi="Book Antiqua"/>
          <w:b/>
        </w:rPr>
        <w:t xml:space="preserve">Merits and Demerits of the </w:t>
      </w:r>
      <w:r>
        <w:rPr>
          <w:rFonts w:ascii="Book Antiqua" w:hAnsi="Book Antiqua"/>
          <w:b/>
        </w:rPr>
        <w:t>mode</w:t>
      </w:r>
      <w:r w:rsidRPr="00B76790">
        <w:rPr>
          <w:rFonts w:ascii="Book Antiqua" w:hAnsi="Book Antiqua"/>
          <w:b/>
        </w:rPr>
        <w:t xml:space="preserve"> as an average</w:t>
      </w:r>
    </w:p>
    <w:p w14:paraId="02DC1B53" w14:textId="77777777" w:rsidR="00426715" w:rsidRDefault="00426715" w:rsidP="00426715">
      <w:pPr>
        <w:spacing w:after="0" w:line="240" w:lineRule="auto"/>
        <w:jc w:val="both"/>
        <w:rPr>
          <w:rFonts w:ascii="Book Antiqua" w:hAnsi="Book Antiqua"/>
        </w:rPr>
      </w:pPr>
      <w:r>
        <w:rPr>
          <w:rFonts w:ascii="Book Antiqua" w:hAnsi="Book Antiqua"/>
          <w:b/>
        </w:rPr>
        <w:t>M</w:t>
      </w:r>
      <w:r w:rsidRPr="00B76790">
        <w:rPr>
          <w:rFonts w:ascii="Book Antiqua" w:hAnsi="Book Antiqua"/>
          <w:b/>
        </w:rPr>
        <w:t>erits:</w:t>
      </w:r>
      <w:r>
        <w:rPr>
          <w:rFonts w:ascii="Book Antiqua" w:hAnsi="Book Antiqua"/>
        </w:rPr>
        <w:t xml:space="preserve"> satisfy (i), (ii), and (vii)</w:t>
      </w:r>
    </w:p>
    <w:p w14:paraId="5110E777" w14:textId="77777777" w:rsidR="00426715" w:rsidRPr="003D7DA5" w:rsidRDefault="00426715" w:rsidP="00426715">
      <w:pPr>
        <w:spacing w:after="0" w:line="240" w:lineRule="auto"/>
        <w:jc w:val="both"/>
        <w:rPr>
          <w:rFonts w:ascii="Book Antiqua" w:hAnsi="Book Antiqua"/>
        </w:rPr>
      </w:pPr>
      <w:r w:rsidRPr="00B76790">
        <w:rPr>
          <w:rFonts w:ascii="Book Antiqua" w:hAnsi="Book Antiqua"/>
          <w:b/>
        </w:rPr>
        <w:t>Demerits:</w:t>
      </w:r>
      <w:r>
        <w:rPr>
          <w:rFonts w:ascii="Book Antiqua" w:hAnsi="Book Antiqua"/>
        </w:rPr>
        <w:t xml:space="preserve"> Does not satisfy (iii), (iv), (v) and (vi).</w:t>
      </w:r>
    </w:p>
    <w:p w14:paraId="108C8F6F" w14:textId="77777777" w:rsidR="00426715" w:rsidRPr="00FA13E8" w:rsidRDefault="00426715" w:rsidP="00426715">
      <w:pPr>
        <w:spacing w:after="0" w:line="240" w:lineRule="auto"/>
        <w:jc w:val="both"/>
        <w:rPr>
          <w:rFonts w:ascii="Book Antiqua" w:hAnsi="Book Antiqua"/>
          <w:b/>
        </w:rPr>
      </w:pPr>
      <w:r w:rsidRPr="00FA13E8">
        <w:rPr>
          <w:rFonts w:ascii="Book Antiqua" w:hAnsi="Book Antiqua"/>
          <w:b/>
        </w:rPr>
        <w:t>Uses</w:t>
      </w:r>
      <w:r>
        <w:rPr>
          <w:rFonts w:ascii="Book Antiqua" w:hAnsi="Book Antiqua"/>
          <w:b/>
        </w:rPr>
        <w:t>:</w:t>
      </w:r>
    </w:p>
    <w:p w14:paraId="7B675F93" w14:textId="77777777" w:rsidR="00426715" w:rsidRDefault="00426715" w:rsidP="00426715">
      <w:pPr>
        <w:spacing w:after="0" w:line="240" w:lineRule="auto"/>
        <w:jc w:val="both"/>
        <w:rPr>
          <w:rFonts w:ascii="Book Antiqua" w:hAnsi="Book Antiqua"/>
        </w:rPr>
      </w:pPr>
      <w:r w:rsidRPr="00225A1E">
        <w:rPr>
          <w:rFonts w:ascii="Book Antiqua" w:hAnsi="Book Antiqua"/>
        </w:rPr>
        <w:lastRenderedPageBreak/>
        <w:t xml:space="preserve">Can be used to find the ideal size, e.g., in business forecasting, manufacture of </w:t>
      </w:r>
      <w:r w:rsidR="00E917D1" w:rsidRPr="00225A1E">
        <w:rPr>
          <w:rFonts w:ascii="Book Antiqua" w:hAnsi="Book Antiqua"/>
        </w:rPr>
        <w:t>ready-made</w:t>
      </w:r>
      <w:r w:rsidRPr="00225A1E">
        <w:rPr>
          <w:rFonts w:ascii="Book Antiqua" w:hAnsi="Book Antiqua"/>
        </w:rPr>
        <w:t xml:space="preserve"> garments, shoes, etc.</w:t>
      </w:r>
    </w:p>
    <w:p w14:paraId="47CA8AD4" w14:textId="77777777" w:rsidR="00E917D1" w:rsidRPr="000F2243" w:rsidRDefault="00E917D1" w:rsidP="00E917D1">
      <w:pPr>
        <w:spacing w:after="0" w:line="240" w:lineRule="auto"/>
        <w:rPr>
          <w:rFonts w:ascii="Book Antiqua" w:hAnsi="Book Antiqua"/>
          <w:b/>
        </w:rPr>
      </w:pPr>
      <w:r>
        <w:rPr>
          <w:rFonts w:ascii="Book Antiqua" w:hAnsi="Book Antiqua"/>
          <w:b/>
        </w:rPr>
        <w:t>MEASURES OF VARIATION</w:t>
      </w:r>
    </w:p>
    <w:p w14:paraId="403CCDBE" w14:textId="77777777" w:rsidR="00D41497" w:rsidRDefault="00E917D1" w:rsidP="00E917D1">
      <w:pPr>
        <w:spacing w:after="0" w:line="240" w:lineRule="auto"/>
        <w:rPr>
          <w:rFonts w:ascii="Book Antiqua" w:hAnsi="Book Antiqua"/>
        </w:rPr>
      </w:pPr>
      <w:r>
        <w:rPr>
          <w:rFonts w:ascii="Book Antiqua" w:hAnsi="Book Antiqua"/>
        </w:rPr>
        <w:t xml:space="preserve">The measures of central tendency discussed </w:t>
      </w:r>
      <w:r w:rsidR="00D41497">
        <w:rPr>
          <w:rFonts w:ascii="Book Antiqua" w:hAnsi="Book Antiqua"/>
        </w:rPr>
        <w:t>earlier</w:t>
      </w:r>
      <w:r>
        <w:rPr>
          <w:rFonts w:ascii="Book Antiqua" w:hAnsi="Book Antiqua"/>
        </w:rPr>
        <w:t xml:space="preserve"> gives us one single value that represents the entire data. But the average alone cannot adequately describe a set of observations, unless all observations are alike. It is necessary to describe the variability or dispersion of observations.</w:t>
      </w:r>
    </w:p>
    <w:p w14:paraId="77ADCCFC" w14:textId="77777777" w:rsidR="00D41497" w:rsidRPr="00D41497" w:rsidRDefault="00D41497" w:rsidP="00D41497">
      <w:pPr>
        <w:spacing w:after="0" w:line="240" w:lineRule="auto"/>
        <w:rPr>
          <w:rFonts w:ascii="Book Antiqua" w:hAnsi="Book Antiqua"/>
        </w:rPr>
      </w:pPr>
      <w:r w:rsidRPr="00D41497">
        <w:rPr>
          <w:rFonts w:ascii="Book Antiqua" w:hAnsi="Book Antiqua"/>
        </w:rPr>
        <w:t>A measure of varia</w:t>
      </w:r>
      <w:r>
        <w:rPr>
          <w:rFonts w:ascii="Book Antiqua" w:hAnsi="Book Antiqua"/>
        </w:rPr>
        <w:t>tion</w:t>
      </w:r>
      <w:r w:rsidRPr="00D41497">
        <w:rPr>
          <w:rFonts w:ascii="Book Antiqua" w:hAnsi="Book Antiqua"/>
        </w:rPr>
        <w:t xml:space="preserve"> is a statistic that summarizes how much the values in a dataset are spread out. It answers the question: how dispersed are the data points? While measures of central tendency describe a typical or average value, measures of variability indicate how far the data points generally lie from this central value. Variability is considered within the context of a distribution of values. Low variability suggests that the data points are closely clustered around the central value, while high variability indicates that they are more widely spread out.</w:t>
      </w:r>
    </w:p>
    <w:p w14:paraId="619DCD04" w14:textId="77777777" w:rsidR="00D41497" w:rsidRDefault="00D41497" w:rsidP="00D41497">
      <w:pPr>
        <w:spacing w:after="0" w:line="240" w:lineRule="auto"/>
        <w:rPr>
          <w:rFonts w:ascii="Book Antiqua" w:hAnsi="Book Antiqua"/>
        </w:rPr>
      </w:pPr>
      <w:r w:rsidRPr="00D41497">
        <w:rPr>
          <w:rFonts w:ascii="Book Antiqua" w:hAnsi="Book Antiqua"/>
        </w:rPr>
        <w:t xml:space="preserve">In statistical terms, </w:t>
      </w:r>
      <w:r>
        <w:rPr>
          <w:rFonts w:ascii="Book Antiqua" w:hAnsi="Book Antiqua"/>
        </w:rPr>
        <w:t xml:space="preserve">it </w:t>
      </w:r>
      <w:r w:rsidRPr="00D41497">
        <w:rPr>
          <w:rFonts w:ascii="Book Antiqua" w:hAnsi="Book Antiqua"/>
        </w:rPr>
        <w:t>describe</w:t>
      </w:r>
      <w:r>
        <w:rPr>
          <w:rFonts w:ascii="Book Antiqua" w:hAnsi="Book Antiqua"/>
        </w:rPr>
        <w:t>s</w:t>
      </w:r>
      <w:r w:rsidRPr="00D41497">
        <w:rPr>
          <w:rFonts w:ascii="Book Antiqua" w:hAnsi="Book Antiqua"/>
        </w:rPr>
        <w:t xml:space="preserve"> the range of a distribution. There</w:t>
      </w:r>
      <w:r>
        <w:rPr>
          <w:rFonts w:ascii="Book Antiqua" w:hAnsi="Book Antiqua"/>
        </w:rPr>
        <w:t xml:space="preserve"> </w:t>
      </w:r>
      <w:r w:rsidRPr="00D41497">
        <w:rPr>
          <w:rFonts w:ascii="Book Antiqua" w:hAnsi="Book Antiqua"/>
        </w:rPr>
        <w:t xml:space="preserve">are several methods </w:t>
      </w:r>
      <w:r>
        <w:rPr>
          <w:rFonts w:ascii="Book Antiqua" w:hAnsi="Book Antiqua"/>
        </w:rPr>
        <w:t>of</w:t>
      </w:r>
      <w:r w:rsidRPr="00D41497">
        <w:rPr>
          <w:rFonts w:ascii="Book Antiqua" w:hAnsi="Book Antiqua"/>
        </w:rPr>
        <w:t xml:space="preserve"> measur</w:t>
      </w:r>
      <w:r>
        <w:rPr>
          <w:rFonts w:ascii="Book Antiqua" w:hAnsi="Book Antiqua"/>
        </w:rPr>
        <w:t>ing</w:t>
      </w:r>
      <w:r w:rsidRPr="00D41497">
        <w:rPr>
          <w:rFonts w:ascii="Book Antiqua" w:hAnsi="Book Antiqua"/>
        </w:rPr>
        <w:t xml:space="preserve"> variability</w:t>
      </w:r>
      <w:r>
        <w:rPr>
          <w:rFonts w:ascii="Book Antiqua" w:hAnsi="Book Antiqua"/>
        </w:rPr>
        <w:t xml:space="preserve"> that</w:t>
      </w:r>
      <w:r w:rsidRPr="00D41497">
        <w:rPr>
          <w:rFonts w:ascii="Book Antiqua" w:hAnsi="Book Antiqua"/>
        </w:rPr>
        <w:t xml:space="preserve"> includ</w:t>
      </w:r>
      <w:r>
        <w:rPr>
          <w:rFonts w:ascii="Book Antiqua" w:hAnsi="Book Antiqua"/>
        </w:rPr>
        <w:t>es</w:t>
      </w:r>
      <w:r w:rsidRPr="00D41497">
        <w:rPr>
          <w:rFonts w:ascii="Book Antiqua" w:hAnsi="Book Antiqua"/>
        </w:rPr>
        <w:t xml:space="preserve"> the range, interquartile range</w:t>
      </w:r>
      <w:r>
        <w:rPr>
          <w:rFonts w:ascii="Book Antiqua" w:hAnsi="Book Antiqua"/>
        </w:rPr>
        <w:t xml:space="preserve"> or quartile Deviation, Average Deviation,Variance and the standard Deviation</w:t>
      </w:r>
      <w:r w:rsidRPr="00D41497">
        <w:rPr>
          <w:rFonts w:ascii="Book Antiqua" w:hAnsi="Book Antiqua"/>
        </w:rPr>
        <w:t>,. Just as there are various ways to measure central tendency, there are several methods to measure variability. This section will explain the common measures of variability, including the range, interquartile range,</w:t>
      </w:r>
    </w:p>
    <w:p w14:paraId="7DCEFAD3" w14:textId="77777777" w:rsidR="00E917D1" w:rsidRDefault="00E917D1" w:rsidP="00E917D1">
      <w:pPr>
        <w:spacing w:after="0" w:line="240" w:lineRule="auto"/>
        <w:rPr>
          <w:rFonts w:ascii="Book Antiqua" w:hAnsi="Book Antiqua"/>
        </w:rPr>
      </w:pPr>
      <w:r>
        <w:rPr>
          <w:rFonts w:ascii="Book Antiqua" w:hAnsi="Book Antiqua"/>
        </w:rPr>
        <w:t>Measures of variation help us in studying the important characteristics of a distribution, i.e., the extent to which the observations vary from one another from some average value.</w:t>
      </w:r>
    </w:p>
    <w:p w14:paraId="087971D5" w14:textId="77777777" w:rsidR="00E917D1" w:rsidRPr="002D6DB1" w:rsidRDefault="00E917D1" w:rsidP="00E917D1">
      <w:pPr>
        <w:spacing w:after="0" w:line="240" w:lineRule="auto"/>
        <w:rPr>
          <w:rFonts w:ascii="Book Antiqua" w:hAnsi="Book Antiqua"/>
          <w:b/>
        </w:rPr>
      </w:pPr>
      <w:r w:rsidRPr="002D6DB1">
        <w:rPr>
          <w:rFonts w:ascii="Book Antiqua" w:hAnsi="Book Antiqua"/>
          <w:b/>
        </w:rPr>
        <w:t>Significance of measuring Variation</w:t>
      </w:r>
    </w:p>
    <w:p w14:paraId="3610B18D" w14:textId="77777777" w:rsidR="00E917D1" w:rsidRPr="002D6DB1" w:rsidRDefault="00E917D1" w:rsidP="00E917D1">
      <w:pPr>
        <w:spacing w:after="0" w:line="240" w:lineRule="auto"/>
        <w:ind w:left="720" w:hanging="720"/>
        <w:rPr>
          <w:rFonts w:ascii="Book Antiqua" w:hAnsi="Book Antiqua"/>
        </w:rPr>
      </w:pPr>
      <w:r>
        <w:rPr>
          <w:rFonts w:ascii="Book Antiqua" w:hAnsi="Book Antiqua"/>
        </w:rPr>
        <w:t>Measures of variation are needed for f</w:t>
      </w:r>
      <w:r w:rsidRPr="002D6DB1">
        <w:rPr>
          <w:rFonts w:ascii="Book Antiqua" w:hAnsi="Book Antiqua"/>
        </w:rPr>
        <w:t>our basic purposes</w:t>
      </w:r>
      <w:r>
        <w:rPr>
          <w:rFonts w:ascii="Book Antiqua" w:hAnsi="Book Antiqua"/>
        </w:rPr>
        <w:t>:</w:t>
      </w:r>
    </w:p>
    <w:p w14:paraId="39783867" w14:textId="77777777" w:rsidR="00E917D1" w:rsidRPr="002D6DB1" w:rsidRDefault="00E917D1" w:rsidP="00E917D1">
      <w:pPr>
        <w:spacing w:after="0" w:line="240" w:lineRule="auto"/>
        <w:ind w:left="720" w:hanging="720"/>
        <w:rPr>
          <w:rFonts w:ascii="Book Antiqua" w:hAnsi="Book Antiqua"/>
        </w:rPr>
      </w:pPr>
      <w:r w:rsidRPr="002D6DB1">
        <w:rPr>
          <w:rFonts w:ascii="Book Antiqua" w:hAnsi="Book Antiqua"/>
        </w:rPr>
        <w:tab/>
        <w:t>(i)</w:t>
      </w:r>
      <w:r w:rsidRPr="002D6DB1">
        <w:rPr>
          <w:rFonts w:ascii="Book Antiqua" w:hAnsi="Book Antiqua"/>
        </w:rPr>
        <w:tab/>
        <w:t>To determine the reliability of an average</w:t>
      </w:r>
    </w:p>
    <w:p w14:paraId="54189A83" w14:textId="77777777" w:rsidR="00E917D1" w:rsidRPr="002D6DB1" w:rsidRDefault="00E917D1" w:rsidP="008C0C29">
      <w:pPr>
        <w:numPr>
          <w:ilvl w:val="0"/>
          <w:numId w:val="185"/>
        </w:numPr>
        <w:spacing w:before="0" w:after="0" w:line="240" w:lineRule="auto"/>
        <w:rPr>
          <w:rFonts w:ascii="Book Antiqua" w:hAnsi="Book Antiqua"/>
        </w:rPr>
      </w:pPr>
      <w:r w:rsidRPr="002D6DB1">
        <w:rPr>
          <w:rFonts w:ascii="Book Antiqua" w:hAnsi="Book Antiqua"/>
        </w:rPr>
        <w:t>Measures of variation point out as to how far an average is representative of the entire data. When variation is small, the average is a typical value in the sense that it closely represents the individual value and it is reliable in the sense that it is a good estimate of the average in the corresponding universe. On the other hand, when variation is large, the average is not so typical, and unless the sample is very large, the average may be quite unreliable.</w:t>
      </w:r>
    </w:p>
    <w:p w14:paraId="4EEC7E4A" w14:textId="77777777" w:rsidR="00E917D1" w:rsidRPr="002D6DB1" w:rsidRDefault="00E917D1" w:rsidP="00E917D1">
      <w:pPr>
        <w:spacing w:after="0" w:line="240" w:lineRule="auto"/>
        <w:ind w:left="720"/>
        <w:rPr>
          <w:rFonts w:ascii="Book Antiqua" w:hAnsi="Book Antiqua"/>
        </w:rPr>
      </w:pPr>
      <w:r w:rsidRPr="002D6DB1">
        <w:rPr>
          <w:rFonts w:ascii="Book Antiqua" w:hAnsi="Book Antiqua"/>
        </w:rPr>
        <w:t>(ii)</w:t>
      </w:r>
      <w:r w:rsidRPr="002D6DB1">
        <w:rPr>
          <w:rFonts w:ascii="Book Antiqua" w:hAnsi="Book Antiqua"/>
        </w:rPr>
        <w:tab/>
        <w:t>To serve as a basis for the control of variability.</w:t>
      </w:r>
    </w:p>
    <w:p w14:paraId="61B5A988" w14:textId="77777777" w:rsidR="00E917D1" w:rsidRPr="002D6DB1" w:rsidRDefault="00E917D1" w:rsidP="008C0C29">
      <w:pPr>
        <w:numPr>
          <w:ilvl w:val="0"/>
          <w:numId w:val="185"/>
        </w:numPr>
        <w:spacing w:before="0" w:after="0" w:line="240" w:lineRule="auto"/>
        <w:rPr>
          <w:rFonts w:ascii="Book Antiqua" w:hAnsi="Book Antiqua"/>
        </w:rPr>
      </w:pPr>
      <w:r w:rsidRPr="002D6DB1">
        <w:rPr>
          <w:rFonts w:ascii="Book Antiqua" w:hAnsi="Book Antiqua"/>
        </w:rPr>
        <w:t>Another purpose of measuring variation is to determine nature and cause of variation in order to control the variation itself.</w:t>
      </w:r>
    </w:p>
    <w:p w14:paraId="1135BFA5" w14:textId="77777777" w:rsidR="00E917D1" w:rsidRPr="002D6DB1" w:rsidRDefault="00E917D1" w:rsidP="00E917D1">
      <w:pPr>
        <w:spacing w:after="0" w:line="240" w:lineRule="auto"/>
        <w:ind w:left="720"/>
        <w:rPr>
          <w:rFonts w:ascii="Book Antiqua" w:hAnsi="Book Antiqua"/>
        </w:rPr>
      </w:pPr>
      <w:r w:rsidRPr="002D6DB1">
        <w:rPr>
          <w:rFonts w:ascii="Book Antiqua" w:hAnsi="Book Antiqua"/>
        </w:rPr>
        <w:t>(iii)</w:t>
      </w:r>
      <w:r w:rsidRPr="002D6DB1">
        <w:rPr>
          <w:rFonts w:ascii="Book Antiqua" w:hAnsi="Book Antiqua"/>
        </w:rPr>
        <w:tab/>
        <w:t>To compare two or more series with regard to their variability.</w:t>
      </w:r>
    </w:p>
    <w:p w14:paraId="5605CC5F" w14:textId="77777777" w:rsidR="00E917D1" w:rsidRPr="002D6DB1" w:rsidRDefault="00E917D1" w:rsidP="008C0C29">
      <w:pPr>
        <w:numPr>
          <w:ilvl w:val="0"/>
          <w:numId w:val="185"/>
        </w:numPr>
        <w:spacing w:before="0" w:after="0" w:line="240" w:lineRule="auto"/>
        <w:rPr>
          <w:rFonts w:ascii="Book Antiqua" w:hAnsi="Book Antiqua"/>
        </w:rPr>
      </w:pPr>
      <w:r w:rsidRPr="002D6DB1">
        <w:rPr>
          <w:rFonts w:ascii="Book Antiqua" w:hAnsi="Book Antiqua"/>
        </w:rPr>
        <w:t>It may also be looked upon as a means of determining uniformity or consistency. A high degree of variation would mean little uniformity or consistency whereas a low degree of variation would mean greater uniformity or consistency.</w:t>
      </w:r>
    </w:p>
    <w:p w14:paraId="377E3187" w14:textId="77777777" w:rsidR="00E917D1" w:rsidRPr="002D6DB1" w:rsidRDefault="00E917D1" w:rsidP="00E917D1">
      <w:pPr>
        <w:spacing w:after="0" w:line="240" w:lineRule="auto"/>
        <w:ind w:left="720"/>
        <w:rPr>
          <w:rFonts w:ascii="Book Antiqua" w:hAnsi="Book Antiqua"/>
        </w:rPr>
      </w:pPr>
      <w:r w:rsidRPr="002D6DB1">
        <w:rPr>
          <w:rFonts w:ascii="Book Antiqua" w:hAnsi="Book Antiqua"/>
        </w:rPr>
        <w:t>(iv)</w:t>
      </w:r>
      <w:r w:rsidRPr="002D6DB1">
        <w:rPr>
          <w:rFonts w:ascii="Book Antiqua" w:hAnsi="Book Antiqua"/>
        </w:rPr>
        <w:tab/>
        <w:t>To facilitate the use of other statistical measures.</w:t>
      </w:r>
    </w:p>
    <w:p w14:paraId="7F3ED9C9" w14:textId="77777777" w:rsidR="00E917D1" w:rsidRPr="002D6DB1" w:rsidRDefault="00E917D1" w:rsidP="008C0C29">
      <w:pPr>
        <w:numPr>
          <w:ilvl w:val="0"/>
          <w:numId w:val="185"/>
        </w:numPr>
        <w:spacing w:before="0" w:after="0" w:line="240" w:lineRule="auto"/>
        <w:rPr>
          <w:rFonts w:ascii="Book Antiqua" w:hAnsi="Book Antiqua"/>
        </w:rPr>
      </w:pPr>
      <w:r w:rsidRPr="002D6DB1">
        <w:rPr>
          <w:rFonts w:ascii="Book Antiqua" w:hAnsi="Book Antiqua"/>
        </w:rPr>
        <w:lastRenderedPageBreak/>
        <w:t>Many powerful analytical tools in statistics such as correlation analysis, the testing of hypothesis, the analysis of fluctuations, e.t.c., are based on measures of variation of one kind or another.</w:t>
      </w:r>
    </w:p>
    <w:p w14:paraId="2935FABE" w14:textId="77777777" w:rsidR="00E917D1" w:rsidRPr="002D6DB1" w:rsidRDefault="00E917D1" w:rsidP="00E917D1">
      <w:pPr>
        <w:spacing w:after="0" w:line="240" w:lineRule="auto"/>
        <w:rPr>
          <w:rFonts w:ascii="Book Antiqua" w:hAnsi="Book Antiqua"/>
          <w:b/>
        </w:rPr>
      </w:pPr>
      <w:r w:rsidRPr="002D6DB1">
        <w:rPr>
          <w:rFonts w:ascii="Book Antiqua" w:hAnsi="Book Antiqua"/>
          <w:b/>
        </w:rPr>
        <w:t>Properties of a Good Measure of Variation</w:t>
      </w:r>
    </w:p>
    <w:p w14:paraId="16E11548" w14:textId="77777777" w:rsidR="00E917D1" w:rsidRDefault="00E917D1" w:rsidP="00E917D1">
      <w:pPr>
        <w:spacing w:after="0" w:line="240" w:lineRule="auto"/>
        <w:rPr>
          <w:rFonts w:ascii="Book Antiqua" w:hAnsi="Book Antiqua"/>
        </w:rPr>
      </w:pPr>
      <w:r>
        <w:rPr>
          <w:rFonts w:ascii="Book Antiqua" w:hAnsi="Book Antiqua"/>
        </w:rPr>
        <w:t>A good measure of variation should possess, as far as possible, the following properties:</w:t>
      </w:r>
    </w:p>
    <w:p w14:paraId="53FA1EDB" w14:textId="77777777" w:rsidR="00E917D1" w:rsidRPr="003E3059" w:rsidRDefault="00E917D1" w:rsidP="00E917D1">
      <w:pPr>
        <w:spacing w:after="0" w:line="240" w:lineRule="auto"/>
        <w:rPr>
          <w:rFonts w:ascii="Book Antiqua" w:hAnsi="Book Antiqua"/>
        </w:rPr>
      </w:pPr>
      <w:r w:rsidRPr="003E3059">
        <w:rPr>
          <w:rFonts w:ascii="Book Antiqua" w:hAnsi="Book Antiqua"/>
        </w:rPr>
        <w:t>(i)</w:t>
      </w:r>
      <w:r w:rsidRPr="003E3059">
        <w:rPr>
          <w:rFonts w:ascii="Book Antiqua" w:hAnsi="Book Antiqua"/>
        </w:rPr>
        <w:tab/>
        <w:t>It should be easy to understand.</w:t>
      </w:r>
    </w:p>
    <w:p w14:paraId="3D7E9E23" w14:textId="77777777" w:rsidR="00E917D1" w:rsidRPr="003E3059" w:rsidRDefault="00E917D1" w:rsidP="00E917D1">
      <w:pPr>
        <w:spacing w:after="0" w:line="240" w:lineRule="auto"/>
        <w:rPr>
          <w:rFonts w:ascii="Book Antiqua" w:hAnsi="Book Antiqua"/>
        </w:rPr>
      </w:pPr>
      <w:r w:rsidRPr="003E3059">
        <w:rPr>
          <w:rFonts w:ascii="Book Antiqua" w:hAnsi="Book Antiqua"/>
        </w:rPr>
        <w:t>(ii)</w:t>
      </w:r>
      <w:r w:rsidRPr="003E3059">
        <w:rPr>
          <w:rFonts w:ascii="Book Antiqua" w:hAnsi="Book Antiqua"/>
        </w:rPr>
        <w:tab/>
        <w:t>It should be simple to compute.</w:t>
      </w:r>
    </w:p>
    <w:p w14:paraId="3D8571BE" w14:textId="77777777" w:rsidR="00E917D1" w:rsidRPr="003E3059" w:rsidRDefault="00E917D1" w:rsidP="00E917D1">
      <w:pPr>
        <w:spacing w:after="0" w:line="240" w:lineRule="auto"/>
        <w:rPr>
          <w:rFonts w:ascii="Book Antiqua" w:hAnsi="Book Antiqua"/>
        </w:rPr>
      </w:pPr>
      <w:r w:rsidRPr="003E3059">
        <w:rPr>
          <w:rFonts w:ascii="Book Antiqua" w:hAnsi="Book Antiqua"/>
        </w:rPr>
        <w:t>(iii)</w:t>
      </w:r>
      <w:r w:rsidRPr="003E3059">
        <w:rPr>
          <w:rFonts w:ascii="Book Antiqua" w:hAnsi="Book Antiqua"/>
        </w:rPr>
        <w:tab/>
        <w:t>It should be based on all observations.</w:t>
      </w:r>
    </w:p>
    <w:p w14:paraId="4369555F" w14:textId="77777777" w:rsidR="00E917D1" w:rsidRPr="003E3059" w:rsidRDefault="00E917D1" w:rsidP="00E917D1">
      <w:pPr>
        <w:spacing w:after="0" w:line="240" w:lineRule="auto"/>
        <w:rPr>
          <w:rFonts w:ascii="Book Antiqua" w:hAnsi="Book Antiqua"/>
        </w:rPr>
      </w:pPr>
      <w:r w:rsidRPr="003E3059">
        <w:rPr>
          <w:rFonts w:ascii="Book Antiqua" w:hAnsi="Book Antiqua"/>
        </w:rPr>
        <w:t>(iv)</w:t>
      </w:r>
      <w:r w:rsidRPr="003E3059">
        <w:rPr>
          <w:rFonts w:ascii="Book Antiqua" w:hAnsi="Book Antiqua"/>
        </w:rPr>
        <w:tab/>
        <w:t>It should be rigidly defined.</w:t>
      </w:r>
    </w:p>
    <w:p w14:paraId="3AFD0510" w14:textId="77777777" w:rsidR="00E917D1" w:rsidRPr="003E3059" w:rsidRDefault="00E917D1" w:rsidP="00E917D1">
      <w:pPr>
        <w:spacing w:after="0" w:line="240" w:lineRule="auto"/>
        <w:rPr>
          <w:rFonts w:ascii="Book Antiqua" w:hAnsi="Book Antiqua"/>
        </w:rPr>
      </w:pPr>
      <w:r w:rsidRPr="003E3059">
        <w:rPr>
          <w:rFonts w:ascii="Book Antiqua" w:hAnsi="Book Antiqua"/>
        </w:rPr>
        <w:t>(v)</w:t>
      </w:r>
      <w:r w:rsidRPr="003E3059">
        <w:rPr>
          <w:rFonts w:ascii="Book Antiqua" w:hAnsi="Book Antiqua"/>
        </w:rPr>
        <w:tab/>
        <w:t>It should be capable of further algebraic treatment.</w:t>
      </w:r>
    </w:p>
    <w:p w14:paraId="17B811B4" w14:textId="77777777" w:rsidR="00E917D1" w:rsidRPr="003E3059" w:rsidRDefault="00E917D1" w:rsidP="00E917D1">
      <w:pPr>
        <w:spacing w:after="0" w:line="240" w:lineRule="auto"/>
        <w:rPr>
          <w:rFonts w:ascii="Book Antiqua" w:hAnsi="Book Antiqua"/>
        </w:rPr>
      </w:pPr>
      <w:r w:rsidRPr="003E3059">
        <w:rPr>
          <w:rFonts w:ascii="Book Antiqua" w:hAnsi="Book Antiqua"/>
        </w:rPr>
        <w:t>(vi)</w:t>
      </w:r>
      <w:r w:rsidRPr="003E3059">
        <w:rPr>
          <w:rFonts w:ascii="Book Antiqua" w:hAnsi="Book Antiqua"/>
        </w:rPr>
        <w:tab/>
        <w:t>It should have sampling stability.</w:t>
      </w:r>
    </w:p>
    <w:p w14:paraId="0B8BE688" w14:textId="77777777" w:rsidR="00E917D1" w:rsidRDefault="00E917D1" w:rsidP="00E917D1">
      <w:pPr>
        <w:spacing w:after="0" w:line="240" w:lineRule="auto"/>
        <w:rPr>
          <w:rFonts w:ascii="Book Antiqua" w:hAnsi="Book Antiqua"/>
        </w:rPr>
      </w:pPr>
      <w:r w:rsidRPr="003E3059">
        <w:rPr>
          <w:rFonts w:ascii="Book Antiqua" w:hAnsi="Book Antiqua"/>
        </w:rPr>
        <w:t>(vii)</w:t>
      </w:r>
      <w:r w:rsidRPr="003E3059">
        <w:rPr>
          <w:rFonts w:ascii="Book Antiqua" w:hAnsi="Book Antiqua"/>
        </w:rPr>
        <w:tab/>
        <w:t>It should not be affected by the presence of extreme values.</w:t>
      </w:r>
    </w:p>
    <w:p w14:paraId="1117B578" w14:textId="77777777" w:rsidR="00426715" w:rsidRDefault="00426715">
      <w:pPr>
        <w:spacing w:before="0" w:after="0" w:line="276" w:lineRule="auto"/>
        <w:rPr>
          <w:rFonts w:ascii="Century Gothic" w:eastAsia="Century Gothic" w:hAnsi="Century Gothic" w:cs="Century Gothic"/>
          <w:b/>
          <w:color w:val="000000"/>
          <w:sz w:val="26"/>
          <w:szCs w:val="26"/>
        </w:rPr>
      </w:pPr>
    </w:p>
    <w:p w14:paraId="559969B3" w14:textId="77777777" w:rsidR="00BA5843" w:rsidRPr="00E20848" w:rsidRDefault="00BA5843" w:rsidP="00BA5843">
      <w:pPr>
        <w:spacing w:after="0" w:line="240" w:lineRule="auto"/>
        <w:rPr>
          <w:rFonts w:ascii="Book Antiqua" w:hAnsi="Book Antiqua"/>
          <w:b/>
        </w:rPr>
      </w:pPr>
      <w:r>
        <w:rPr>
          <w:rFonts w:ascii="Book Antiqua" w:hAnsi="Book Antiqua"/>
          <w:b/>
        </w:rPr>
        <w:t>THE INTERQUARTILE RANGE OR QUARTILE DEVIATION</w:t>
      </w:r>
    </w:p>
    <w:p w14:paraId="7978DF33" w14:textId="77777777" w:rsidR="00BA5843" w:rsidRDefault="00BA5843" w:rsidP="00BA5843">
      <w:pPr>
        <w:spacing w:after="0" w:line="240" w:lineRule="auto"/>
        <w:rPr>
          <w:rFonts w:ascii="Book Antiqua" w:hAnsi="Book Antiqua"/>
        </w:rPr>
      </w:pPr>
      <w:r>
        <w:rPr>
          <w:rFonts w:ascii="Book Antiqua" w:hAnsi="Book Antiqua"/>
        </w:rPr>
        <w:t>The interquartile range is the range which includes the middle 50% of the observations. That is, one quartile of the observations at the lower end and another quartile of the observations at the upper end of the distribution are excluded in computing the inter-quartile range. In other words, inter-quartile range represents the difference between the upper quartile and the lower quartile. Symbolically,</w:t>
      </w:r>
    </w:p>
    <w:p w14:paraId="2D17AC4D" w14:textId="0FF7B2E6" w:rsidR="00BA5843" w:rsidRDefault="00BA5843" w:rsidP="008828A4">
      <w:pPr>
        <w:spacing w:after="0" w:line="240" w:lineRule="auto"/>
        <w:rPr>
          <w:rFonts w:ascii="Book Antiqua" w:hAnsi="Book Antiqua"/>
        </w:rPr>
      </w:pPr>
      <w:r>
        <w:rPr>
          <w:rFonts w:ascii="Book Antiqua" w:hAnsi="Book Antiqua"/>
        </w:rPr>
        <w:t xml:space="preserve">Inter-quartile range = </w:t>
      </w:r>
      <m:oMath>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oMath>
      <w:r>
        <w:rPr>
          <w:rFonts w:ascii="Book Antiqua" w:hAnsi="Book Antiqua"/>
        </w:rPr>
        <w:t xml:space="preserve">. </w:t>
      </w:r>
    </w:p>
    <w:p w14:paraId="0039DAB9" w14:textId="77777777" w:rsidR="00BA5843" w:rsidRDefault="00BA5843" w:rsidP="00BA5843">
      <w:pPr>
        <w:spacing w:after="0" w:line="240" w:lineRule="auto"/>
        <w:rPr>
          <w:rFonts w:ascii="Book Antiqua" w:hAnsi="Book Antiqua"/>
        </w:rPr>
      </w:pPr>
      <w:r>
        <w:rPr>
          <w:rFonts w:ascii="Book Antiqua" w:hAnsi="Book Antiqua"/>
        </w:rPr>
        <w:t>Very often the inter-quartile range is reduced to the form of semi-interquartile range or quartile deviation by diving it by 2. Symbolically;</w:t>
      </w:r>
    </w:p>
    <w:p w14:paraId="46888907" w14:textId="1FEBB7A1" w:rsidR="00BA5843" w:rsidRDefault="00BA5843" w:rsidP="008828A4">
      <w:pPr>
        <w:spacing w:after="0" w:line="240" w:lineRule="auto"/>
        <w:rPr>
          <w:rFonts w:ascii="Book Antiqua" w:hAnsi="Book Antiqua"/>
        </w:rPr>
      </w:pPr>
      <w:r>
        <w:rPr>
          <w:rFonts w:ascii="Book Antiqua" w:hAnsi="Book Antiqua"/>
        </w:rPr>
        <w:t xml:space="preserve">Quartile Deviation (Q.D) = </w:t>
      </w:r>
      <m:oMath>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num>
          <m:den>
            <m:r>
              <w:rPr>
                <w:rFonts w:ascii="Cambria Math" w:hAnsi="Book Antiqua"/>
              </w:rPr>
              <m:t>2</m:t>
            </m:r>
          </m:den>
        </m:f>
      </m:oMath>
    </w:p>
    <w:p w14:paraId="7EFDB69F" w14:textId="77777777" w:rsidR="00BA5843" w:rsidRDefault="00BA5843" w:rsidP="00BA5843">
      <w:pPr>
        <w:spacing w:after="0" w:line="240" w:lineRule="auto"/>
        <w:rPr>
          <w:rFonts w:ascii="Book Antiqua" w:hAnsi="Book Antiqua"/>
        </w:rPr>
      </w:pPr>
      <w:r>
        <w:rPr>
          <w:rFonts w:ascii="Book Antiqua" w:hAnsi="Book Antiqua"/>
        </w:rPr>
        <w:t>Quartile deviation is an absolute measure of variation. The relative measure corresponding to this measure, called the coefficient of quartile deviation, is calculated as follows:</w:t>
      </w:r>
    </w:p>
    <w:p w14:paraId="6653DB42" w14:textId="49A4BC15" w:rsidR="00BA5843" w:rsidRDefault="00BA5843" w:rsidP="008828A4">
      <w:pPr>
        <w:spacing w:after="0" w:line="240" w:lineRule="auto"/>
        <w:rPr>
          <w:rFonts w:ascii="Book Antiqua" w:hAnsi="Book Antiqua"/>
        </w:rPr>
      </w:pPr>
      <w:r>
        <w:rPr>
          <w:rFonts w:ascii="Book Antiqua" w:hAnsi="Book Antiqua"/>
        </w:rPr>
        <w:t xml:space="preserve">Coefficient of Q.D. = </w:t>
      </w:r>
      <m:oMath>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num>
          <m:den>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ctrlPr>
              <w:rPr>
                <w:rFonts w:ascii="Cambria Math" w:hAnsi="Cambria Math"/>
                <w:i/>
              </w:rPr>
            </m:ctrlPr>
          </m:den>
        </m:f>
      </m:oMath>
      <w:r>
        <w:rPr>
          <w:rFonts w:ascii="Book Antiqua" w:hAnsi="Book Antiqua"/>
        </w:rPr>
        <w:t>.</w:t>
      </w:r>
    </w:p>
    <w:p w14:paraId="3A0F6997" w14:textId="77777777" w:rsidR="00BA5843" w:rsidRDefault="00BA5843" w:rsidP="00BA5843">
      <w:pPr>
        <w:spacing w:after="0" w:line="240" w:lineRule="auto"/>
        <w:rPr>
          <w:rFonts w:ascii="Book Antiqua" w:hAnsi="Book Antiqua"/>
        </w:rPr>
      </w:pPr>
      <w:r>
        <w:rPr>
          <w:rFonts w:ascii="Book Antiqua" w:hAnsi="Book Antiqua"/>
        </w:rPr>
        <w:t>Coefficient of quartile deviation can be used to compare the degree of variation in different distributions.</w:t>
      </w:r>
    </w:p>
    <w:p w14:paraId="7C528DEF" w14:textId="77777777" w:rsidR="00BA5843" w:rsidRPr="00C41165" w:rsidRDefault="00BA5843" w:rsidP="00BA5843">
      <w:pPr>
        <w:spacing w:after="0" w:line="240" w:lineRule="auto"/>
        <w:rPr>
          <w:rFonts w:ascii="Book Antiqua" w:hAnsi="Book Antiqua"/>
          <w:b/>
        </w:rPr>
      </w:pPr>
      <w:r>
        <w:rPr>
          <w:rFonts w:ascii="Book Antiqua" w:hAnsi="Book Antiqua"/>
          <w:b/>
        </w:rPr>
        <w:t>Example 3</w:t>
      </w:r>
    </w:p>
    <w:p w14:paraId="061BFFFD" w14:textId="77777777" w:rsidR="00BA5843" w:rsidRDefault="00BA5843" w:rsidP="00BA5843">
      <w:pPr>
        <w:spacing w:after="0" w:line="240" w:lineRule="auto"/>
        <w:rPr>
          <w:rFonts w:ascii="Book Antiqua" w:hAnsi="Book Antiqua"/>
        </w:rPr>
      </w:pPr>
      <w:r>
        <w:rPr>
          <w:rFonts w:ascii="Book Antiqua" w:hAnsi="Book Antiqua"/>
        </w:rPr>
        <w:t>You are given the frequency distribution of 292 workers of a factory according to their average weekly income. Calculate the quartile deviation and its coefficient from the following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1934"/>
        <w:gridCol w:w="2372"/>
        <w:gridCol w:w="1934"/>
      </w:tblGrid>
      <w:tr w:rsidR="00BA5843" w14:paraId="558A3364" w14:textId="77777777" w:rsidTr="004C63A9">
        <w:trPr>
          <w:jc w:val="center"/>
        </w:trPr>
        <w:tc>
          <w:tcPr>
            <w:tcW w:w="0" w:type="auto"/>
          </w:tcPr>
          <w:p w14:paraId="7B38519E" w14:textId="77777777" w:rsidR="00BA5843" w:rsidRPr="005D3EED" w:rsidRDefault="00BA5843" w:rsidP="004C63A9">
            <w:pPr>
              <w:spacing w:after="0" w:line="240" w:lineRule="auto"/>
              <w:rPr>
                <w:rFonts w:ascii="Book Antiqua" w:hAnsi="Book Antiqua"/>
                <w:b/>
              </w:rPr>
            </w:pPr>
            <w:r w:rsidRPr="005D3EED">
              <w:rPr>
                <w:rFonts w:ascii="Book Antiqua" w:hAnsi="Book Antiqua"/>
                <w:b/>
              </w:rPr>
              <w:t>Weekly Income ($)</w:t>
            </w:r>
          </w:p>
        </w:tc>
        <w:tc>
          <w:tcPr>
            <w:tcW w:w="0" w:type="auto"/>
          </w:tcPr>
          <w:p w14:paraId="3AA009E4" w14:textId="77777777" w:rsidR="00BA5843" w:rsidRPr="005D3EED" w:rsidRDefault="00BA5843" w:rsidP="004C63A9">
            <w:pPr>
              <w:spacing w:after="0" w:line="240" w:lineRule="auto"/>
              <w:rPr>
                <w:rFonts w:ascii="Book Antiqua" w:hAnsi="Book Antiqua"/>
                <w:b/>
              </w:rPr>
            </w:pPr>
            <w:r w:rsidRPr="005D3EED">
              <w:rPr>
                <w:rFonts w:ascii="Book Antiqua" w:hAnsi="Book Antiqua"/>
                <w:b/>
              </w:rPr>
              <w:t>No. of workers</w:t>
            </w:r>
          </w:p>
        </w:tc>
        <w:tc>
          <w:tcPr>
            <w:tcW w:w="0" w:type="auto"/>
          </w:tcPr>
          <w:p w14:paraId="28A85475" w14:textId="77777777" w:rsidR="00BA5843" w:rsidRPr="005D3EED" w:rsidRDefault="00BA5843" w:rsidP="004C63A9">
            <w:pPr>
              <w:spacing w:after="0" w:line="240" w:lineRule="auto"/>
              <w:rPr>
                <w:rFonts w:ascii="Book Antiqua" w:hAnsi="Book Antiqua"/>
                <w:b/>
              </w:rPr>
            </w:pPr>
            <w:r w:rsidRPr="005D3EED">
              <w:rPr>
                <w:rFonts w:ascii="Book Antiqua" w:hAnsi="Book Antiqua"/>
                <w:b/>
              </w:rPr>
              <w:t>Weekly Income ($)</w:t>
            </w:r>
          </w:p>
        </w:tc>
        <w:tc>
          <w:tcPr>
            <w:tcW w:w="0" w:type="auto"/>
          </w:tcPr>
          <w:p w14:paraId="5CBCE42B" w14:textId="77777777" w:rsidR="00BA5843" w:rsidRPr="005D3EED" w:rsidRDefault="00BA5843" w:rsidP="004C63A9">
            <w:pPr>
              <w:spacing w:after="0" w:line="240" w:lineRule="auto"/>
              <w:rPr>
                <w:rFonts w:ascii="Book Antiqua" w:hAnsi="Book Antiqua"/>
                <w:b/>
              </w:rPr>
            </w:pPr>
            <w:r w:rsidRPr="005D3EED">
              <w:rPr>
                <w:rFonts w:ascii="Book Antiqua" w:hAnsi="Book Antiqua"/>
                <w:b/>
              </w:rPr>
              <w:t>No. of workers</w:t>
            </w:r>
          </w:p>
        </w:tc>
      </w:tr>
      <w:tr w:rsidR="00BA5843" w14:paraId="0FCB425D" w14:textId="77777777" w:rsidTr="004C63A9">
        <w:trPr>
          <w:jc w:val="center"/>
        </w:trPr>
        <w:tc>
          <w:tcPr>
            <w:tcW w:w="0" w:type="auto"/>
          </w:tcPr>
          <w:p w14:paraId="31E26124" w14:textId="77777777" w:rsidR="00BA5843" w:rsidRDefault="00BA5843" w:rsidP="004C63A9">
            <w:pPr>
              <w:spacing w:after="0" w:line="240" w:lineRule="auto"/>
              <w:rPr>
                <w:rFonts w:ascii="Book Antiqua" w:hAnsi="Book Antiqua"/>
              </w:rPr>
            </w:pPr>
            <w:r>
              <w:rPr>
                <w:rFonts w:ascii="Book Antiqua" w:hAnsi="Book Antiqua"/>
              </w:rPr>
              <w:lastRenderedPageBreak/>
              <w:t>Below 1350</w:t>
            </w:r>
          </w:p>
        </w:tc>
        <w:tc>
          <w:tcPr>
            <w:tcW w:w="0" w:type="auto"/>
          </w:tcPr>
          <w:p w14:paraId="54B56570" w14:textId="77777777" w:rsidR="00BA5843" w:rsidRDefault="00BA5843" w:rsidP="004C63A9">
            <w:pPr>
              <w:spacing w:after="0" w:line="240" w:lineRule="auto"/>
              <w:jc w:val="center"/>
              <w:rPr>
                <w:rFonts w:ascii="Book Antiqua" w:hAnsi="Book Antiqua"/>
              </w:rPr>
            </w:pPr>
            <w:r>
              <w:rPr>
                <w:rFonts w:ascii="Book Antiqua" w:hAnsi="Book Antiqua"/>
              </w:rPr>
              <w:t>8</w:t>
            </w:r>
          </w:p>
        </w:tc>
        <w:tc>
          <w:tcPr>
            <w:tcW w:w="0" w:type="auto"/>
          </w:tcPr>
          <w:p w14:paraId="4E015ED7" w14:textId="77777777" w:rsidR="00BA5843" w:rsidRDefault="00BA5843" w:rsidP="004C63A9">
            <w:pPr>
              <w:spacing w:after="0" w:line="240" w:lineRule="auto"/>
              <w:rPr>
                <w:rFonts w:ascii="Book Antiqua" w:hAnsi="Book Antiqua"/>
              </w:rPr>
            </w:pPr>
            <w:r>
              <w:rPr>
                <w:rFonts w:ascii="Book Antiqua" w:hAnsi="Book Antiqua"/>
              </w:rPr>
              <w:t>1450 – 1470</w:t>
            </w:r>
          </w:p>
        </w:tc>
        <w:tc>
          <w:tcPr>
            <w:tcW w:w="0" w:type="auto"/>
          </w:tcPr>
          <w:p w14:paraId="25A04030" w14:textId="77777777" w:rsidR="00BA5843" w:rsidRDefault="00BA5843" w:rsidP="004C63A9">
            <w:pPr>
              <w:spacing w:after="0" w:line="240" w:lineRule="auto"/>
              <w:jc w:val="center"/>
              <w:rPr>
                <w:rFonts w:ascii="Book Antiqua" w:hAnsi="Book Antiqua"/>
              </w:rPr>
            </w:pPr>
            <w:r>
              <w:rPr>
                <w:rFonts w:ascii="Book Antiqua" w:hAnsi="Book Antiqua"/>
              </w:rPr>
              <w:t>22</w:t>
            </w:r>
          </w:p>
        </w:tc>
      </w:tr>
      <w:tr w:rsidR="00BA5843" w14:paraId="5191AFDE" w14:textId="77777777" w:rsidTr="004C63A9">
        <w:trPr>
          <w:jc w:val="center"/>
        </w:trPr>
        <w:tc>
          <w:tcPr>
            <w:tcW w:w="0" w:type="auto"/>
          </w:tcPr>
          <w:p w14:paraId="03BDA3DC" w14:textId="77777777" w:rsidR="00BA5843" w:rsidRDefault="00BA5843" w:rsidP="004C63A9">
            <w:pPr>
              <w:spacing w:after="0" w:line="240" w:lineRule="auto"/>
              <w:rPr>
                <w:rFonts w:ascii="Book Antiqua" w:hAnsi="Book Antiqua"/>
              </w:rPr>
            </w:pPr>
            <w:r>
              <w:rPr>
                <w:rFonts w:ascii="Book Antiqua" w:hAnsi="Book Antiqua"/>
              </w:rPr>
              <w:t xml:space="preserve">1350 – 1370 </w:t>
            </w:r>
          </w:p>
        </w:tc>
        <w:tc>
          <w:tcPr>
            <w:tcW w:w="0" w:type="auto"/>
          </w:tcPr>
          <w:p w14:paraId="1D43D9A2" w14:textId="77777777" w:rsidR="00BA5843" w:rsidRDefault="00BA5843" w:rsidP="004C63A9">
            <w:pPr>
              <w:spacing w:after="0" w:line="240" w:lineRule="auto"/>
              <w:jc w:val="center"/>
              <w:rPr>
                <w:rFonts w:ascii="Book Antiqua" w:hAnsi="Book Antiqua"/>
              </w:rPr>
            </w:pPr>
            <w:r>
              <w:rPr>
                <w:rFonts w:ascii="Book Antiqua" w:hAnsi="Book Antiqua"/>
              </w:rPr>
              <w:t>16</w:t>
            </w:r>
          </w:p>
        </w:tc>
        <w:tc>
          <w:tcPr>
            <w:tcW w:w="0" w:type="auto"/>
          </w:tcPr>
          <w:p w14:paraId="4F00E3DB" w14:textId="77777777" w:rsidR="00BA5843" w:rsidRDefault="00BA5843" w:rsidP="004C63A9">
            <w:pPr>
              <w:spacing w:after="0" w:line="240" w:lineRule="auto"/>
              <w:rPr>
                <w:rFonts w:ascii="Book Antiqua" w:hAnsi="Book Antiqua"/>
              </w:rPr>
            </w:pPr>
            <w:r>
              <w:rPr>
                <w:rFonts w:ascii="Book Antiqua" w:hAnsi="Book Antiqua"/>
              </w:rPr>
              <w:t>1470 – 1490</w:t>
            </w:r>
          </w:p>
        </w:tc>
        <w:tc>
          <w:tcPr>
            <w:tcW w:w="0" w:type="auto"/>
          </w:tcPr>
          <w:p w14:paraId="703237C0" w14:textId="77777777" w:rsidR="00BA5843" w:rsidRDefault="00BA5843" w:rsidP="004C63A9">
            <w:pPr>
              <w:spacing w:after="0" w:line="240" w:lineRule="auto"/>
              <w:jc w:val="center"/>
              <w:rPr>
                <w:rFonts w:ascii="Book Antiqua" w:hAnsi="Book Antiqua"/>
              </w:rPr>
            </w:pPr>
            <w:r>
              <w:rPr>
                <w:rFonts w:ascii="Book Antiqua" w:hAnsi="Book Antiqua"/>
              </w:rPr>
              <w:t>15</w:t>
            </w:r>
          </w:p>
        </w:tc>
      </w:tr>
      <w:tr w:rsidR="00BA5843" w14:paraId="1064153C" w14:textId="77777777" w:rsidTr="004C63A9">
        <w:trPr>
          <w:jc w:val="center"/>
        </w:trPr>
        <w:tc>
          <w:tcPr>
            <w:tcW w:w="0" w:type="auto"/>
          </w:tcPr>
          <w:p w14:paraId="5D14BFDF" w14:textId="77777777" w:rsidR="00BA5843" w:rsidRDefault="00BA5843" w:rsidP="004C63A9">
            <w:pPr>
              <w:spacing w:after="0" w:line="240" w:lineRule="auto"/>
              <w:rPr>
                <w:rFonts w:ascii="Book Antiqua" w:hAnsi="Book Antiqua"/>
              </w:rPr>
            </w:pPr>
            <w:r>
              <w:rPr>
                <w:rFonts w:ascii="Book Antiqua" w:hAnsi="Book Antiqua"/>
              </w:rPr>
              <w:t>1370 – 1390</w:t>
            </w:r>
          </w:p>
        </w:tc>
        <w:tc>
          <w:tcPr>
            <w:tcW w:w="0" w:type="auto"/>
          </w:tcPr>
          <w:p w14:paraId="0011C141" w14:textId="77777777" w:rsidR="00BA5843" w:rsidRDefault="00BA5843" w:rsidP="004C63A9">
            <w:pPr>
              <w:spacing w:after="0" w:line="240" w:lineRule="auto"/>
              <w:jc w:val="center"/>
              <w:rPr>
                <w:rFonts w:ascii="Book Antiqua" w:hAnsi="Book Antiqua"/>
              </w:rPr>
            </w:pPr>
            <w:r>
              <w:rPr>
                <w:rFonts w:ascii="Book Antiqua" w:hAnsi="Book Antiqua"/>
              </w:rPr>
              <w:t>39</w:t>
            </w:r>
          </w:p>
        </w:tc>
        <w:tc>
          <w:tcPr>
            <w:tcW w:w="0" w:type="auto"/>
          </w:tcPr>
          <w:p w14:paraId="442F9C07" w14:textId="77777777" w:rsidR="00BA5843" w:rsidRDefault="00BA5843" w:rsidP="004C63A9">
            <w:pPr>
              <w:spacing w:after="0" w:line="240" w:lineRule="auto"/>
              <w:rPr>
                <w:rFonts w:ascii="Book Antiqua" w:hAnsi="Book Antiqua"/>
              </w:rPr>
            </w:pPr>
            <w:r>
              <w:rPr>
                <w:rFonts w:ascii="Book Antiqua" w:hAnsi="Book Antiqua"/>
              </w:rPr>
              <w:t>1490 – 1510</w:t>
            </w:r>
          </w:p>
        </w:tc>
        <w:tc>
          <w:tcPr>
            <w:tcW w:w="0" w:type="auto"/>
          </w:tcPr>
          <w:p w14:paraId="718181F9" w14:textId="77777777" w:rsidR="00BA5843" w:rsidRDefault="00BA5843" w:rsidP="004C63A9">
            <w:pPr>
              <w:spacing w:after="0" w:line="240" w:lineRule="auto"/>
              <w:jc w:val="center"/>
              <w:rPr>
                <w:rFonts w:ascii="Book Antiqua" w:hAnsi="Book Antiqua"/>
              </w:rPr>
            </w:pPr>
            <w:r>
              <w:rPr>
                <w:rFonts w:ascii="Book Antiqua" w:hAnsi="Book Antiqua"/>
              </w:rPr>
              <w:t>15</w:t>
            </w:r>
          </w:p>
        </w:tc>
      </w:tr>
      <w:tr w:rsidR="00BA5843" w14:paraId="61E7FA54" w14:textId="77777777" w:rsidTr="004C63A9">
        <w:trPr>
          <w:jc w:val="center"/>
        </w:trPr>
        <w:tc>
          <w:tcPr>
            <w:tcW w:w="0" w:type="auto"/>
          </w:tcPr>
          <w:p w14:paraId="6A8F684D" w14:textId="77777777" w:rsidR="00BA5843" w:rsidRDefault="00BA5843" w:rsidP="004C63A9">
            <w:pPr>
              <w:spacing w:after="0" w:line="240" w:lineRule="auto"/>
              <w:rPr>
                <w:rFonts w:ascii="Book Antiqua" w:hAnsi="Book Antiqua"/>
              </w:rPr>
            </w:pPr>
            <w:r>
              <w:rPr>
                <w:rFonts w:ascii="Book Antiqua" w:hAnsi="Book Antiqua"/>
              </w:rPr>
              <w:t>1390 – 1410</w:t>
            </w:r>
          </w:p>
        </w:tc>
        <w:tc>
          <w:tcPr>
            <w:tcW w:w="0" w:type="auto"/>
          </w:tcPr>
          <w:p w14:paraId="1AA13315" w14:textId="77777777" w:rsidR="00BA5843" w:rsidRDefault="00BA5843" w:rsidP="004C63A9">
            <w:pPr>
              <w:spacing w:after="0" w:line="240" w:lineRule="auto"/>
              <w:jc w:val="center"/>
              <w:rPr>
                <w:rFonts w:ascii="Book Antiqua" w:hAnsi="Book Antiqua"/>
              </w:rPr>
            </w:pPr>
            <w:r>
              <w:rPr>
                <w:rFonts w:ascii="Book Antiqua" w:hAnsi="Book Antiqua"/>
              </w:rPr>
              <w:t>58</w:t>
            </w:r>
          </w:p>
        </w:tc>
        <w:tc>
          <w:tcPr>
            <w:tcW w:w="0" w:type="auto"/>
          </w:tcPr>
          <w:p w14:paraId="35316FB1" w14:textId="77777777" w:rsidR="00BA5843" w:rsidRDefault="00BA5843" w:rsidP="004C63A9">
            <w:pPr>
              <w:spacing w:after="0" w:line="240" w:lineRule="auto"/>
              <w:rPr>
                <w:rFonts w:ascii="Book Antiqua" w:hAnsi="Book Antiqua"/>
              </w:rPr>
            </w:pPr>
            <w:r>
              <w:rPr>
                <w:rFonts w:ascii="Book Antiqua" w:hAnsi="Book Antiqua"/>
              </w:rPr>
              <w:t>1510 – 1530</w:t>
            </w:r>
          </w:p>
        </w:tc>
        <w:tc>
          <w:tcPr>
            <w:tcW w:w="0" w:type="auto"/>
          </w:tcPr>
          <w:p w14:paraId="4496A295" w14:textId="77777777" w:rsidR="00BA5843" w:rsidRDefault="00BA5843" w:rsidP="004C63A9">
            <w:pPr>
              <w:spacing w:after="0" w:line="240" w:lineRule="auto"/>
              <w:jc w:val="center"/>
              <w:rPr>
                <w:rFonts w:ascii="Book Antiqua" w:hAnsi="Book Antiqua"/>
              </w:rPr>
            </w:pPr>
            <w:r>
              <w:rPr>
                <w:rFonts w:ascii="Book Antiqua" w:hAnsi="Book Antiqua"/>
              </w:rPr>
              <w:t>9</w:t>
            </w:r>
          </w:p>
        </w:tc>
      </w:tr>
      <w:tr w:rsidR="00BA5843" w14:paraId="50E1E4A0" w14:textId="77777777" w:rsidTr="004C63A9">
        <w:trPr>
          <w:jc w:val="center"/>
        </w:trPr>
        <w:tc>
          <w:tcPr>
            <w:tcW w:w="0" w:type="auto"/>
          </w:tcPr>
          <w:p w14:paraId="1B7B5E4E" w14:textId="77777777" w:rsidR="00BA5843" w:rsidRDefault="00BA5843" w:rsidP="004C63A9">
            <w:pPr>
              <w:spacing w:after="0" w:line="240" w:lineRule="auto"/>
              <w:rPr>
                <w:rFonts w:ascii="Book Antiqua" w:hAnsi="Book Antiqua"/>
              </w:rPr>
            </w:pPr>
            <w:r>
              <w:rPr>
                <w:rFonts w:ascii="Book Antiqua" w:hAnsi="Book Antiqua"/>
              </w:rPr>
              <w:t>1410 – 1430</w:t>
            </w:r>
          </w:p>
        </w:tc>
        <w:tc>
          <w:tcPr>
            <w:tcW w:w="0" w:type="auto"/>
          </w:tcPr>
          <w:p w14:paraId="66DD9E7D" w14:textId="77777777" w:rsidR="00BA5843" w:rsidRDefault="00BA5843" w:rsidP="004C63A9">
            <w:pPr>
              <w:spacing w:after="0" w:line="240" w:lineRule="auto"/>
              <w:jc w:val="center"/>
              <w:rPr>
                <w:rFonts w:ascii="Book Antiqua" w:hAnsi="Book Antiqua"/>
              </w:rPr>
            </w:pPr>
            <w:r>
              <w:rPr>
                <w:rFonts w:ascii="Book Antiqua" w:hAnsi="Book Antiqua"/>
              </w:rPr>
              <w:t>60</w:t>
            </w:r>
          </w:p>
        </w:tc>
        <w:tc>
          <w:tcPr>
            <w:tcW w:w="0" w:type="auto"/>
          </w:tcPr>
          <w:p w14:paraId="5F161E8A" w14:textId="77777777" w:rsidR="00BA5843" w:rsidRDefault="00BA5843" w:rsidP="004C63A9">
            <w:pPr>
              <w:spacing w:after="0" w:line="240" w:lineRule="auto"/>
              <w:rPr>
                <w:rFonts w:ascii="Book Antiqua" w:hAnsi="Book Antiqua"/>
              </w:rPr>
            </w:pPr>
            <w:r>
              <w:rPr>
                <w:rFonts w:ascii="Book Antiqua" w:hAnsi="Book Antiqua"/>
              </w:rPr>
              <w:t>1530 &amp; above</w:t>
            </w:r>
          </w:p>
        </w:tc>
        <w:tc>
          <w:tcPr>
            <w:tcW w:w="0" w:type="auto"/>
          </w:tcPr>
          <w:p w14:paraId="6E9E7B02" w14:textId="77777777" w:rsidR="00BA5843" w:rsidRDefault="00BA5843" w:rsidP="004C63A9">
            <w:pPr>
              <w:spacing w:after="0" w:line="240" w:lineRule="auto"/>
              <w:jc w:val="center"/>
              <w:rPr>
                <w:rFonts w:ascii="Book Antiqua" w:hAnsi="Book Antiqua"/>
              </w:rPr>
            </w:pPr>
            <w:r>
              <w:rPr>
                <w:rFonts w:ascii="Book Antiqua" w:hAnsi="Book Antiqua"/>
              </w:rPr>
              <w:t>10</w:t>
            </w:r>
          </w:p>
        </w:tc>
      </w:tr>
      <w:tr w:rsidR="00BA5843" w14:paraId="691DB06F" w14:textId="77777777" w:rsidTr="004C63A9">
        <w:trPr>
          <w:jc w:val="center"/>
        </w:trPr>
        <w:tc>
          <w:tcPr>
            <w:tcW w:w="0" w:type="auto"/>
          </w:tcPr>
          <w:p w14:paraId="050CB35B" w14:textId="77777777" w:rsidR="00BA5843" w:rsidRDefault="00BA5843" w:rsidP="004C63A9">
            <w:pPr>
              <w:spacing w:after="0" w:line="240" w:lineRule="auto"/>
              <w:rPr>
                <w:rFonts w:ascii="Book Antiqua" w:hAnsi="Book Antiqua"/>
              </w:rPr>
            </w:pPr>
            <w:r>
              <w:rPr>
                <w:rFonts w:ascii="Book Antiqua" w:hAnsi="Book Antiqua"/>
              </w:rPr>
              <w:t>1430 – 1450</w:t>
            </w:r>
          </w:p>
        </w:tc>
        <w:tc>
          <w:tcPr>
            <w:tcW w:w="0" w:type="auto"/>
          </w:tcPr>
          <w:p w14:paraId="53496CBE" w14:textId="77777777" w:rsidR="00BA5843" w:rsidRDefault="00BA5843" w:rsidP="004C63A9">
            <w:pPr>
              <w:spacing w:after="0" w:line="240" w:lineRule="auto"/>
              <w:jc w:val="center"/>
              <w:rPr>
                <w:rFonts w:ascii="Book Antiqua" w:hAnsi="Book Antiqua"/>
              </w:rPr>
            </w:pPr>
            <w:r>
              <w:rPr>
                <w:rFonts w:ascii="Book Antiqua" w:hAnsi="Book Antiqua"/>
              </w:rPr>
              <w:t>40</w:t>
            </w:r>
          </w:p>
        </w:tc>
        <w:tc>
          <w:tcPr>
            <w:tcW w:w="0" w:type="auto"/>
          </w:tcPr>
          <w:p w14:paraId="42DDA830" w14:textId="77777777" w:rsidR="00BA5843" w:rsidRDefault="00BA5843" w:rsidP="004C63A9">
            <w:pPr>
              <w:spacing w:after="0" w:line="240" w:lineRule="auto"/>
              <w:rPr>
                <w:rFonts w:ascii="Book Antiqua" w:hAnsi="Book Antiqua"/>
              </w:rPr>
            </w:pPr>
          </w:p>
        </w:tc>
        <w:tc>
          <w:tcPr>
            <w:tcW w:w="0" w:type="auto"/>
          </w:tcPr>
          <w:p w14:paraId="4C8A1A3F" w14:textId="77777777" w:rsidR="00BA5843" w:rsidRDefault="00BA5843" w:rsidP="004C63A9">
            <w:pPr>
              <w:spacing w:after="0" w:line="240" w:lineRule="auto"/>
              <w:rPr>
                <w:rFonts w:ascii="Book Antiqua" w:hAnsi="Book Antiqua"/>
              </w:rPr>
            </w:pPr>
          </w:p>
        </w:tc>
      </w:tr>
    </w:tbl>
    <w:p w14:paraId="33069274" w14:textId="77777777" w:rsidR="00BA5843" w:rsidRPr="006E41E9" w:rsidRDefault="00BA5843" w:rsidP="00BA5843">
      <w:pPr>
        <w:spacing w:after="0" w:line="240" w:lineRule="auto"/>
        <w:rPr>
          <w:rFonts w:ascii="Book Antiqua" w:hAnsi="Book Antiqua"/>
          <w:b/>
        </w:rPr>
      </w:pPr>
      <w:r w:rsidRPr="006E41E9">
        <w:rPr>
          <w:rFonts w:ascii="Book Antiqua" w:hAnsi="Book Antiqua"/>
          <w:b/>
        </w:rPr>
        <w:t>Solution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2"/>
        <w:gridCol w:w="1934"/>
        <w:gridCol w:w="2796"/>
      </w:tblGrid>
      <w:tr w:rsidR="00BA5843" w14:paraId="2365688C" w14:textId="77777777" w:rsidTr="004C63A9">
        <w:trPr>
          <w:jc w:val="center"/>
        </w:trPr>
        <w:tc>
          <w:tcPr>
            <w:tcW w:w="0" w:type="auto"/>
          </w:tcPr>
          <w:p w14:paraId="1E2D36D9" w14:textId="77777777" w:rsidR="00BA5843" w:rsidRPr="005D3EED" w:rsidRDefault="00BA5843" w:rsidP="004C63A9">
            <w:pPr>
              <w:spacing w:after="0" w:line="240" w:lineRule="auto"/>
              <w:rPr>
                <w:rFonts w:ascii="Book Antiqua" w:hAnsi="Book Antiqua"/>
                <w:b/>
              </w:rPr>
            </w:pPr>
            <w:r w:rsidRPr="005D3EED">
              <w:rPr>
                <w:rFonts w:ascii="Book Antiqua" w:hAnsi="Book Antiqua"/>
                <w:b/>
              </w:rPr>
              <w:t>Weekly Income ($)</w:t>
            </w:r>
          </w:p>
        </w:tc>
        <w:tc>
          <w:tcPr>
            <w:tcW w:w="0" w:type="auto"/>
          </w:tcPr>
          <w:p w14:paraId="479DD9FB" w14:textId="77777777" w:rsidR="00BA5843" w:rsidRPr="005D3EED" w:rsidRDefault="00BA5843" w:rsidP="004C63A9">
            <w:pPr>
              <w:spacing w:after="0" w:line="240" w:lineRule="auto"/>
              <w:rPr>
                <w:rFonts w:ascii="Book Antiqua" w:hAnsi="Book Antiqua"/>
                <w:b/>
              </w:rPr>
            </w:pPr>
            <w:r w:rsidRPr="005D3EED">
              <w:rPr>
                <w:rFonts w:ascii="Book Antiqua" w:hAnsi="Book Antiqua"/>
                <w:b/>
              </w:rPr>
              <w:t>No. of workers</w:t>
            </w:r>
          </w:p>
        </w:tc>
        <w:tc>
          <w:tcPr>
            <w:tcW w:w="0" w:type="auto"/>
          </w:tcPr>
          <w:p w14:paraId="0DC0400A" w14:textId="77777777" w:rsidR="00BA5843" w:rsidRPr="005D3EED" w:rsidRDefault="00BA5843" w:rsidP="004C63A9">
            <w:pPr>
              <w:spacing w:after="0" w:line="240" w:lineRule="auto"/>
              <w:rPr>
                <w:rFonts w:ascii="Book Antiqua" w:hAnsi="Book Antiqua"/>
                <w:b/>
              </w:rPr>
            </w:pPr>
            <w:r>
              <w:rPr>
                <w:rFonts w:ascii="Book Antiqua" w:hAnsi="Book Antiqua"/>
                <w:b/>
              </w:rPr>
              <w:t>Cumulative frequency</w:t>
            </w:r>
          </w:p>
        </w:tc>
      </w:tr>
      <w:tr w:rsidR="00BA5843" w14:paraId="4260ED87" w14:textId="77777777" w:rsidTr="004C63A9">
        <w:trPr>
          <w:jc w:val="center"/>
        </w:trPr>
        <w:tc>
          <w:tcPr>
            <w:tcW w:w="0" w:type="auto"/>
          </w:tcPr>
          <w:p w14:paraId="04687D15" w14:textId="77777777" w:rsidR="00BA5843" w:rsidRDefault="00BA5843" w:rsidP="004C63A9">
            <w:pPr>
              <w:spacing w:after="0" w:line="240" w:lineRule="auto"/>
              <w:rPr>
                <w:rFonts w:ascii="Book Antiqua" w:hAnsi="Book Antiqua"/>
              </w:rPr>
            </w:pPr>
            <w:r>
              <w:rPr>
                <w:rFonts w:ascii="Book Antiqua" w:hAnsi="Book Antiqua"/>
              </w:rPr>
              <w:t>Below 1350</w:t>
            </w:r>
          </w:p>
        </w:tc>
        <w:tc>
          <w:tcPr>
            <w:tcW w:w="0" w:type="auto"/>
          </w:tcPr>
          <w:p w14:paraId="37934747" w14:textId="77777777" w:rsidR="00BA5843" w:rsidRDefault="00BA5843" w:rsidP="004C63A9">
            <w:pPr>
              <w:spacing w:after="0" w:line="240" w:lineRule="auto"/>
              <w:jc w:val="center"/>
              <w:rPr>
                <w:rFonts w:ascii="Book Antiqua" w:hAnsi="Book Antiqua"/>
              </w:rPr>
            </w:pPr>
            <w:r>
              <w:rPr>
                <w:rFonts w:ascii="Book Antiqua" w:hAnsi="Book Antiqua"/>
              </w:rPr>
              <w:t>8</w:t>
            </w:r>
          </w:p>
        </w:tc>
        <w:tc>
          <w:tcPr>
            <w:tcW w:w="0" w:type="auto"/>
          </w:tcPr>
          <w:p w14:paraId="28222E8F" w14:textId="77777777" w:rsidR="00BA5843" w:rsidRDefault="00BA5843" w:rsidP="004C63A9">
            <w:pPr>
              <w:spacing w:after="0" w:line="240" w:lineRule="auto"/>
              <w:rPr>
                <w:rFonts w:ascii="Book Antiqua" w:hAnsi="Book Antiqua"/>
              </w:rPr>
            </w:pPr>
            <w:r>
              <w:rPr>
                <w:rFonts w:ascii="Book Antiqua" w:hAnsi="Book Antiqua"/>
              </w:rPr>
              <w:t>8</w:t>
            </w:r>
          </w:p>
        </w:tc>
      </w:tr>
      <w:tr w:rsidR="00BA5843" w14:paraId="4789378A" w14:textId="77777777" w:rsidTr="004C63A9">
        <w:trPr>
          <w:jc w:val="center"/>
        </w:trPr>
        <w:tc>
          <w:tcPr>
            <w:tcW w:w="0" w:type="auto"/>
          </w:tcPr>
          <w:p w14:paraId="1B853C1F" w14:textId="77777777" w:rsidR="00BA5843" w:rsidRDefault="00BA5843" w:rsidP="004C63A9">
            <w:pPr>
              <w:spacing w:after="0" w:line="240" w:lineRule="auto"/>
              <w:rPr>
                <w:rFonts w:ascii="Book Antiqua" w:hAnsi="Book Antiqua"/>
              </w:rPr>
            </w:pPr>
            <w:r>
              <w:rPr>
                <w:rFonts w:ascii="Book Antiqua" w:hAnsi="Book Antiqua"/>
              </w:rPr>
              <w:t xml:space="preserve">1350 – 1370 </w:t>
            </w:r>
          </w:p>
        </w:tc>
        <w:tc>
          <w:tcPr>
            <w:tcW w:w="0" w:type="auto"/>
          </w:tcPr>
          <w:p w14:paraId="61603033" w14:textId="77777777" w:rsidR="00BA5843" w:rsidRDefault="00BA5843" w:rsidP="004C63A9">
            <w:pPr>
              <w:spacing w:after="0" w:line="240" w:lineRule="auto"/>
              <w:jc w:val="center"/>
              <w:rPr>
                <w:rFonts w:ascii="Book Antiqua" w:hAnsi="Book Antiqua"/>
              </w:rPr>
            </w:pPr>
            <w:r>
              <w:rPr>
                <w:rFonts w:ascii="Book Antiqua" w:hAnsi="Book Antiqua"/>
              </w:rPr>
              <w:t>16</w:t>
            </w:r>
          </w:p>
        </w:tc>
        <w:tc>
          <w:tcPr>
            <w:tcW w:w="0" w:type="auto"/>
          </w:tcPr>
          <w:p w14:paraId="4226048C" w14:textId="77777777" w:rsidR="00BA5843" w:rsidRDefault="00BA5843" w:rsidP="004C63A9">
            <w:pPr>
              <w:spacing w:after="0" w:line="240" w:lineRule="auto"/>
              <w:rPr>
                <w:rFonts w:ascii="Book Antiqua" w:hAnsi="Book Antiqua"/>
              </w:rPr>
            </w:pPr>
            <w:r>
              <w:rPr>
                <w:rFonts w:ascii="Book Antiqua" w:hAnsi="Book Antiqua"/>
              </w:rPr>
              <w:t>24</w:t>
            </w:r>
          </w:p>
        </w:tc>
      </w:tr>
      <w:tr w:rsidR="00BA5843" w14:paraId="0DA8066A" w14:textId="77777777" w:rsidTr="004C63A9">
        <w:trPr>
          <w:jc w:val="center"/>
        </w:trPr>
        <w:tc>
          <w:tcPr>
            <w:tcW w:w="0" w:type="auto"/>
          </w:tcPr>
          <w:p w14:paraId="76248A50" w14:textId="77777777" w:rsidR="00BA5843" w:rsidRDefault="00BA5843" w:rsidP="004C63A9">
            <w:pPr>
              <w:spacing w:after="0" w:line="240" w:lineRule="auto"/>
              <w:rPr>
                <w:rFonts w:ascii="Book Antiqua" w:hAnsi="Book Antiqua"/>
              </w:rPr>
            </w:pPr>
            <w:r>
              <w:rPr>
                <w:rFonts w:ascii="Book Antiqua" w:hAnsi="Book Antiqua"/>
              </w:rPr>
              <w:t>1370 – 1390</w:t>
            </w:r>
          </w:p>
        </w:tc>
        <w:tc>
          <w:tcPr>
            <w:tcW w:w="0" w:type="auto"/>
          </w:tcPr>
          <w:p w14:paraId="72DB0F74" w14:textId="77777777" w:rsidR="00BA5843" w:rsidRDefault="00BA5843" w:rsidP="004C63A9">
            <w:pPr>
              <w:spacing w:after="0" w:line="240" w:lineRule="auto"/>
              <w:jc w:val="center"/>
              <w:rPr>
                <w:rFonts w:ascii="Book Antiqua" w:hAnsi="Book Antiqua"/>
              </w:rPr>
            </w:pPr>
            <w:r>
              <w:rPr>
                <w:rFonts w:ascii="Book Antiqua" w:hAnsi="Book Antiqua"/>
              </w:rPr>
              <w:t>39</w:t>
            </w:r>
          </w:p>
        </w:tc>
        <w:tc>
          <w:tcPr>
            <w:tcW w:w="0" w:type="auto"/>
          </w:tcPr>
          <w:p w14:paraId="58ECC0A9" w14:textId="77777777" w:rsidR="00BA5843" w:rsidRDefault="00BA5843" w:rsidP="004C63A9">
            <w:pPr>
              <w:spacing w:after="0" w:line="240" w:lineRule="auto"/>
              <w:rPr>
                <w:rFonts w:ascii="Book Antiqua" w:hAnsi="Book Antiqua"/>
              </w:rPr>
            </w:pPr>
            <w:r>
              <w:rPr>
                <w:rFonts w:ascii="Book Antiqua" w:hAnsi="Book Antiqua"/>
              </w:rPr>
              <w:t>63</w:t>
            </w:r>
          </w:p>
        </w:tc>
      </w:tr>
      <w:tr w:rsidR="00BA5843" w14:paraId="6F7AE3BD" w14:textId="77777777" w:rsidTr="004C63A9">
        <w:trPr>
          <w:jc w:val="center"/>
        </w:trPr>
        <w:tc>
          <w:tcPr>
            <w:tcW w:w="0" w:type="auto"/>
          </w:tcPr>
          <w:p w14:paraId="020ABD05" w14:textId="77777777" w:rsidR="00BA5843" w:rsidRDefault="00BA5843" w:rsidP="004C63A9">
            <w:pPr>
              <w:spacing w:after="0" w:line="240" w:lineRule="auto"/>
              <w:rPr>
                <w:rFonts w:ascii="Book Antiqua" w:hAnsi="Book Antiqua"/>
              </w:rPr>
            </w:pPr>
            <w:r>
              <w:rPr>
                <w:rFonts w:ascii="Book Antiqua" w:hAnsi="Book Antiqua"/>
              </w:rPr>
              <w:t>1390 – 1410</w:t>
            </w:r>
          </w:p>
        </w:tc>
        <w:tc>
          <w:tcPr>
            <w:tcW w:w="0" w:type="auto"/>
          </w:tcPr>
          <w:p w14:paraId="7102183E" w14:textId="77777777" w:rsidR="00BA5843" w:rsidRDefault="00BA5843" w:rsidP="004C63A9">
            <w:pPr>
              <w:spacing w:after="0" w:line="240" w:lineRule="auto"/>
              <w:jc w:val="center"/>
              <w:rPr>
                <w:rFonts w:ascii="Book Antiqua" w:hAnsi="Book Antiqua"/>
              </w:rPr>
            </w:pPr>
            <w:r>
              <w:rPr>
                <w:rFonts w:ascii="Book Antiqua" w:hAnsi="Book Antiqua"/>
              </w:rPr>
              <w:t>58</w:t>
            </w:r>
          </w:p>
        </w:tc>
        <w:tc>
          <w:tcPr>
            <w:tcW w:w="0" w:type="auto"/>
          </w:tcPr>
          <w:p w14:paraId="786901E7" w14:textId="77777777" w:rsidR="00BA5843" w:rsidRDefault="00BA5843" w:rsidP="004C63A9">
            <w:pPr>
              <w:spacing w:after="0" w:line="240" w:lineRule="auto"/>
              <w:rPr>
                <w:rFonts w:ascii="Book Antiqua" w:hAnsi="Book Antiqua"/>
              </w:rPr>
            </w:pPr>
            <w:r>
              <w:rPr>
                <w:rFonts w:ascii="Book Antiqua" w:hAnsi="Book Antiqua"/>
              </w:rPr>
              <w:t>121</w:t>
            </w:r>
          </w:p>
        </w:tc>
      </w:tr>
      <w:tr w:rsidR="00BA5843" w14:paraId="57B10AF9" w14:textId="77777777" w:rsidTr="004C63A9">
        <w:trPr>
          <w:jc w:val="center"/>
        </w:trPr>
        <w:tc>
          <w:tcPr>
            <w:tcW w:w="0" w:type="auto"/>
          </w:tcPr>
          <w:p w14:paraId="587FCE5B" w14:textId="77777777" w:rsidR="00BA5843" w:rsidRDefault="00BA5843" w:rsidP="004C63A9">
            <w:pPr>
              <w:spacing w:after="0" w:line="240" w:lineRule="auto"/>
              <w:rPr>
                <w:rFonts w:ascii="Book Antiqua" w:hAnsi="Book Antiqua"/>
              </w:rPr>
            </w:pPr>
            <w:r>
              <w:rPr>
                <w:rFonts w:ascii="Book Antiqua" w:hAnsi="Book Antiqua"/>
              </w:rPr>
              <w:t>1410 – 1430</w:t>
            </w:r>
          </w:p>
        </w:tc>
        <w:tc>
          <w:tcPr>
            <w:tcW w:w="0" w:type="auto"/>
          </w:tcPr>
          <w:p w14:paraId="3A1C6D46" w14:textId="77777777" w:rsidR="00BA5843" w:rsidRDefault="00BA5843" w:rsidP="004C63A9">
            <w:pPr>
              <w:spacing w:after="0" w:line="240" w:lineRule="auto"/>
              <w:jc w:val="center"/>
              <w:rPr>
                <w:rFonts w:ascii="Book Antiqua" w:hAnsi="Book Antiqua"/>
              </w:rPr>
            </w:pPr>
            <w:r>
              <w:rPr>
                <w:rFonts w:ascii="Book Antiqua" w:hAnsi="Book Antiqua"/>
              </w:rPr>
              <w:t>60</w:t>
            </w:r>
          </w:p>
        </w:tc>
        <w:tc>
          <w:tcPr>
            <w:tcW w:w="0" w:type="auto"/>
          </w:tcPr>
          <w:p w14:paraId="6F98E5B4" w14:textId="77777777" w:rsidR="00BA5843" w:rsidRDefault="00BA5843" w:rsidP="004C63A9">
            <w:pPr>
              <w:spacing w:after="0" w:line="240" w:lineRule="auto"/>
              <w:rPr>
                <w:rFonts w:ascii="Book Antiqua" w:hAnsi="Book Antiqua"/>
              </w:rPr>
            </w:pPr>
            <w:r>
              <w:rPr>
                <w:rFonts w:ascii="Book Antiqua" w:hAnsi="Book Antiqua"/>
              </w:rPr>
              <w:t>181</w:t>
            </w:r>
          </w:p>
        </w:tc>
      </w:tr>
      <w:tr w:rsidR="00BA5843" w14:paraId="7544875A" w14:textId="77777777" w:rsidTr="004C63A9">
        <w:trPr>
          <w:jc w:val="center"/>
        </w:trPr>
        <w:tc>
          <w:tcPr>
            <w:tcW w:w="0" w:type="auto"/>
          </w:tcPr>
          <w:p w14:paraId="3DFED18B" w14:textId="77777777" w:rsidR="00BA5843" w:rsidRDefault="00BA5843" w:rsidP="004C63A9">
            <w:pPr>
              <w:spacing w:after="0" w:line="240" w:lineRule="auto"/>
              <w:rPr>
                <w:rFonts w:ascii="Book Antiqua" w:hAnsi="Book Antiqua"/>
              </w:rPr>
            </w:pPr>
            <w:r>
              <w:rPr>
                <w:rFonts w:ascii="Book Antiqua" w:hAnsi="Book Antiqua"/>
              </w:rPr>
              <w:t>1430 – 1450</w:t>
            </w:r>
          </w:p>
        </w:tc>
        <w:tc>
          <w:tcPr>
            <w:tcW w:w="0" w:type="auto"/>
          </w:tcPr>
          <w:p w14:paraId="73B9883A" w14:textId="77777777" w:rsidR="00BA5843" w:rsidRDefault="00BA5843" w:rsidP="004C63A9">
            <w:pPr>
              <w:spacing w:after="0" w:line="240" w:lineRule="auto"/>
              <w:jc w:val="center"/>
              <w:rPr>
                <w:rFonts w:ascii="Book Antiqua" w:hAnsi="Book Antiqua"/>
              </w:rPr>
            </w:pPr>
            <w:r>
              <w:rPr>
                <w:rFonts w:ascii="Book Antiqua" w:hAnsi="Book Antiqua"/>
              </w:rPr>
              <w:t>40</w:t>
            </w:r>
          </w:p>
        </w:tc>
        <w:tc>
          <w:tcPr>
            <w:tcW w:w="0" w:type="auto"/>
          </w:tcPr>
          <w:p w14:paraId="2FAC04E5" w14:textId="77777777" w:rsidR="00BA5843" w:rsidRDefault="00BA5843" w:rsidP="004C63A9">
            <w:pPr>
              <w:spacing w:after="0" w:line="240" w:lineRule="auto"/>
              <w:rPr>
                <w:rFonts w:ascii="Book Antiqua" w:hAnsi="Book Antiqua"/>
              </w:rPr>
            </w:pPr>
            <w:r>
              <w:rPr>
                <w:rFonts w:ascii="Book Antiqua" w:hAnsi="Book Antiqua"/>
              </w:rPr>
              <w:t>221</w:t>
            </w:r>
          </w:p>
        </w:tc>
      </w:tr>
      <w:tr w:rsidR="00BA5843" w14:paraId="4C595768" w14:textId="77777777" w:rsidTr="004C63A9">
        <w:trPr>
          <w:jc w:val="center"/>
        </w:trPr>
        <w:tc>
          <w:tcPr>
            <w:tcW w:w="0" w:type="auto"/>
          </w:tcPr>
          <w:p w14:paraId="61097072" w14:textId="77777777" w:rsidR="00BA5843" w:rsidRDefault="00BA5843" w:rsidP="004C63A9">
            <w:pPr>
              <w:spacing w:after="0" w:line="240" w:lineRule="auto"/>
              <w:rPr>
                <w:rFonts w:ascii="Book Antiqua" w:hAnsi="Book Antiqua"/>
              </w:rPr>
            </w:pPr>
            <w:r>
              <w:rPr>
                <w:rFonts w:ascii="Book Antiqua" w:hAnsi="Book Antiqua"/>
              </w:rPr>
              <w:t>1450 – 1470</w:t>
            </w:r>
          </w:p>
        </w:tc>
        <w:tc>
          <w:tcPr>
            <w:tcW w:w="0" w:type="auto"/>
          </w:tcPr>
          <w:p w14:paraId="422B9CDB" w14:textId="77777777" w:rsidR="00BA5843" w:rsidRDefault="00BA5843" w:rsidP="004C63A9">
            <w:pPr>
              <w:spacing w:after="0" w:line="240" w:lineRule="auto"/>
              <w:jc w:val="center"/>
              <w:rPr>
                <w:rFonts w:ascii="Book Antiqua" w:hAnsi="Book Antiqua"/>
              </w:rPr>
            </w:pPr>
            <w:r>
              <w:rPr>
                <w:rFonts w:ascii="Book Antiqua" w:hAnsi="Book Antiqua"/>
              </w:rPr>
              <w:t>22</w:t>
            </w:r>
          </w:p>
        </w:tc>
        <w:tc>
          <w:tcPr>
            <w:tcW w:w="0" w:type="auto"/>
          </w:tcPr>
          <w:p w14:paraId="1E2D566D" w14:textId="77777777" w:rsidR="00BA5843" w:rsidRDefault="00BA5843" w:rsidP="004C63A9">
            <w:pPr>
              <w:spacing w:after="0" w:line="240" w:lineRule="auto"/>
              <w:rPr>
                <w:rFonts w:ascii="Book Antiqua" w:hAnsi="Book Antiqua"/>
              </w:rPr>
            </w:pPr>
            <w:r>
              <w:rPr>
                <w:rFonts w:ascii="Book Antiqua" w:hAnsi="Book Antiqua"/>
              </w:rPr>
              <w:t>243</w:t>
            </w:r>
          </w:p>
        </w:tc>
      </w:tr>
      <w:tr w:rsidR="00BA5843" w14:paraId="39A760CD" w14:textId="77777777" w:rsidTr="004C63A9">
        <w:trPr>
          <w:jc w:val="center"/>
        </w:trPr>
        <w:tc>
          <w:tcPr>
            <w:tcW w:w="0" w:type="auto"/>
          </w:tcPr>
          <w:p w14:paraId="1A7B1962" w14:textId="77777777" w:rsidR="00BA5843" w:rsidRDefault="00BA5843" w:rsidP="004C63A9">
            <w:pPr>
              <w:spacing w:after="0" w:line="240" w:lineRule="auto"/>
              <w:rPr>
                <w:rFonts w:ascii="Book Antiqua" w:hAnsi="Book Antiqua"/>
              </w:rPr>
            </w:pPr>
            <w:r>
              <w:rPr>
                <w:rFonts w:ascii="Book Antiqua" w:hAnsi="Book Antiqua"/>
              </w:rPr>
              <w:t>1470 – 1490</w:t>
            </w:r>
          </w:p>
        </w:tc>
        <w:tc>
          <w:tcPr>
            <w:tcW w:w="0" w:type="auto"/>
          </w:tcPr>
          <w:p w14:paraId="7F898DF4" w14:textId="77777777" w:rsidR="00BA5843" w:rsidRDefault="00BA5843" w:rsidP="004C63A9">
            <w:pPr>
              <w:spacing w:after="0" w:line="240" w:lineRule="auto"/>
              <w:jc w:val="center"/>
              <w:rPr>
                <w:rFonts w:ascii="Book Antiqua" w:hAnsi="Book Antiqua"/>
              </w:rPr>
            </w:pPr>
            <w:r>
              <w:rPr>
                <w:rFonts w:ascii="Book Antiqua" w:hAnsi="Book Antiqua"/>
              </w:rPr>
              <w:t>15</w:t>
            </w:r>
          </w:p>
        </w:tc>
        <w:tc>
          <w:tcPr>
            <w:tcW w:w="0" w:type="auto"/>
          </w:tcPr>
          <w:p w14:paraId="5B17C32C" w14:textId="77777777" w:rsidR="00BA5843" w:rsidRDefault="00BA5843" w:rsidP="004C63A9">
            <w:pPr>
              <w:spacing w:after="0" w:line="240" w:lineRule="auto"/>
              <w:rPr>
                <w:rFonts w:ascii="Book Antiqua" w:hAnsi="Book Antiqua"/>
              </w:rPr>
            </w:pPr>
            <w:r>
              <w:rPr>
                <w:rFonts w:ascii="Book Antiqua" w:hAnsi="Book Antiqua"/>
              </w:rPr>
              <w:t>258</w:t>
            </w:r>
          </w:p>
        </w:tc>
      </w:tr>
      <w:tr w:rsidR="00BA5843" w14:paraId="1520DE0B" w14:textId="77777777" w:rsidTr="004C63A9">
        <w:trPr>
          <w:jc w:val="center"/>
        </w:trPr>
        <w:tc>
          <w:tcPr>
            <w:tcW w:w="0" w:type="auto"/>
          </w:tcPr>
          <w:p w14:paraId="65396EF0" w14:textId="77777777" w:rsidR="00BA5843" w:rsidRDefault="00BA5843" w:rsidP="004C63A9">
            <w:pPr>
              <w:spacing w:after="0" w:line="240" w:lineRule="auto"/>
              <w:rPr>
                <w:rFonts w:ascii="Book Antiqua" w:hAnsi="Book Antiqua"/>
              </w:rPr>
            </w:pPr>
            <w:r>
              <w:rPr>
                <w:rFonts w:ascii="Book Antiqua" w:hAnsi="Book Antiqua"/>
              </w:rPr>
              <w:t>1490 – 1510</w:t>
            </w:r>
          </w:p>
        </w:tc>
        <w:tc>
          <w:tcPr>
            <w:tcW w:w="0" w:type="auto"/>
          </w:tcPr>
          <w:p w14:paraId="6761DE8D" w14:textId="77777777" w:rsidR="00BA5843" w:rsidRDefault="00BA5843" w:rsidP="004C63A9">
            <w:pPr>
              <w:spacing w:after="0" w:line="240" w:lineRule="auto"/>
              <w:jc w:val="center"/>
              <w:rPr>
                <w:rFonts w:ascii="Book Antiqua" w:hAnsi="Book Antiqua"/>
              </w:rPr>
            </w:pPr>
            <w:r>
              <w:rPr>
                <w:rFonts w:ascii="Book Antiqua" w:hAnsi="Book Antiqua"/>
              </w:rPr>
              <w:t>15</w:t>
            </w:r>
          </w:p>
        </w:tc>
        <w:tc>
          <w:tcPr>
            <w:tcW w:w="0" w:type="auto"/>
          </w:tcPr>
          <w:p w14:paraId="30A3C09C" w14:textId="77777777" w:rsidR="00BA5843" w:rsidRDefault="00BA5843" w:rsidP="004C63A9">
            <w:pPr>
              <w:spacing w:after="0" w:line="240" w:lineRule="auto"/>
              <w:rPr>
                <w:rFonts w:ascii="Book Antiqua" w:hAnsi="Book Antiqua"/>
              </w:rPr>
            </w:pPr>
            <w:r>
              <w:rPr>
                <w:rFonts w:ascii="Book Antiqua" w:hAnsi="Book Antiqua"/>
              </w:rPr>
              <w:t>273</w:t>
            </w:r>
          </w:p>
        </w:tc>
      </w:tr>
      <w:tr w:rsidR="00BA5843" w14:paraId="282BD86E" w14:textId="77777777" w:rsidTr="004C63A9">
        <w:trPr>
          <w:jc w:val="center"/>
        </w:trPr>
        <w:tc>
          <w:tcPr>
            <w:tcW w:w="0" w:type="auto"/>
          </w:tcPr>
          <w:p w14:paraId="28F2F668" w14:textId="77777777" w:rsidR="00BA5843" w:rsidRDefault="00BA5843" w:rsidP="004C63A9">
            <w:pPr>
              <w:spacing w:after="0" w:line="240" w:lineRule="auto"/>
              <w:rPr>
                <w:rFonts w:ascii="Book Antiqua" w:hAnsi="Book Antiqua"/>
              </w:rPr>
            </w:pPr>
            <w:r>
              <w:rPr>
                <w:rFonts w:ascii="Book Antiqua" w:hAnsi="Book Antiqua"/>
              </w:rPr>
              <w:t>1510 – 1530</w:t>
            </w:r>
          </w:p>
        </w:tc>
        <w:tc>
          <w:tcPr>
            <w:tcW w:w="0" w:type="auto"/>
          </w:tcPr>
          <w:p w14:paraId="0BE3C648" w14:textId="77777777" w:rsidR="00BA5843" w:rsidRDefault="00BA5843" w:rsidP="004C63A9">
            <w:pPr>
              <w:spacing w:after="0" w:line="240" w:lineRule="auto"/>
              <w:jc w:val="center"/>
              <w:rPr>
                <w:rFonts w:ascii="Book Antiqua" w:hAnsi="Book Antiqua"/>
              </w:rPr>
            </w:pPr>
            <w:r>
              <w:rPr>
                <w:rFonts w:ascii="Book Antiqua" w:hAnsi="Book Antiqua"/>
              </w:rPr>
              <w:t>9</w:t>
            </w:r>
          </w:p>
        </w:tc>
        <w:tc>
          <w:tcPr>
            <w:tcW w:w="0" w:type="auto"/>
          </w:tcPr>
          <w:p w14:paraId="3C3A6B1C" w14:textId="77777777" w:rsidR="00BA5843" w:rsidRDefault="00BA5843" w:rsidP="004C63A9">
            <w:pPr>
              <w:spacing w:after="0" w:line="240" w:lineRule="auto"/>
              <w:rPr>
                <w:rFonts w:ascii="Book Antiqua" w:hAnsi="Book Antiqua"/>
              </w:rPr>
            </w:pPr>
            <w:r>
              <w:rPr>
                <w:rFonts w:ascii="Book Antiqua" w:hAnsi="Book Antiqua"/>
              </w:rPr>
              <w:t>282</w:t>
            </w:r>
          </w:p>
        </w:tc>
      </w:tr>
      <w:tr w:rsidR="00BA5843" w14:paraId="55CCBDA3" w14:textId="77777777" w:rsidTr="004C63A9">
        <w:trPr>
          <w:jc w:val="center"/>
        </w:trPr>
        <w:tc>
          <w:tcPr>
            <w:tcW w:w="0" w:type="auto"/>
          </w:tcPr>
          <w:p w14:paraId="351AC3D6" w14:textId="77777777" w:rsidR="00BA5843" w:rsidRDefault="00BA5843" w:rsidP="004C63A9">
            <w:pPr>
              <w:spacing w:after="0" w:line="240" w:lineRule="auto"/>
              <w:rPr>
                <w:rFonts w:ascii="Book Antiqua" w:hAnsi="Book Antiqua"/>
              </w:rPr>
            </w:pPr>
            <w:r>
              <w:rPr>
                <w:rFonts w:ascii="Book Antiqua" w:hAnsi="Book Antiqua"/>
              </w:rPr>
              <w:t>1530 &amp; above</w:t>
            </w:r>
          </w:p>
        </w:tc>
        <w:tc>
          <w:tcPr>
            <w:tcW w:w="0" w:type="auto"/>
          </w:tcPr>
          <w:p w14:paraId="5ED7B458" w14:textId="77777777" w:rsidR="00BA5843" w:rsidRDefault="00BA5843" w:rsidP="004C63A9">
            <w:pPr>
              <w:spacing w:after="0" w:line="240" w:lineRule="auto"/>
              <w:jc w:val="center"/>
              <w:rPr>
                <w:rFonts w:ascii="Book Antiqua" w:hAnsi="Book Antiqua"/>
              </w:rPr>
            </w:pPr>
            <w:r>
              <w:rPr>
                <w:rFonts w:ascii="Book Antiqua" w:hAnsi="Book Antiqua"/>
              </w:rPr>
              <w:t>10</w:t>
            </w:r>
          </w:p>
        </w:tc>
        <w:tc>
          <w:tcPr>
            <w:tcW w:w="0" w:type="auto"/>
          </w:tcPr>
          <w:p w14:paraId="142E7860" w14:textId="77777777" w:rsidR="00BA5843" w:rsidRDefault="00BA5843" w:rsidP="004C63A9">
            <w:pPr>
              <w:spacing w:after="0" w:line="240" w:lineRule="auto"/>
              <w:rPr>
                <w:rFonts w:ascii="Book Antiqua" w:hAnsi="Book Antiqua"/>
              </w:rPr>
            </w:pPr>
            <w:r>
              <w:rPr>
                <w:rFonts w:ascii="Book Antiqua" w:hAnsi="Book Antiqua"/>
              </w:rPr>
              <w:t>292</w:t>
            </w:r>
          </w:p>
        </w:tc>
      </w:tr>
      <w:tr w:rsidR="00BA5843" w14:paraId="37007B73" w14:textId="77777777" w:rsidTr="004C63A9">
        <w:trPr>
          <w:jc w:val="center"/>
        </w:trPr>
        <w:tc>
          <w:tcPr>
            <w:tcW w:w="0" w:type="auto"/>
          </w:tcPr>
          <w:p w14:paraId="2A93E9FC" w14:textId="77777777" w:rsidR="00BA5843" w:rsidRDefault="00BA5843" w:rsidP="004C63A9">
            <w:pPr>
              <w:spacing w:after="0" w:line="240" w:lineRule="auto"/>
              <w:rPr>
                <w:rFonts w:ascii="Book Antiqua" w:hAnsi="Book Antiqua"/>
              </w:rPr>
            </w:pPr>
          </w:p>
        </w:tc>
        <w:tc>
          <w:tcPr>
            <w:tcW w:w="0" w:type="auto"/>
          </w:tcPr>
          <w:p w14:paraId="0784453D" w14:textId="77777777" w:rsidR="00BA5843" w:rsidRDefault="00BA5843" w:rsidP="004C63A9">
            <w:pPr>
              <w:spacing w:after="0" w:line="240" w:lineRule="auto"/>
              <w:jc w:val="center"/>
              <w:rPr>
                <w:rFonts w:ascii="Book Antiqua" w:hAnsi="Book Antiqua"/>
              </w:rPr>
            </w:pPr>
            <w:r>
              <w:rPr>
                <w:rFonts w:ascii="Book Antiqua" w:hAnsi="Book Antiqua"/>
              </w:rPr>
              <w:t>N = 292</w:t>
            </w:r>
          </w:p>
        </w:tc>
        <w:tc>
          <w:tcPr>
            <w:tcW w:w="0" w:type="auto"/>
          </w:tcPr>
          <w:p w14:paraId="7860DCB8" w14:textId="77777777" w:rsidR="00BA5843" w:rsidRDefault="00BA5843" w:rsidP="004C63A9">
            <w:pPr>
              <w:spacing w:after="0" w:line="240" w:lineRule="auto"/>
              <w:rPr>
                <w:rFonts w:ascii="Book Antiqua" w:hAnsi="Book Antiqua"/>
              </w:rPr>
            </w:pPr>
          </w:p>
        </w:tc>
      </w:tr>
    </w:tbl>
    <w:p w14:paraId="288CC751" w14:textId="77777777" w:rsidR="00BA5843" w:rsidRDefault="00BA5843" w:rsidP="00BA5843">
      <w:pPr>
        <w:spacing w:after="0" w:line="240" w:lineRule="auto"/>
        <w:rPr>
          <w:rFonts w:ascii="Book Antiqua" w:hAnsi="Book Antiqua"/>
        </w:rPr>
      </w:pPr>
    </w:p>
    <w:p w14:paraId="3BC72E6A" w14:textId="2DF24DB7" w:rsidR="00BA5843" w:rsidRDefault="00BA5843" w:rsidP="008828A4">
      <w:pPr>
        <w:spacing w:after="0" w:line="240" w:lineRule="auto"/>
        <w:jc w:val="both"/>
        <w:rPr>
          <w:rFonts w:ascii="Book Antiqua" w:hAnsi="Book Antiqua"/>
        </w:rPr>
      </w:pPr>
      <w:r>
        <w:rPr>
          <w:rFonts w:ascii="Book Antiqua" w:hAnsi="Book Antiqua"/>
        </w:rPr>
        <w:t>Lower Quartile, Q</w:t>
      </w:r>
      <w:r w:rsidRPr="00E07F4E">
        <w:rPr>
          <w:rFonts w:ascii="Book Antiqua" w:hAnsi="Book Antiqua"/>
          <w:vertAlign w:val="subscript"/>
        </w:rPr>
        <w:t>1</w:t>
      </w:r>
      <w:r>
        <w:rPr>
          <w:rFonts w:ascii="Book Antiqua" w:hAnsi="Book Antiqua"/>
        </w:rPr>
        <w:t xml:space="preserve"> = size of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4</m:t>
                    </m:r>
                  </m:den>
                </m:f>
              </m:e>
            </m:d>
          </m:e>
          <m:sup>
            <m:r>
              <w:rPr>
                <w:rFonts w:ascii="Cambria Math" w:hAnsi="Cambria Math"/>
              </w:rPr>
              <m:t>th</m:t>
            </m:r>
          </m:sup>
        </m:sSup>
      </m:oMath>
      <w:r>
        <w:rPr>
          <w:rFonts w:ascii="Book Antiqua" w:hAnsi="Book Antiqua"/>
        </w:rPr>
        <w:t>observation =</w:t>
      </w:r>
      <m:oMath>
        <m:f>
          <m:fPr>
            <m:ctrlPr>
              <w:rPr>
                <w:rFonts w:ascii="Cambria Math" w:hAnsi="Book Antiqua"/>
                <w:i/>
              </w:rPr>
            </m:ctrlPr>
          </m:fPr>
          <m:num>
            <m:r>
              <w:rPr>
                <w:rFonts w:ascii="Cambria Math" w:hAnsi="Book Antiqua"/>
              </w:rPr>
              <m:t>292</m:t>
            </m:r>
          </m:num>
          <m:den>
            <m:r>
              <w:rPr>
                <w:rFonts w:ascii="Cambria Math" w:hAnsi="Book Antiqua"/>
              </w:rPr>
              <m:t>4</m:t>
            </m:r>
          </m:den>
        </m:f>
        <m:r>
          <w:rPr>
            <w:rFonts w:ascii="Cambria Math" w:hAnsi="Book Antiqua"/>
          </w:rPr>
          <m:t>=7</m:t>
        </m:r>
        <m:sSup>
          <m:sSupPr>
            <m:ctrlPr>
              <w:rPr>
                <w:rFonts w:ascii="Cambria Math" w:hAnsi="Book Antiqua"/>
                <w:i/>
              </w:rPr>
            </m:ctrlPr>
          </m:sSupPr>
          <m:e>
            <m:r>
              <w:rPr>
                <w:rFonts w:ascii="Cambria Math" w:hAnsi="Book Antiqua"/>
              </w:rPr>
              <m:t>3</m:t>
            </m:r>
          </m:e>
          <m:sup>
            <m:r>
              <w:rPr>
                <w:rFonts w:ascii="Cambria Math" w:hAnsi="Book Antiqua"/>
              </w:rPr>
              <m:t>rd</m:t>
            </m:r>
          </m:sup>
        </m:sSup>
      </m:oMath>
      <w:r>
        <w:rPr>
          <w:rFonts w:ascii="Book Antiqua" w:hAnsi="Book Antiqua"/>
        </w:rPr>
        <w:t>observation.</w:t>
      </w:r>
    </w:p>
    <w:p w14:paraId="634C76FE" w14:textId="77777777" w:rsidR="00BA5843" w:rsidRDefault="00BA5843" w:rsidP="00BA5843">
      <w:pPr>
        <w:spacing w:after="0" w:line="240" w:lineRule="auto"/>
        <w:jc w:val="both"/>
        <w:rPr>
          <w:rFonts w:ascii="Book Antiqua" w:hAnsi="Book Antiqua"/>
        </w:rPr>
      </w:pPr>
      <w:r>
        <w:rPr>
          <w:rFonts w:ascii="Book Antiqua" w:hAnsi="Book Antiqua"/>
        </w:rPr>
        <w:t>Hence Q</w:t>
      </w:r>
      <w:r w:rsidRPr="00E07F4E">
        <w:rPr>
          <w:rFonts w:ascii="Book Antiqua" w:hAnsi="Book Antiqua"/>
          <w:vertAlign w:val="subscript"/>
        </w:rPr>
        <w:t>1</w:t>
      </w:r>
      <w:r>
        <w:rPr>
          <w:rFonts w:ascii="Book Antiqua" w:hAnsi="Book Antiqua"/>
        </w:rPr>
        <w:t xml:space="preserve"> lies in the class 1390 – 1410.</w:t>
      </w:r>
    </w:p>
    <w:p w14:paraId="077DC9FD" w14:textId="77777777" w:rsidR="00BA5843" w:rsidRDefault="00BA5843" w:rsidP="00BA5843">
      <w:pPr>
        <w:spacing w:after="0" w:line="240" w:lineRule="auto"/>
        <w:jc w:val="both"/>
        <w:rPr>
          <w:rFonts w:ascii="Book Antiqua" w:hAnsi="Book Antiqua"/>
        </w:rPr>
      </w:pPr>
      <w:r>
        <w:rPr>
          <w:rFonts w:ascii="Book Antiqua" w:hAnsi="Book Antiqua"/>
        </w:rPr>
        <w:t>L = 1390, p.c.f. = 63, f = 58, i = 20.</w:t>
      </w:r>
    </w:p>
    <w:p w14:paraId="7FBAAEF8" w14:textId="2CD79606" w:rsidR="00BA5843" w:rsidRDefault="008828A4" w:rsidP="008828A4">
      <w:pPr>
        <w:spacing w:after="0" w:line="240" w:lineRule="auto"/>
        <w:jc w:val="both"/>
        <w:rPr>
          <w:rFonts w:ascii="Book Antiqua" w:hAnsi="Book Antiqua"/>
          <w:position w:val="-28"/>
        </w:rPr>
      </w:pPr>
      <m:oMathPara>
        <m:oMath>
          <m:r>
            <w:rPr>
              <w:rFonts w:ascii="Cambria Math" w:hAnsi="Cambria Math" w:cs="Cambria Math"/>
            </w:rPr>
            <m:t>∴</m:t>
          </m:r>
          <m:sSub>
            <m:sSubPr>
              <m:ctrlPr>
                <w:rPr>
                  <w:rFonts w:ascii="Cambria Math" w:hAnsi="Book Antiqua"/>
                  <w:i/>
                </w:rPr>
              </m:ctrlPr>
            </m:sSubPr>
            <m:e>
              <m:r>
                <w:rPr>
                  <w:rFonts w:ascii="Cambria Math" w:hAnsi="Book Antiqua"/>
                </w:rPr>
                <m:t>Q</m:t>
              </m:r>
            </m:e>
            <m:sub>
              <m:r>
                <w:rPr>
                  <w:rFonts w:ascii="Cambria Math" w:hAnsi="Book Antiqua"/>
                </w:rPr>
                <m:t>1</m:t>
              </m:r>
            </m:sub>
          </m:sSub>
          <m:r>
            <w:rPr>
              <w:rFonts w:ascii="Cambria Math" w:hAnsi="Book Antiqua"/>
            </w:rPr>
            <m:t>=L+</m:t>
          </m:r>
          <m:f>
            <m:fPr>
              <m:ctrlPr>
                <w:rPr>
                  <w:rFonts w:ascii="Cambria Math" w:hAnsi="Book Antiqua"/>
                  <w:i/>
                </w:rPr>
              </m:ctrlPr>
            </m:fPr>
            <m:num>
              <m:d>
                <m:dPr>
                  <m:ctrlPr>
                    <w:rPr>
                      <w:rFonts w:ascii="Cambria Math" w:hAnsi="Book Antiqua"/>
                      <w:i/>
                    </w:rPr>
                  </m:ctrlPr>
                </m:dPr>
                <m:e>
                  <m:r>
                    <w:rPr>
                      <w:rFonts w:ascii="Cambria Math" w:hAnsi="Book Antiqua"/>
                    </w:rPr>
                    <m:t>N/4</m:t>
                  </m:r>
                  <m:r>
                    <w:rPr>
                      <w:rFonts w:ascii="Cambria Math" w:hAnsi="Book Antiqua"/>
                    </w:rPr>
                    <m:t>-</m:t>
                  </m:r>
                  <m:r>
                    <w:rPr>
                      <w:rFonts w:ascii="Cambria Math" w:hAnsi="Book Antiqua"/>
                    </w:rPr>
                    <m:t>pcf</m:t>
                  </m:r>
                </m:e>
              </m:d>
              <m:r>
                <w:rPr>
                  <w:rFonts w:ascii="Cambria Math" w:hAnsi="Book Antiqua"/>
                </w:rPr>
                <m:t>×</m:t>
              </m:r>
              <m:r>
                <w:rPr>
                  <w:rFonts w:ascii="Cambria Math" w:hAnsi="Book Antiqua"/>
                </w:rPr>
                <m:t>i</m:t>
              </m:r>
            </m:num>
            <m:den>
              <m:r>
                <w:rPr>
                  <w:rFonts w:ascii="Cambria Math" w:hAnsi="Book Antiqua"/>
                </w:rPr>
                <m:t>f</m:t>
              </m:r>
            </m:den>
          </m:f>
          <m:r>
            <w:rPr>
              <w:rFonts w:ascii="Cambria Math" w:hAnsi="Book Antiqua"/>
            </w:rPr>
            <m:t>=1390+</m:t>
          </m:r>
          <m:d>
            <m:dPr>
              <m:ctrlPr>
                <w:rPr>
                  <w:rFonts w:ascii="Cambria Math" w:hAnsi="Book Antiqua"/>
                  <w:i/>
                </w:rPr>
              </m:ctrlPr>
            </m:dPr>
            <m:e>
              <m:f>
                <m:fPr>
                  <m:ctrlPr>
                    <w:rPr>
                      <w:rFonts w:ascii="Cambria Math" w:hAnsi="Book Antiqua"/>
                      <w:i/>
                    </w:rPr>
                  </m:ctrlPr>
                </m:fPr>
                <m:num>
                  <m:r>
                    <w:rPr>
                      <w:rFonts w:ascii="Cambria Math" w:hAnsi="Book Antiqua"/>
                    </w:rPr>
                    <m:t>73</m:t>
                  </m:r>
                  <m:r>
                    <w:rPr>
                      <w:rFonts w:ascii="Cambria Math" w:hAnsi="Book Antiqua"/>
                    </w:rPr>
                    <m:t>-</m:t>
                  </m:r>
                  <m:r>
                    <w:rPr>
                      <w:rFonts w:ascii="Cambria Math" w:hAnsi="Book Antiqua"/>
                    </w:rPr>
                    <m:t>63</m:t>
                  </m:r>
                </m:num>
                <m:den>
                  <m:r>
                    <w:rPr>
                      <w:rFonts w:ascii="Cambria Math" w:hAnsi="Book Antiqua"/>
                    </w:rPr>
                    <m:t>58</m:t>
                  </m:r>
                </m:den>
              </m:f>
              <m:ctrlPr>
                <w:rPr>
                  <w:rFonts w:ascii="Cambria Math" w:hAnsi="Cambria Math"/>
                  <w:i/>
                </w:rPr>
              </m:ctrlPr>
            </m:e>
          </m:d>
          <m:r>
            <w:rPr>
              <w:rFonts w:ascii="Cambria Math" w:hAnsi="Book Antiqua"/>
            </w:rPr>
            <m:t>×</m:t>
          </m:r>
          <m:r>
            <w:rPr>
              <w:rFonts w:ascii="Cambria Math" w:hAnsi="Book Antiqua"/>
            </w:rPr>
            <m:t>20=1390+3.448=1393.448</m:t>
          </m:r>
        </m:oMath>
      </m:oMathPara>
    </w:p>
    <w:p w14:paraId="37D76BE9" w14:textId="53C0125F" w:rsidR="00BA5843" w:rsidRDefault="00BA5843" w:rsidP="008828A4">
      <w:pPr>
        <w:spacing w:after="0" w:line="240" w:lineRule="auto"/>
        <w:jc w:val="both"/>
        <w:rPr>
          <w:rFonts w:ascii="Book Antiqua" w:hAnsi="Book Antiqua"/>
        </w:rPr>
      </w:pPr>
      <w:r>
        <w:rPr>
          <w:rFonts w:ascii="Book Antiqua" w:hAnsi="Book Antiqua"/>
        </w:rPr>
        <w:t>Upper Quartile, Q</w:t>
      </w:r>
      <w:r>
        <w:rPr>
          <w:rFonts w:ascii="Book Antiqua" w:hAnsi="Book Antiqua"/>
          <w:vertAlign w:val="subscript"/>
        </w:rPr>
        <w:t>3</w:t>
      </w:r>
      <w:r>
        <w:rPr>
          <w:rFonts w:ascii="Book Antiqua" w:hAnsi="Book Antiqua"/>
        </w:rPr>
        <w:t xml:space="preserve"> = size of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m:t>
                    </m:r>
                  </m:num>
                  <m:den>
                    <m:r>
                      <w:rPr>
                        <w:rFonts w:ascii="Cambria Math" w:hAnsi="Cambria Math"/>
                      </w:rPr>
                      <m:t>4</m:t>
                    </m:r>
                  </m:den>
                </m:f>
              </m:e>
            </m:d>
          </m:e>
          <m:sup>
            <m:r>
              <w:rPr>
                <w:rFonts w:ascii="Cambria Math" w:hAnsi="Cambria Math"/>
              </w:rPr>
              <m:t>th</m:t>
            </m:r>
          </m:sup>
        </m:sSup>
      </m:oMath>
      <w:r>
        <w:rPr>
          <w:rFonts w:ascii="Book Antiqua" w:hAnsi="Book Antiqua"/>
        </w:rPr>
        <w:t>observation =</w:t>
      </w:r>
      <m:oMath>
        <m:f>
          <m:fPr>
            <m:ctrlPr>
              <w:rPr>
                <w:rFonts w:ascii="Cambria Math" w:hAnsi="Book Antiqua"/>
                <w:i/>
              </w:rPr>
            </m:ctrlPr>
          </m:fPr>
          <m:num>
            <m:r>
              <w:rPr>
                <w:rFonts w:ascii="Cambria Math" w:hAnsi="Book Antiqua"/>
              </w:rPr>
              <m:t>3</m:t>
            </m:r>
            <m:r>
              <w:rPr>
                <w:rFonts w:ascii="Cambria Math" w:hAnsi="Book Antiqua"/>
              </w:rPr>
              <m:t>×</m:t>
            </m:r>
            <m:r>
              <w:rPr>
                <w:rFonts w:ascii="Cambria Math" w:hAnsi="Book Antiqua"/>
              </w:rPr>
              <m:t>292</m:t>
            </m:r>
          </m:num>
          <m:den>
            <m:r>
              <w:rPr>
                <w:rFonts w:ascii="Cambria Math" w:hAnsi="Book Antiqua"/>
              </w:rPr>
              <m:t>4</m:t>
            </m:r>
          </m:den>
        </m:f>
        <m:r>
          <w:rPr>
            <w:rFonts w:ascii="Cambria Math" w:hAnsi="Book Antiqua"/>
          </w:rPr>
          <m:t>=21</m:t>
        </m:r>
        <m:sSup>
          <m:sSupPr>
            <m:ctrlPr>
              <w:rPr>
                <w:rFonts w:ascii="Cambria Math" w:hAnsi="Book Antiqua"/>
                <w:i/>
              </w:rPr>
            </m:ctrlPr>
          </m:sSupPr>
          <m:e>
            <m:r>
              <w:rPr>
                <w:rFonts w:ascii="Cambria Math" w:hAnsi="Book Antiqua"/>
              </w:rPr>
              <m:t>9</m:t>
            </m:r>
          </m:e>
          <m:sup>
            <m:r>
              <w:rPr>
                <w:rFonts w:ascii="Cambria Math" w:hAnsi="Book Antiqua"/>
              </w:rPr>
              <m:t>t</m:t>
            </m:r>
            <m:r>
              <w:rPr>
                <w:rFonts w:ascii="Cambria Math" w:hAnsi="Cambria Math" w:cs="Cambria Math"/>
              </w:rPr>
              <m:t>h</m:t>
            </m:r>
            <m:ctrlPr>
              <w:rPr>
                <w:rFonts w:ascii="Cambria Math" w:hAnsi="Cambria Math"/>
                <w:i/>
              </w:rPr>
            </m:ctrlPr>
          </m:sup>
        </m:sSup>
      </m:oMath>
      <w:r>
        <w:rPr>
          <w:rFonts w:ascii="Book Antiqua" w:hAnsi="Book Antiqua"/>
        </w:rPr>
        <w:t>observation.</w:t>
      </w:r>
    </w:p>
    <w:p w14:paraId="5E53A162" w14:textId="77777777" w:rsidR="00BA5843" w:rsidRDefault="00BA5843" w:rsidP="00BA5843">
      <w:pPr>
        <w:spacing w:after="0" w:line="240" w:lineRule="auto"/>
        <w:jc w:val="both"/>
        <w:rPr>
          <w:rFonts w:ascii="Book Antiqua" w:hAnsi="Book Antiqua"/>
        </w:rPr>
      </w:pPr>
      <w:r>
        <w:rPr>
          <w:rFonts w:ascii="Book Antiqua" w:hAnsi="Book Antiqua"/>
        </w:rPr>
        <w:t>Hence Q</w:t>
      </w:r>
      <w:r>
        <w:rPr>
          <w:rFonts w:ascii="Book Antiqua" w:hAnsi="Book Antiqua"/>
          <w:vertAlign w:val="subscript"/>
        </w:rPr>
        <w:t>3</w:t>
      </w:r>
      <w:r>
        <w:rPr>
          <w:rFonts w:ascii="Book Antiqua" w:hAnsi="Book Antiqua"/>
        </w:rPr>
        <w:t xml:space="preserve"> lies in the class 1430 – 1450.</w:t>
      </w:r>
    </w:p>
    <w:p w14:paraId="49632157" w14:textId="77777777" w:rsidR="00BA5843" w:rsidRDefault="00BA5843" w:rsidP="00BA5843">
      <w:pPr>
        <w:spacing w:after="0" w:line="240" w:lineRule="auto"/>
        <w:jc w:val="both"/>
        <w:rPr>
          <w:rFonts w:ascii="Book Antiqua" w:hAnsi="Book Antiqua"/>
        </w:rPr>
      </w:pPr>
      <w:r>
        <w:rPr>
          <w:rFonts w:ascii="Book Antiqua" w:hAnsi="Book Antiqua"/>
        </w:rPr>
        <w:lastRenderedPageBreak/>
        <w:t>L = 1430, p.c.f. = 181, f = 40, i = 20.</w:t>
      </w:r>
    </w:p>
    <w:p w14:paraId="7B02E04B" w14:textId="185C2675" w:rsidR="00BA5843" w:rsidRDefault="008828A4" w:rsidP="008828A4">
      <w:pPr>
        <w:spacing w:after="0" w:line="240" w:lineRule="auto"/>
        <w:jc w:val="both"/>
        <w:rPr>
          <w:rFonts w:ascii="Book Antiqua" w:hAnsi="Book Antiqua"/>
          <w:position w:val="-28"/>
        </w:rPr>
      </w:pPr>
      <m:oMathPara>
        <m:oMath>
          <m:r>
            <w:rPr>
              <w:rFonts w:ascii="Cambria Math" w:hAnsi="Cambria Math" w:cs="Cambria Math"/>
            </w:rPr>
            <m:t>∴</m:t>
          </m:r>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=L+</m:t>
          </m:r>
          <m:f>
            <m:fPr>
              <m:ctrlPr>
                <w:rPr>
                  <w:rFonts w:ascii="Cambria Math" w:hAnsi="Book Antiqua"/>
                  <w:i/>
                </w:rPr>
              </m:ctrlPr>
            </m:fPr>
            <m:num>
              <m:d>
                <m:dPr>
                  <m:ctrlPr>
                    <w:rPr>
                      <w:rFonts w:ascii="Cambria Math" w:hAnsi="Book Antiqua"/>
                      <w:i/>
                    </w:rPr>
                  </m:ctrlPr>
                </m:dPr>
                <m:e>
                  <m:r>
                    <w:rPr>
                      <w:rFonts w:ascii="Cambria Math" w:hAnsi="Book Antiqua"/>
                    </w:rPr>
                    <m:t>3N/4</m:t>
                  </m:r>
                  <m:r>
                    <w:rPr>
                      <w:rFonts w:ascii="Cambria Math" w:hAnsi="Book Antiqua"/>
                    </w:rPr>
                    <m:t>-</m:t>
                  </m:r>
                  <m:r>
                    <w:rPr>
                      <w:rFonts w:ascii="Cambria Math" w:hAnsi="Book Antiqua"/>
                    </w:rPr>
                    <m:t>pcf</m:t>
                  </m:r>
                </m:e>
              </m:d>
              <m:r>
                <w:rPr>
                  <w:rFonts w:ascii="Cambria Math" w:hAnsi="Book Antiqua"/>
                </w:rPr>
                <m:t>×</m:t>
              </m:r>
              <m:r>
                <w:rPr>
                  <w:rFonts w:ascii="Cambria Math" w:hAnsi="Book Antiqua"/>
                </w:rPr>
                <m:t>i</m:t>
              </m:r>
            </m:num>
            <m:den>
              <m:r>
                <w:rPr>
                  <w:rFonts w:ascii="Cambria Math" w:hAnsi="Book Antiqua"/>
                </w:rPr>
                <m:t>f</m:t>
              </m:r>
            </m:den>
          </m:f>
          <m:r>
            <w:rPr>
              <w:rFonts w:ascii="Cambria Math" w:hAnsi="Book Antiqua"/>
            </w:rPr>
            <m:t>=1430+</m:t>
          </m:r>
          <m:d>
            <m:dPr>
              <m:ctrlPr>
                <w:rPr>
                  <w:rFonts w:ascii="Cambria Math" w:hAnsi="Book Antiqua"/>
                  <w:i/>
                </w:rPr>
              </m:ctrlPr>
            </m:dPr>
            <m:e>
              <m:f>
                <m:fPr>
                  <m:ctrlPr>
                    <w:rPr>
                      <w:rFonts w:ascii="Cambria Math" w:hAnsi="Book Antiqua"/>
                      <w:i/>
                    </w:rPr>
                  </m:ctrlPr>
                </m:fPr>
                <m:num>
                  <m:r>
                    <w:rPr>
                      <w:rFonts w:ascii="Cambria Math" w:hAnsi="Book Antiqua"/>
                    </w:rPr>
                    <m:t>219</m:t>
                  </m:r>
                  <m:r>
                    <w:rPr>
                      <w:rFonts w:ascii="Cambria Math" w:hAnsi="Book Antiqua"/>
                    </w:rPr>
                    <m:t>-</m:t>
                  </m:r>
                  <m:r>
                    <w:rPr>
                      <w:rFonts w:ascii="Cambria Math" w:hAnsi="Book Antiqua"/>
                    </w:rPr>
                    <m:t>181</m:t>
                  </m:r>
                </m:num>
                <m:den>
                  <m:r>
                    <w:rPr>
                      <w:rFonts w:ascii="Cambria Math" w:hAnsi="Book Antiqua"/>
                    </w:rPr>
                    <m:t>40</m:t>
                  </m:r>
                </m:den>
              </m:f>
              <m:ctrlPr>
                <w:rPr>
                  <w:rFonts w:ascii="Cambria Math" w:hAnsi="Cambria Math"/>
                  <w:i/>
                </w:rPr>
              </m:ctrlPr>
            </m:e>
          </m:d>
          <m:r>
            <w:rPr>
              <w:rFonts w:ascii="Cambria Math" w:hAnsi="Book Antiqua"/>
            </w:rPr>
            <m:t>×</m:t>
          </m:r>
          <m:r>
            <w:rPr>
              <w:rFonts w:ascii="Cambria Math" w:hAnsi="Book Antiqua"/>
            </w:rPr>
            <m:t>20=1430+19=1449</m:t>
          </m:r>
        </m:oMath>
      </m:oMathPara>
    </w:p>
    <w:p w14:paraId="38638758" w14:textId="7A26AB62" w:rsidR="00BA5843" w:rsidRDefault="00BA5843" w:rsidP="008828A4">
      <w:pPr>
        <w:spacing w:after="0" w:line="240" w:lineRule="auto"/>
        <w:rPr>
          <w:rFonts w:ascii="Book Antiqua" w:hAnsi="Book Antiqua"/>
        </w:rPr>
      </w:pPr>
      <w:r>
        <w:rPr>
          <w:rFonts w:ascii="Book Antiqua" w:hAnsi="Book Antiqua"/>
        </w:rPr>
        <w:t xml:space="preserve">Quartile Deviation (Q.D) = </w:t>
      </w:r>
      <m:oMath>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num>
          <m:den>
            <m:r>
              <w:rPr>
                <w:rFonts w:ascii="Cambria Math" w:hAnsi="Book Antiqua"/>
              </w:rPr>
              <m:t>2</m:t>
            </m:r>
          </m:den>
        </m:f>
        <m:r>
          <w:rPr>
            <w:rFonts w:ascii="Cambria Math" w:hAnsi="Book Antiqua"/>
          </w:rPr>
          <m:t>=</m:t>
        </m:r>
        <m:f>
          <m:fPr>
            <m:ctrlPr>
              <w:rPr>
                <w:rFonts w:ascii="Cambria Math" w:hAnsi="Book Antiqua"/>
                <w:i/>
              </w:rPr>
            </m:ctrlPr>
          </m:fPr>
          <m:num>
            <m:r>
              <w:rPr>
                <w:rFonts w:ascii="Cambria Math" w:hAnsi="Book Antiqua"/>
              </w:rPr>
              <m:t>1449</m:t>
            </m:r>
            <m:r>
              <w:rPr>
                <w:rFonts w:ascii="Cambria Math" w:hAnsi="Book Antiqua"/>
              </w:rPr>
              <m:t>-</m:t>
            </m:r>
            <m:r>
              <w:rPr>
                <w:rFonts w:ascii="Cambria Math" w:hAnsi="Book Antiqua"/>
              </w:rPr>
              <m:t>1393.448</m:t>
            </m:r>
          </m:num>
          <m:den>
            <m:r>
              <w:rPr>
                <w:rFonts w:ascii="Cambria Math" w:hAnsi="Book Antiqua"/>
              </w:rPr>
              <m:t>2</m:t>
            </m:r>
          </m:den>
        </m:f>
        <m:r>
          <w:rPr>
            <w:rFonts w:ascii="Cambria Math" w:hAnsi="Book Antiqua"/>
          </w:rPr>
          <m:t>=</m:t>
        </m:r>
        <m:f>
          <m:fPr>
            <m:ctrlPr>
              <w:rPr>
                <w:rFonts w:ascii="Cambria Math" w:hAnsi="Book Antiqua"/>
                <w:i/>
              </w:rPr>
            </m:ctrlPr>
          </m:fPr>
          <m:num>
            <m:r>
              <w:rPr>
                <w:rFonts w:ascii="Cambria Math" w:hAnsi="Book Antiqua"/>
              </w:rPr>
              <m:t>55.552</m:t>
            </m:r>
          </m:num>
          <m:den>
            <m:r>
              <w:rPr>
                <w:rFonts w:ascii="Cambria Math" w:hAnsi="Book Antiqua"/>
              </w:rPr>
              <m:t>2</m:t>
            </m:r>
          </m:den>
        </m:f>
        <m:r>
          <w:rPr>
            <w:rFonts w:ascii="Cambria Math" w:hAnsi="Book Antiqua"/>
          </w:rPr>
          <m:t>=27.776</m:t>
        </m:r>
      </m:oMath>
    </w:p>
    <w:p w14:paraId="5D4C1C99" w14:textId="518B5743" w:rsidR="00BA5843" w:rsidRDefault="00BA5843" w:rsidP="008828A4">
      <w:pPr>
        <w:spacing w:after="0" w:line="240" w:lineRule="auto"/>
        <w:rPr>
          <w:rFonts w:ascii="Book Antiqua" w:hAnsi="Book Antiqua"/>
        </w:rPr>
      </w:pPr>
      <w:r>
        <w:rPr>
          <w:rFonts w:ascii="Book Antiqua" w:hAnsi="Book Antiqua"/>
        </w:rPr>
        <w:t xml:space="preserve">Coefficient of quartile deviation = </w:t>
      </w:r>
      <m:oMath>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num>
          <m:den>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ctrlPr>
              <w:rPr>
                <w:rFonts w:ascii="Cambria Math" w:hAnsi="Cambria Math"/>
                <w:i/>
              </w:rPr>
            </m:ctrlPr>
          </m:den>
        </m:f>
        <m:r>
          <w:rPr>
            <w:rFonts w:ascii="Cambria Math" w:hAnsi="Book Antiqua"/>
          </w:rPr>
          <m:t>=</m:t>
        </m:r>
        <m:f>
          <m:fPr>
            <m:ctrlPr>
              <w:rPr>
                <w:rFonts w:ascii="Cambria Math" w:hAnsi="Book Antiqua"/>
                <w:i/>
              </w:rPr>
            </m:ctrlPr>
          </m:fPr>
          <m:num>
            <m:r>
              <w:rPr>
                <w:rFonts w:ascii="Cambria Math" w:hAnsi="Book Antiqua"/>
              </w:rPr>
              <m:t>1449</m:t>
            </m:r>
            <m:r>
              <w:rPr>
                <w:rFonts w:ascii="Cambria Math" w:hAnsi="Book Antiqua"/>
              </w:rPr>
              <m:t>-</m:t>
            </m:r>
            <m:r>
              <w:rPr>
                <w:rFonts w:ascii="Cambria Math" w:hAnsi="Book Antiqua"/>
              </w:rPr>
              <m:t>1393.448</m:t>
            </m:r>
          </m:num>
          <m:den>
            <m:r>
              <w:rPr>
                <w:rFonts w:ascii="Cambria Math" w:hAnsi="Book Antiqua"/>
              </w:rPr>
              <m:t>1449+1393.448</m:t>
            </m:r>
          </m:den>
        </m:f>
        <m:r>
          <w:rPr>
            <w:rFonts w:ascii="Cambria Math" w:hAnsi="Book Antiqua"/>
          </w:rPr>
          <m:t>=</m:t>
        </m:r>
        <m:f>
          <m:fPr>
            <m:ctrlPr>
              <w:rPr>
                <w:rFonts w:ascii="Cambria Math" w:hAnsi="Book Antiqua"/>
                <w:i/>
              </w:rPr>
            </m:ctrlPr>
          </m:fPr>
          <m:num>
            <m:r>
              <w:rPr>
                <w:rFonts w:ascii="Cambria Math" w:hAnsi="Book Antiqua"/>
              </w:rPr>
              <m:t>55.552</m:t>
            </m:r>
          </m:num>
          <m:den>
            <m:r>
              <w:rPr>
                <w:rFonts w:ascii="Cambria Math" w:hAnsi="Book Antiqua"/>
              </w:rPr>
              <m:t>2842.448</m:t>
            </m:r>
          </m:den>
        </m:f>
        <m:r>
          <w:rPr>
            <w:rFonts w:ascii="Cambria Math" w:hAnsi="Book Antiqua"/>
          </w:rPr>
          <m:t>=0.02</m:t>
        </m:r>
      </m:oMath>
    </w:p>
    <w:p w14:paraId="4BF20D6C" w14:textId="77777777" w:rsidR="00BA5843" w:rsidRDefault="00BA5843">
      <w:pPr>
        <w:spacing w:before="0" w:after="0" w:line="276" w:lineRule="auto"/>
        <w:rPr>
          <w:rFonts w:ascii="Century Gothic" w:eastAsia="Century Gothic" w:hAnsi="Century Gothic" w:cs="Century Gothic"/>
          <w:b/>
          <w:color w:val="000000"/>
          <w:sz w:val="26"/>
          <w:szCs w:val="26"/>
        </w:rPr>
      </w:pPr>
    </w:p>
    <w:p w14:paraId="1FF9BB08" w14:textId="77777777" w:rsidR="00C42C74" w:rsidRPr="004D5260" w:rsidRDefault="00C42C74" w:rsidP="00C42C74">
      <w:pPr>
        <w:spacing w:after="0" w:line="240" w:lineRule="auto"/>
        <w:rPr>
          <w:rFonts w:ascii="Book Antiqua" w:hAnsi="Book Antiqua"/>
          <w:b/>
        </w:rPr>
      </w:pPr>
      <w:r w:rsidRPr="004D5260">
        <w:rPr>
          <w:rFonts w:ascii="Book Antiqua" w:hAnsi="Book Antiqua"/>
          <w:b/>
        </w:rPr>
        <w:t xml:space="preserve">THE </w:t>
      </w:r>
      <w:r>
        <w:rPr>
          <w:rFonts w:ascii="Book Antiqua" w:hAnsi="Book Antiqua"/>
          <w:b/>
        </w:rPr>
        <w:t xml:space="preserve">AVERAGE </w:t>
      </w:r>
      <w:r w:rsidRPr="004D5260">
        <w:rPr>
          <w:rFonts w:ascii="Book Antiqua" w:hAnsi="Book Antiqua"/>
          <w:b/>
        </w:rPr>
        <w:t>DEVIATION</w:t>
      </w:r>
      <w:r>
        <w:rPr>
          <w:rFonts w:ascii="Book Antiqua" w:hAnsi="Book Antiqua"/>
          <w:b/>
        </w:rPr>
        <w:t xml:space="preserve"> (A.D.)</w:t>
      </w:r>
    </w:p>
    <w:p w14:paraId="4A88F0BB" w14:textId="77777777" w:rsidR="00C42C74" w:rsidRDefault="00C42C74" w:rsidP="00C42C74">
      <w:pPr>
        <w:spacing w:after="0" w:line="240" w:lineRule="auto"/>
        <w:rPr>
          <w:rFonts w:ascii="Book Antiqua" w:hAnsi="Book Antiqua"/>
        </w:rPr>
      </w:pPr>
      <w:r>
        <w:rPr>
          <w:rFonts w:ascii="Book Antiqua" w:hAnsi="Book Antiqua"/>
        </w:rPr>
        <w:t>Average deviation is obtained by calculating the absolute deviations of each observation from the median (or mean), and then averaging these deviations by taking their arithmetic mean. The formula for average deviation may be written as:</w:t>
      </w:r>
    </w:p>
    <w:p w14:paraId="02881313" w14:textId="696FB3F9" w:rsidR="00C42C74" w:rsidRDefault="008828A4" w:rsidP="008828A4">
      <w:pPr>
        <w:spacing w:after="0" w:line="240" w:lineRule="auto"/>
        <w:rPr>
          <w:rFonts w:ascii="Book Antiqua" w:hAnsi="Book Antiqua"/>
        </w:rPr>
      </w:pPr>
      <m:oMathPara>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num>
            <m:den>
              <m:r>
                <w:rPr>
                  <w:rFonts w:ascii="Cambria Math" w:hAnsi="Book Antiqua"/>
                </w:rPr>
                <m:t>N</m:t>
              </m:r>
            </m:den>
          </m:f>
        </m:oMath>
      </m:oMathPara>
    </w:p>
    <w:p w14:paraId="39506AE9" w14:textId="77777777" w:rsidR="00C42C74" w:rsidRDefault="00C42C74" w:rsidP="00C42C74">
      <w:pPr>
        <w:spacing w:after="0" w:line="240" w:lineRule="auto"/>
        <w:rPr>
          <w:rFonts w:ascii="Book Antiqua" w:hAnsi="Book Antiqua"/>
        </w:rPr>
      </w:pPr>
      <w:r>
        <w:rPr>
          <w:rFonts w:ascii="Book Antiqua" w:hAnsi="Book Antiqua"/>
        </w:rPr>
        <w:t>In case deviations are taken from mean the formula shall be written as:</w:t>
      </w:r>
    </w:p>
    <w:p w14:paraId="5D225086" w14:textId="6F7DE1BB" w:rsidR="00C42C74" w:rsidRDefault="008828A4" w:rsidP="008828A4">
      <w:pPr>
        <w:spacing w:after="0" w:line="240" w:lineRule="auto"/>
        <w:rPr>
          <w:rFonts w:ascii="Book Antiqua" w:hAnsi="Book Antiqua"/>
        </w:rPr>
      </w:pPr>
      <m:oMathPara>
        <m:oMath>
          <m:r>
            <w:rPr>
              <w:rFonts w:ascii="Cambria Math" w:hAnsi="Book Antiqua"/>
            </w:rPr>
            <m:t>A.D</m:t>
          </m:r>
          <m:sSub>
            <m:sSubPr>
              <m:ctrlPr>
                <w:rPr>
                  <w:rFonts w:ascii="Cambria Math" w:hAnsi="Book Antiqua"/>
                  <w:i/>
                </w:rPr>
              </m:ctrlPr>
            </m:sSubPr>
            <m:e>
              <m:r>
                <w:rPr>
                  <w:rFonts w:ascii="Cambria Math" w:hAnsi="Book Antiqua"/>
                </w:rPr>
                <m:t>.</m:t>
              </m:r>
            </m:e>
            <m:sub>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e>
              </m:nary>
            </m:num>
            <m:den>
              <m:r>
                <w:rPr>
                  <w:rFonts w:ascii="Cambria Math" w:hAnsi="Book Antiqua"/>
                </w:rPr>
                <m:t>N</m:t>
              </m:r>
            </m:den>
          </m:f>
        </m:oMath>
      </m:oMathPara>
    </w:p>
    <w:p w14:paraId="08781A65" w14:textId="77777777" w:rsidR="00C42C74" w:rsidRDefault="00C42C74" w:rsidP="00C42C74">
      <w:pPr>
        <w:spacing w:after="0" w:line="240" w:lineRule="auto"/>
        <w:rPr>
          <w:rFonts w:ascii="Book Antiqua" w:hAnsi="Book Antiqua"/>
        </w:rPr>
      </w:pPr>
      <w:r>
        <w:rPr>
          <w:rFonts w:ascii="Book Antiqua" w:hAnsi="Book Antiqua"/>
        </w:rPr>
        <w:t>The reason for taking absolute deviations, that is, deviations in which signs are ignored, is that it is the amount of the differences of observations from median rather than the direction of the difference which is of main interest.</w:t>
      </w:r>
    </w:p>
    <w:p w14:paraId="029955E2" w14:textId="77777777" w:rsidR="00C42C74" w:rsidRDefault="00C42C74" w:rsidP="00C42C74">
      <w:pPr>
        <w:spacing w:after="0" w:line="240" w:lineRule="auto"/>
        <w:rPr>
          <w:rFonts w:ascii="Book Antiqua" w:hAnsi="Book Antiqua"/>
        </w:rPr>
      </w:pPr>
      <w:r>
        <w:rPr>
          <w:rFonts w:ascii="Book Antiqua" w:hAnsi="Book Antiqua"/>
        </w:rPr>
        <w:t>The relative measure corresponding to the average deviation, called the coefficient of average deviation, is obtained, by dividing average deviation by the particular average used in computing average deviation.</w:t>
      </w:r>
    </w:p>
    <w:p w14:paraId="4F8073A0" w14:textId="77777777" w:rsidR="00C42C74" w:rsidRDefault="00C42C74" w:rsidP="00C42C74">
      <w:pPr>
        <w:spacing w:after="0" w:line="240" w:lineRule="auto"/>
        <w:rPr>
          <w:rFonts w:ascii="Book Antiqua" w:hAnsi="Book Antiqua"/>
        </w:rPr>
      </w:pPr>
      <w:r>
        <w:rPr>
          <w:rFonts w:ascii="Book Antiqua" w:hAnsi="Book Antiqua"/>
        </w:rPr>
        <w:t>If median has been used while calculating average deviation, then</w:t>
      </w:r>
    </w:p>
    <w:p w14:paraId="0DE0A7A2" w14:textId="1C7E92C1" w:rsidR="00C42C74" w:rsidRDefault="00C42C74" w:rsidP="008828A4">
      <w:pPr>
        <w:spacing w:after="0" w:line="240" w:lineRule="auto"/>
        <w:rPr>
          <w:rFonts w:ascii="Book Antiqua" w:hAnsi="Book Antiqua"/>
          <w:position w:val="-24"/>
        </w:rPr>
      </w:pPr>
      <w:r>
        <w:rPr>
          <w:rFonts w:ascii="Book Antiqua" w:hAnsi="Book Antiqua"/>
        </w:rPr>
        <w:t xml:space="preserve">Coefficient of </w:t>
      </w:r>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r>
              <w:rPr>
                <w:rFonts w:ascii="Cambria Math" w:hAnsi="Book Antiqua"/>
              </w:rPr>
              <m:t>A.D.</m:t>
            </m:r>
          </m:num>
          <m:den>
            <m:r>
              <w:rPr>
                <w:rFonts w:ascii="Cambria Math" w:hAnsi="Book Antiqua"/>
              </w:rPr>
              <m:t>Median</m:t>
            </m:r>
          </m:den>
        </m:f>
      </m:oMath>
    </w:p>
    <w:p w14:paraId="7E8BA88C" w14:textId="77777777" w:rsidR="00C42C74" w:rsidRDefault="00C42C74" w:rsidP="00C42C74">
      <w:pPr>
        <w:spacing w:after="0" w:line="240" w:lineRule="auto"/>
        <w:rPr>
          <w:rFonts w:ascii="Book Antiqua" w:hAnsi="Book Antiqua"/>
        </w:rPr>
      </w:pPr>
      <w:r>
        <w:rPr>
          <w:rFonts w:ascii="Book Antiqua" w:hAnsi="Book Antiqua"/>
        </w:rPr>
        <w:t>If mean has been used while calculating average deviation, then</w:t>
      </w:r>
    </w:p>
    <w:p w14:paraId="4ECDF3A0" w14:textId="03CFF28A" w:rsidR="00C42C74" w:rsidRDefault="00C42C74" w:rsidP="008828A4">
      <w:pPr>
        <w:spacing w:after="0" w:line="240" w:lineRule="auto"/>
        <w:rPr>
          <w:rFonts w:ascii="Book Antiqua" w:hAnsi="Book Antiqua"/>
        </w:rPr>
      </w:pPr>
      <w:r>
        <w:rPr>
          <w:rFonts w:ascii="Book Antiqua" w:hAnsi="Book Antiqua"/>
        </w:rPr>
        <w:t>Coefficient of</w:t>
      </w:r>
      <m:oMath>
        <m:r>
          <w:rPr>
            <w:rFonts w:ascii="Cambria Math" w:hAnsi="Book Antiqua"/>
          </w:rPr>
          <m:t>A.D</m:t>
        </m:r>
        <m:sSub>
          <m:sSubPr>
            <m:ctrlPr>
              <w:rPr>
                <w:rFonts w:ascii="Cambria Math" w:hAnsi="Book Antiqua"/>
                <w:i/>
              </w:rPr>
            </m:ctrlPr>
          </m:sSubPr>
          <m:e>
            <m:r>
              <w:rPr>
                <w:rFonts w:ascii="Cambria Math" w:hAnsi="Book Antiqua"/>
              </w:rPr>
              <m:t>.</m:t>
            </m:r>
          </m:e>
          <m:sub>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sub>
        </m:sSub>
        <m:r>
          <w:rPr>
            <w:rFonts w:ascii="Cambria Math" w:hAnsi="Book Antiqua"/>
          </w:rPr>
          <m:t>=</m:t>
        </m:r>
        <m:f>
          <m:fPr>
            <m:ctrlPr>
              <w:rPr>
                <w:rFonts w:ascii="Cambria Math" w:hAnsi="Book Antiqua"/>
                <w:i/>
              </w:rPr>
            </m:ctrlPr>
          </m:fPr>
          <m:num>
            <m:r>
              <w:rPr>
                <w:rFonts w:ascii="Cambria Math" w:hAnsi="Book Antiqua"/>
              </w:rPr>
              <m:t>A.D.</m:t>
            </m:r>
          </m:num>
          <m:den>
            <m:acc>
              <m:accPr>
                <m:chr m:val="̄"/>
                <m:ctrlPr>
                  <w:rPr>
                    <w:rFonts w:ascii="Cambria Math" w:hAnsi="Book Antiqua"/>
                    <w:i/>
                  </w:rPr>
                </m:ctrlPr>
              </m:accPr>
              <m:e>
                <m:r>
                  <w:rPr>
                    <w:rFonts w:ascii="Cambria Math" w:hAnsi="Book Antiqua"/>
                  </w:rPr>
                  <m:t>X</m:t>
                </m:r>
              </m:e>
            </m:acc>
            <m:ctrlPr>
              <w:rPr>
                <w:rFonts w:ascii="Cambria Math" w:hAnsi="Cambria Math"/>
                <w:i/>
              </w:rPr>
            </m:ctrlPr>
          </m:den>
        </m:f>
      </m:oMath>
    </w:p>
    <w:p w14:paraId="4E082933" w14:textId="77777777" w:rsidR="00C42C74" w:rsidRDefault="00C42C74" w:rsidP="00C42C74">
      <w:pPr>
        <w:spacing w:after="0" w:line="240" w:lineRule="auto"/>
        <w:rPr>
          <w:rFonts w:ascii="Book Antiqua" w:hAnsi="Book Antiqua"/>
          <w:position w:val="-24"/>
        </w:rPr>
      </w:pPr>
      <w:r>
        <w:rPr>
          <w:rFonts w:ascii="Book Antiqua" w:hAnsi="Book Antiqua"/>
          <w:position w:val="-24"/>
        </w:rPr>
        <w:t xml:space="preserve"> In case of grouped data, the formula for calculating average deviation is:</w:t>
      </w:r>
    </w:p>
    <w:p w14:paraId="2A216ED5" w14:textId="77777777" w:rsidR="00C42C74" w:rsidRDefault="00C42C74" w:rsidP="00C42C74">
      <w:pPr>
        <w:spacing w:after="0" w:line="240" w:lineRule="auto"/>
        <w:rPr>
          <w:rFonts w:ascii="Book Antiqua" w:hAnsi="Book Antiqua"/>
          <w:position w:val="-24"/>
        </w:rPr>
      </w:pPr>
      <w:r>
        <w:rPr>
          <w:rFonts w:ascii="Book Antiqua" w:hAnsi="Book Antiqua"/>
        </w:rPr>
        <w:t>If median has been used while calculating average deviation, then</w:t>
      </w:r>
    </w:p>
    <w:p w14:paraId="5FA5AB08" w14:textId="7DA5C1FF" w:rsidR="00C42C74" w:rsidRDefault="008828A4" w:rsidP="008828A4">
      <w:pPr>
        <w:spacing w:after="0" w:line="240" w:lineRule="auto"/>
        <w:rPr>
          <w:rFonts w:ascii="Book Antiqua" w:hAnsi="Book Antiqua"/>
          <w:position w:val="-24"/>
        </w:rPr>
      </w:pPr>
      <m:oMathPara>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num>
            <m:den>
              <m:r>
                <w:rPr>
                  <w:rFonts w:ascii="Cambria Math" w:hAnsi="Book Antiqua"/>
                </w:rPr>
                <m:t>N</m:t>
              </m:r>
            </m:den>
          </m:f>
        </m:oMath>
      </m:oMathPara>
    </w:p>
    <w:p w14:paraId="719F40F3" w14:textId="77777777" w:rsidR="00C42C74" w:rsidRDefault="00C42C74" w:rsidP="00C42C74">
      <w:pPr>
        <w:spacing w:after="0" w:line="240" w:lineRule="auto"/>
        <w:rPr>
          <w:rFonts w:ascii="Book Antiqua" w:hAnsi="Book Antiqua"/>
        </w:rPr>
      </w:pPr>
      <w:r>
        <w:rPr>
          <w:rFonts w:ascii="Book Antiqua" w:hAnsi="Book Antiqua"/>
        </w:rPr>
        <w:t>If mean has been used while calculating average deviation, then</w:t>
      </w:r>
    </w:p>
    <w:p w14:paraId="058B8B77" w14:textId="78787DCD" w:rsidR="00C42C74" w:rsidRDefault="008828A4" w:rsidP="008828A4">
      <w:pPr>
        <w:spacing w:after="0" w:line="240" w:lineRule="auto"/>
        <w:rPr>
          <w:rFonts w:ascii="Book Antiqua" w:hAnsi="Book Antiqua"/>
          <w:position w:val="-24"/>
        </w:rPr>
      </w:pPr>
      <m:oMathPara>
        <m:oMath>
          <m:r>
            <w:rPr>
              <w:rFonts w:ascii="Cambria Math" w:hAnsi="Book Antiqua"/>
            </w:rPr>
            <m:t>A.D</m:t>
          </m:r>
          <m:sSub>
            <m:sSubPr>
              <m:ctrlPr>
                <w:rPr>
                  <w:rFonts w:ascii="Cambria Math" w:hAnsi="Book Antiqua"/>
                  <w:i/>
                </w:rPr>
              </m:ctrlPr>
            </m:sSubPr>
            <m:e>
              <m:r>
                <w:rPr>
                  <w:rFonts w:ascii="Cambria Math" w:hAnsi="Book Antiqua"/>
                </w:rPr>
                <m:t>.</m:t>
              </m:r>
            </m:e>
            <m:sub>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e>
              </m:nary>
            </m:num>
            <m:den>
              <m:r>
                <w:rPr>
                  <w:rFonts w:ascii="Cambria Math" w:hAnsi="Book Antiqua"/>
                </w:rPr>
                <m:t>N</m:t>
              </m:r>
            </m:den>
          </m:f>
        </m:oMath>
      </m:oMathPara>
    </w:p>
    <w:p w14:paraId="5571F7F8" w14:textId="77777777" w:rsidR="00C42C74" w:rsidRDefault="00C42C74" w:rsidP="00C42C74">
      <w:pPr>
        <w:spacing w:after="0" w:line="240" w:lineRule="auto"/>
        <w:rPr>
          <w:rFonts w:ascii="Book Antiqua" w:hAnsi="Book Antiqua"/>
          <w:b/>
        </w:rPr>
      </w:pPr>
      <w:r>
        <w:rPr>
          <w:rFonts w:ascii="Book Antiqua" w:hAnsi="Book Antiqua"/>
          <w:b/>
        </w:rPr>
        <w:t>Example 4</w:t>
      </w:r>
    </w:p>
    <w:p w14:paraId="1042D796" w14:textId="77777777" w:rsidR="00C42C74" w:rsidRDefault="00C42C74" w:rsidP="00C42C74">
      <w:pPr>
        <w:spacing w:after="0" w:line="240" w:lineRule="auto"/>
        <w:rPr>
          <w:rFonts w:ascii="Book Antiqua" w:hAnsi="Book Antiqua"/>
        </w:rPr>
      </w:pPr>
      <w:r>
        <w:rPr>
          <w:rFonts w:ascii="Book Antiqua" w:hAnsi="Book Antiqua"/>
        </w:rPr>
        <w:lastRenderedPageBreak/>
        <w:t>Calculate the a</w:t>
      </w:r>
      <w:r w:rsidRPr="0045501D">
        <w:rPr>
          <w:rFonts w:ascii="Book Antiqua" w:hAnsi="Book Antiqua"/>
        </w:rPr>
        <w:t xml:space="preserve">verage </w:t>
      </w:r>
      <w:r>
        <w:rPr>
          <w:rFonts w:ascii="Book Antiqua" w:hAnsi="Book Antiqua"/>
        </w:rPr>
        <w:t>deviation from the median and the coefficient of average deviation of the two income groups of five and seven workers working in two different branches of a firm.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1430"/>
      </w:tblGrid>
      <w:tr w:rsidR="00C42C74" w14:paraId="4CC90C44" w14:textId="77777777" w:rsidTr="004C63A9">
        <w:trPr>
          <w:jc w:val="center"/>
        </w:trPr>
        <w:tc>
          <w:tcPr>
            <w:tcW w:w="0" w:type="auto"/>
          </w:tcPr>
          <w:p w14:paraId="6F555DF2" w14:textId="77777777" w:rsidR="00C42C74" w:rsidRPr="002406BB" w:rsidRDefault="00C42C74" w:rsidP="004C63A9">
            <w:pPr>
              <w:spacing w:after="0" w:line="240" w:lineRule="auto"/>
              <w:rPr>
                <w:rFonts w:ascii="Book Antiqua" w:hAnsi="Book Antiqua"/>
                <w:b/>
              </w:rPr>
            </w:pPr>
            <w:r w:rsidRPr="002406BB">
              <w:rPr>
                <w:rFonts w:ascii="Book Antiqua" w:hAnsi="Book Antiqua"/>
                <w:b/>
              </w:rPr>
              <w:t>Branch I</w:t>
            </w:r>
          </w:p>
          <w:p w14:paraId="3901FF8E" w14:textId="77777777" w:rsidR="00C42C74" w:rsidRPr="002406BB" w:rsidRDefault="00C42C74" w:rsidP="004C63A9">
            <w:pPr>
              <w:spacing w:after="0" w:line="240" w:lineRule="auto"/>
              <w:rPr>
                <w:rFonts w:ascii="Book Antiqua" w:hAnsi="Book Antiqua"/>
                <w:b/>
              </w:rPr>
            </w:pPr>
            <w:r w:rsidRPr="002406BB">
              <w:rPr>
                <w:rFonts w:ascii="Book Antiqua" w:hAnsi="Book Antiqua"/>
                <w:b/>
              </w:rPr>
              <w:t>Income ($)</w:t>
            </w:r>
          </w:p>
        </w:tc>
        <w:tc>
          <w:tcPr>
            <w:tcW w:w="0" w:type="auto"/>
          </w:tcPr>
          <w:p w14:paraId="1CB5C121" w14:textId="77777777" w:rsidR="00C42C74" w:rsidRPr="002406BB" w:rsidRDefault="00C42C74" w:rsidP="004C63A9">
            <w:pPr>
              <w:spacing w:after="0" w:line="240" w:lineRule="auto"/>
              <w:rPr>
                <w:rFonts w:ascii="Book Antiqua" w:hAnsi="Book Antiqua"/>
                <w:b/>
              </w:rPr>
            </w:pPr>
            <w:r w:rsidRPr="002406BB">
              <w:rPr>
                <w:rFonts w:ascii="Book Antiqua" w:hAnsi="Book Antiqua"/>
                <w:b/>
              </w:rPr>
              <w:t>Branch II</w:t>
            </w:r>
          </w:p>
          <w:p w14:paraId="03BEE0F7" w14:textId="77777777" w:rsidR="00C42C74" w:rsidRPr="002406BB" w:rsidRDefault="00C42C74" w:rsidP="004C63A9">
            <w:pPr>
              <w:spacing w:after="0" w:line="240" w:lineRule="auto"/>
              <w:rPr>
                <w:rFonts w:ascii="Book Antiqua" w:hAnsi="Book Antiqua"/>
                <w:b/>
              </w:rPr>
            </w:pPr>
            <w:r w:rsidRPr="002406BB">
              <w:rPr>
                <w:rFonts w:ascii="Book Antiqua" w:hAnsi="Book Antiqua"/>
                <w:b/>
              </w:rPr>
              <w:t>Income ($)</w:t>
            </w:r>
          </w:p>
        </w:tc>
      </w:tr>
      <w:tr w:rsidR="00C42C74" w14:paraId="2B655A08" w14:textId="77777777" w:rsidTr="004C63A9">
        <w:trPr>
          <w:jc w:val="center"/>
        </w:trPr>
        <w:tc>
          <w:tcPr>
            <w:tcW w:w="0" w:type="auto"/>
          </w:tcPr>
          <w:p w14:paraId="57E870CE" w14:textId="77777777" w:rsidR="00C42C74" w:rsidRDefault="00C42C74" w:rsidP="004C63A9">
            <w:pPr>
              <w:spacing w:after="0" w:line="240" w:lineRule="auto"/>
              <w:jc w:val="center"/>
              <w:rPr>
                <w:rFonts w:ascii="Book Antiqua" w:hAnsi="Book Antiqua"/>
              </w:rPr>
            </w:pPr>
            <w:r>
              <w:rPr>
                <w:rFonts w:ascii="Book Antiqua" w:hAnsi="Book Antiqua"/>
              </w:rPr>
              <w:t>4000</w:t>
            </w:r>
          </w:p>
        </w:tc>
        <w:tc>
          <w:tcPr>
            <w:tcW w:w="0" w:type="auto"/>
          </w:tcPr>
          <w:p w14:paraId="0B3C8274" w14:textId="77777777" w:rsidR="00C42C74" w:rsidRDefault="00C42C74" w:rsidP="004C63A9">
            <w:pPr>
              <w:spacing w:after="0" w:line="240" w:lineRule="auto"/>
              <w:jc w:val="center"/>
              <w:rPr>
                <w:rFonts w:ascii="Book Antiqua" w:hAnsi="Book Antiqua"/>
              </w:rPr>
            </w:pPr>
            <w:r>
              <w:rPr>
                <w:rFonts w:ascii="Book Antiqua" w:hAnsi="Book Antiqua"/>
              </w:rPr>
              <w:t>3000</w:t>
            </w:r>
          </w:p>
        </w:tc>
      </w:tr>
      <w:tr w:rsidR="00C42C74" w14:paraId="2704C5DF" w14:textId="77777777" w:rsidTr="004C63A9">
        <w:trPr>
          <w:jc w:val="center"/>
        </w:trPr>
        <w:tc>
          <w:tcPr>
            <w:tcW w:w="0" w:type="auto"/>
          </w:tcPr>
          <w:p w14:paraId="6A3BC017" w14:textId="77777777" w:rsidR="00C42C74" w:rsidRDefault="00C42C74" w:rsidP="004C63A9">
            <w:pPr>
              <w:spacing w:after="0" w:line="240" w:lineRule="auto"/>
              <w:jc w:val="center"/>
              <w:rPr>
                <w:rFonts w:ascii="Book Antiqua" w:hAnsi="Book Antiqua"/>
              </w:rPr>
            </w:pPr>
            <w:r>
              <w:rPr>
                <w:rFonts w:ascii="Book Antiqua" w:hAnsi="Book Antiqua"/>
              </w:rPr>
              <w:t>4200</w:t>
            </w:r>
          </w:p>
        </w:tc>
        <w:tc>
          <w:tcPr>
            <w:tcW w:w="0" w:type="auto"/>
          </w:tcPr>
          <w:p w14:paraId="114534BC" w14:textId="77777777" w:rsidR="00C42C74" w:rsidRDefault="00C42C74" w:rsidP="004C63A9">
            <w:pPr>
              <w:spacing w:after="0" w:line="240" w:lineRule="auto"/>
              <w:jc w:val="center"/>
              <w:rPr>
                <w:rFonts w:ascii="Book Antiqua" w:hAnsi="Book Antiqua"/>
              </w:rPr>
            </w:pPr>
            <w:r>
              <w:rPr>
                <w:rFonts w:ascii="Book Antiqua" w:hAnsi="Book Antiqua"/>
              </w:rPr>
              <w:t>4000</w:t>
            </w:r>
          </w:p>
        </w:tc>
      </w:tr>
      <w:tr w:rsidR="00C42C74" w14:paraId="52C28438" w14:textId="77777777" w:rsidTr="004C63A9">
        <w:trPr>
          <w:jc w:val="center"/>
        </w:trPr>
        <w:tc>
          <w:tcPr>
            <w:tcW w:w="0" w:type="auto"/>
          </w:tcPr>
          <w:p w14:paraId="7D27D0FA" w14:textId="77777777" w:rsidR="00C42C74" w:rsidRDefault="00C42C74" w:rsidP="004C63A9">
            <w:pPr>
              <w:spacing w:after="0" w:line="240" w:lineRule="auto"/>
              <w:jc w:val="center"/>
              <w:rPr>
                <w:rFonts w:ascii="Book Antiqua" w:hAnsi="Book Antiqua"/>
              </w:rPr>
            </w:pPr>
            <w:r>
              <w:rPr>
                <w:rFonts w:ascii="Book Antiqua" w:hAnsi="Book Antiqua"/>
              </w:rPr>
              <w:t>4400</w:t>
            </w:r>
          </w:p>
        </w:tc>
        <w:tc>
          <w:tcPr>
            <w:tcW w:w="0" w:type="auto"/>
          </w:tcPr>
          <w:p w14:paraId="7B890645" w14:textId="77777777" w:rsidR="00C42C74" w:rsidRDefault="00C42C74" w:rsidP="004C63A9">
            <w:pPr>
              <w:spacing w:after="0" w:line="240" w:lineRule="auto"/>
              <w:jc w:val="center"/>
              <w:rPr>
                <w:rFonts w:ascii="Book Antiqua" w:hAnsi="Book Antiqua"/>
              </w:rPr>
            </w:pPr>
            <w:r>
              <w:rPr>
                <w:rFonts w:ascii="Book Antiqua" w:hAnsi="Book Antiqua"/>
              </w:rPr>
              <w:t>4200</w:t>
            </w:r>
          </w:p>
        </w:tc>
      </w:tr>
      <w:tr w:rsidR="00C42C74" w14:paraId="4010C500" w14:textId="77777777" w:rsidTr="004C63A9">
        <w:trPr>
          <w:jc w:val="center"/>
        </w:trPr>
        <w:tc>
          <w:tcPr>
            <w:tcW w:w="0" w:type="auto"/>
          </w:tcPr>
          <w:p w14:paraId="0B573BA1" w14:textId="77777777" w:rsidR="00C42C74" w:rsidRDefault="00C42C74" w:rsidP="004C63A9">
            <w:pPr>
              <w:spacing w:after="0" w:line="240" w:lineRule="auto"/>
              <w:jc w:val="center"/>
              <w:rPr>
                <w:rFonts w:ascii="Book Antiqua" w:hAnsi="Book Antiqua"/>
              </w:rPr>
            </w:pPr>
            <w:r>
              <w:rPr>
                <w:rFonts w:ascii="Book Antiqua" w:hAnsi="Book Antiqua"/>
              </w:rPr>
              <w:t>4600</w:t>
            </w:r>
          </w:p>
        </w:tc>
        <w:tc>
          <w:tcPr>
            <w:tcW w:w="0" w:type="auto"/>
          </w:tcPr>
          <w:p w14:paraId="2C973674" w14:textId="77777777" w:rsidR="00C42C74" w:rsidRDefault="00C42C74" w:rsidP="004C63A9">
            <w:pPr>
              <w:spacing w:after="0" w:line="240" w:lineRule="auto"/>
              <w:jc w:val="center"/>
              <w:rPr>
                <w:rFonts w:ascii="Book Antiqua" w:hAnsi="Book Antiqua"/>
              </w:rPr>
            </w:pPr>
            <w:r>
              <w:rPr>
                <w:rFonts w:ascii="Book Antiqua" w:hAnsi="Book Antiqua"/>
              </w:rPr>
              <w:t>4400</w:t>
            </w:r>
          </w:p>
        </w:tc>
      </w:tr>
      <w:tr w:rsidR="00C42C74" w14:paraId="1336DCBB" w14:textId="77777777" w:rsidTr="004C63A9">
        <w:trPr>
          <w:jc w:val="center"/>
        </w:trPr>
        <w:tc>
          <w:tcPr>
            <w:tcW w:w="0" w:type="auto"/>
          </w:tcPr>
          <w:p w14:paraId="5E626811" w14:textId="77777777" w:rsidR="00C42C74" w:rsidRDefault="00C42C74" w:rsidP="004C63A9">
            <w:pPr>
              <w:spacing w:after="0" w:line="240" w:lineRule="auto"/>
              <w:jc w:val="center"/>
              <w:rPr>
                <w:rFonts w:ascii="Book Antiqua" w:hAnsi="Book Antiqua"/>
              </w:rPr>
            </w:pPr>
            <w:r>
              <w:rPr>
                <w:rFonts w:ascii="Book Antiqua" w:hAnsi="Book Antiqua"/>
              </w:rPr>
              <w:t>4800</w:t>
            </w:r>
          </w:p>
        </w:tc>
        <w:tc>
          <w:tcPr>
            <w:tcW w:w="0" w:type="auto"/>
          </w:tcPr>
          <w:p w14:paraId="003F3091" w14:textId="77777777" w:rsidR="00C42C74" w:rsidRDefault="00C42C74" w:rsidP="004C63A9">
            <w:pPr>
              <w:spacing w:after="0" w:line="240" w:lineRule="auto"/>
              <w:jc w:val="center"/>
              <w:rPr>
                <w:rFonts w:ascii="Book Antiqua" w:hAnsi="Book Antiqua"/>
              </w:rPr>
            </w:pPr>
            <w:r>
              <w:rPr>
                <w:rFonts w:ascii="Book Antiqua" w:hAnsi="Book Antiqua"/>
              </w:rPr>
              <w:t>4600</w:t>
            </w:r>
          </w:p>
        </w:tc>
      </w:tr>
      <w:tr w:rsidR="00C42C74" w14:paraId="457045BB" w14:textId="77777777" w:rsidTr="004C63A9">
        <w:trPr>
          <w:jc w:val="center"/>
        </w:trPr>
        <w:tc>
          <w:tcPr>
            <w:tcW w:w="0" w:type="auto"/>
          </w:tcPr>
          <w:p w14:paraId="3ABEB24D" w14:textId="77777777" w:rsidR="00C42C74" w:rsidRDefault="00C42C74" w:rsidP="004C63A9">
            <w:pPr>
              <w:spacing w:after="0" w:line="240" w:lineRule="auto"/>
              <w:jc w:val="center"/>
              <w:rPr>
                <w:rFonts w:ascii="Book Antiqua" w:hAnsi="Book Antiqua"/>
              </w:rPr>
            </w:pPr>
          </w:p>
        </w:tc>
        <w:tc>
          <w:tcPr>
            <w:tcW w:w="0" w:type="auto"/>
          </w:tcPr>
          <w:p w14:paraId="40CAF6F1" w14:textId="77777777" w:rsidR="00C42C74" w:rsidRDefault="00C42C74" w:rsidP="004C63A9">
            <w:pPr>
              <w:spacing w:after="0" w:line="240" w:lineRule="auto"/>
              <w:jc w:val="center"/>
              <w:rPr>
                <w:rFonts w:ascii="Book Antiqua" w:hAnsi="Book Antiqua"/>
              </w:rPr>
            </w:pPr>
            <w:r>
              <w:rPr>
                <w:rFonts w:ascii="Book Antiqua" w:hAnsi="Book Antiqua"/>
              </w:rPr>
              <w:t>4800</w:t>
            </w:r>
          </w:p>
        </w:tc>
      </w:tr>
      <w:tr w:rsidR="00C42C74" w14:paraId="54338C2D" w14:textId="77777777" w:rsidTr="004C63A9">
        <w:trPr>
          <w:jc w:val="center"/>
        </w:trPr>
        <w:tc>
          <w:tcPr>
            <w:tcW w:w="0" w:type="auto"/>
          </w:tcPr>
          <w:p w14:paraId="7F2FEA07" w14:textId="77777777" w:rsidR="00C42C74" w:rsidRDefault="00C42C74" w:rsidP="004C63A9">
            <w:pPr>
              <w:spacing w:after="0" w:line="240" w:lineRule="auto"/>
              <w:jc w:val="center"/>
              <w:rPr>
                <w:rFonts w:ascii="Book Antiqua" w:hAnsi="Book Antiqua"/>
              </w:rPr>
            </w:pPr>
          </w:p>
        </w:tc>
        <w:tc>
          <w:tcPr>
            <w:tcW w:w="0" w:type="auto"/>
          </w:tcPr>
          <w:p w14:paraId="6C31F93D" w14:textId="77777777" w:rsidR="00C42C74" w:rsidRDefault="00C42C74" w:rsidP="004C63A9">
            <w:pPr>
              <w:spacing w:after="0" w:line="240" w:lineRule="auto"/>
              <w:jc w:val="center"/>
              <w:rPr>
                <w:rFonts w:ascii="Book Antiqua" w:hAnsi="Book Antiqua"/>
              </w:rPr>
            </w:pPr>
            <w:r>
              <w:rPr>
                <w:rFonts w:ascii="Book Antiqua" w:hAnsi="Book Antiqua"/>
              </w:rPr>
              <w:t>5800</w:t>
            </w:r>
          </w:p>
        </w:tc>
      </w:tr>
    </w:tbl>
    <w:p w14:paraId="3876289F" w14:textId="77777777" w:rsidR="00C42C74" w:rsidRDefault="00C42C74" w:rsidP="00C42C74">
      <w:pPr>
        <w:spacing w:after="0" w:line="240" w:lineRule="auto"/>
        <w:rPr>
          <w:rFonts w:ascii="Book Antiqua" w:hAnsi="Book Antiqua"/>
          <w:b/>
        </w:rPr>
      </w:pPr>
      <w:r w:rsidRPr="002F3E8B">
        <w:rPr>
          <w:rFonts w:ascii="Book Antiqua" w:hAnsi="Book Antiqua"/>
          <w:b/>
        </w:rPr>
        <w:t>Solution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791"/>
        <w:gridCol w:w="1430"/>
        <w:gridCol w:w="2791"/>
      </w:tblGrid>
      <w:tr w:rsidR="00C42C74" w14:paraId="163BD488" w14:textId="77777777" w:rsidTr="004C63A9">
        <w:trPr>
          <w:jc w:val="center"/>
        </w:trPr>
        <w:tc>
          <w:tcPr>
            <w:tcW w:w="0" w:type="auto"/>
          </w:tcPr>
          <w:p w14:paraId="28012DF6" w14:textId="77777777" w:rsidR="00C42C74" w:rsidRPr="002406BB" w:rsidRDefault="00C42C74" w:rsidP="004C63A9">
            <w:pPr>
              <w:spacing w:after="0" w:line="240" w:lineRule="auto"/>
              <w:rPr>
                <w:rFonts w:ascii="Book Antiqua" w:hAnsi="Book Antiqua"/>
                <w:b/>
              </w:rPr>
            </w:pPr>
            <w:r w:rsidRPr="002406BB">
              <w:rPr>
                <w:rFonts w:ascii="Book Antiqua" w:hAnsi="Book Antiqua"/>
                <w:b/>
              </w:rPr>
              <w:t>Branch I</w:t>
            </w:r>
          </w:p>
          <w:p w14:paraId="504CF3CF" w14:textId="77777777" w:rsidR="00C42C74" w:rsidRPr="002406BB" w:rsidRDefault="00C42C74" w:rsidP="004C63A9">
            <w:pPr>
              <w:spacing w:after="0" w:line="240" w:lineRule="auto"/>
              <w:rPr>
                <w:rFonts w:ascii="Book Antiqua" w:hAnsi="Book Antiqua"/>
                <w:b/>
              </w:rPr>
            </w:pPr>
            <w:r w:rsidRPr="002406BB">
              <w:rPr>
                <w:rFonts w:ascii="Book Antiqua" w:hAnsi="Book Antiqua"/>
                <w:b/>
              </w:rPr>
              <w:t>Income ($)</w:t>
            </w:r>
          </w:p>
        </w:tc>
        <w:tc>
          <w:tcPr>
            <w:tcW w:w="0" w:type="auto"/>
          </w:tcPr>
          <w:p w14:paraId="333223F1" w14:textId="0BE38833" w:rsidR="00C42C74" w:rsidRPr="002406BB" w:rsidRDefault="00000000" w:rsidP="008828A4">
            <w:pPr>
              <w:spacing w:after="0" w:line="240" w:lineRule="auto"/>
              <w:rPr>
                <w:rFonts w:ascii="Book Antiqua" w:hAnsi="Book Antiqua"/>
                <w:b/>
              </w:rPr>
            </w:pPr>
            <m:oMathPara>
              <m:oMath>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r>
                  <m:rPr>
                    <m:sty m:val="p"/>
                  </m:rPr>
                  <w:rPr>
                    <w:rFonts w:ascii="Cambria Math" w:hAnsi="Book Antiqua"/>
                  </w:rPr>
                  <w:br/>
                </m:r>
              </m:oMath>
              <m:oMath>
                <m:r>
                  <w:rPr>
                    <w:rFonts w:ascii="Cambria Math" w:hAnsi="Book Antiqua"/>
                  </w:rPr>
                  <m:t>Median=4400</m:t>
                </m:r>
              </m:oMath>
            </m:oMathPara>
          </w:p>
        </w:tc>
        <w:tc>
          <w:tcPr>
            <w:tcW w:w="0" w:type="auto"/>
          </w:tcPr>
          <w:p w14:paraId="2599A2ED" w14:textId="77777777" w:rsidR="00C42C74" w:rsidRPr="002406BB" w:rsidRDefault="00C42C74" w:rsidP="004C63A9">
            <w:pPr>
              <w:spacing w:after="0" w:line="240" w:lineRule="auto"/>
              <w:rPr>
                <w:rFonts w:ascii="Book Antiqua" w:hAnsi="Book Antiqua"/>
                <w:b/>
              </w:rPr>
            </w:pPr>
            <w:r w:rsidRPr="002406BB">
              <w:rPr>
                <w:rFonts w:ascii="Book Antiqua" w:hAnsi="Book Antiqua"/>
                <w:b/>
              </w:rPr>
              <w:t>Branch II</w:t>
            </w:r>
          </w:p>
          <w:p w14:paraId="120C37CA" w14:textId="77777777" w:rsidR="00C42C74" w:rsidRPr="002406BB" w:rsidRDefault="00C42C74" w:rsidP="004C63A9">
            <w:pPr>
              <w:spacing w:after="0" w:line="240" w:lineRule="auto"/>
              <w:rPr>
                <w:rFonts w:ascii="Book Antiqua" w:hAnsi="Book Antiqua"/>
                <w:b/>
              </w:rPr>
            </w:pPr>
            <w:r w:rsidRPr="002406BB">
              <w:rPr>
                <w:rFonts w:ascii="Book Antiqua" w:hAnsi="Book Antiqua"/>
                <w:b/>
              </w:rPr>
              <w:t>Income ($)</w:t>
            </w:r>
          </w:p>
        </w:tc>
        <w:tc>
          <w:tcPr>
            <w:tcW w:w="0" w:type="auto"/>
          </w:tcPr>
          <w:p w14:paraId="79C5041D" w14:textId="336DF599" w:rsidR="00C42C74" w:rsidRPr="002406BB" w:rsidRDefault="00000000" w:rsidP="008828A4">
            <w:pPr>
              <w:spacing w:after="0" w:line="240" w:lineRule="auto"/>
              <w:rPr>
                <w:rFonts w:ascii="Book Antiqua" w:hAnsi="Book Antiqua"/>
                <w:b/>
              </w:rPr>
            </w:pPr>
            <m:oMathPara>
              <m:oMath>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r>
                  <m:rPr>
                    <m:sty m:val="p"/>
                  </m:rPr>
                  <w:rPr>
                    <w:rFonts w:ascii="Cambria Math" w:hAnsi="Book Antiqua"/>
                  </w:rPr>
                  <w:br/>
                </m:r>
              </m:oMath>
              <m:oMath>
                <m:r>
                  <w:rPr>
                    <w:rFonts w:ascii="Cambria Math" w:hAnsi="Book Antiqua"/>
                  </w:rPr>
                  <m:t>Median=4400</m:t>
                </m:r>
              </m:oMath>
            </m:oMathPara>
          </w:p>
        </w:tc>
      </w:tr>
      <w:tr w:rsidR="00C42C74" w14:paraId="72B5519D" w14:textId="77777777" w:rsidTr="004C63A9">
        <w:trPr>
          <w:jc w:val="center"/>
        </w:trPr>
        <w:tc>
          <w:tcPr>
            <w:tcW w:w="0" w:type="auto"/>
          </w:tcPr>
          <w:p w14:paraId="105532F6" w14:textId="77777777" w:rsidR="00C42C74" w:rsidRDefault="00C42C74" w:rsidP="004C63A9">
            <w:pPr>
              <w:spacing w:after="0" w:line="240" w:lineRule="auto"/>
              <w:jc w:val="center"/>
              <w:rPr>
                <w:rFonts w:ascii="Book Antiqua" w:hAnsi="Book Antiqua"/>
              </w:rPr>
            </w:pPr>
            <w:r>
              <w:rPr>
                <w:rFonts w:ascii="Book Antiqua" w:hAnsi="Book Antiqua"/>
              </w:rPr>
              <w:t>4000</w:t>
            </w:r>
          </w:p>
        </w:tc>
        <w:tc>
          <w:tcPr>
            <w:tcW w:w="0" w:type="auto"/>
          </w:tcPr>
          <w:p w14:paraId="2F90BAC5" w14:textId="77777777" w:rsidR="00C42C74" w:rsidRDefault="00C42C74" w:rsidP="004C63A9">
            <w:pPr>
              <w:spacing w:after="0" w:line="240" w:lineRule="auto"/>
              <w:jc w:val="center"/>
              <w:rPr>
                <w:rFonts w:ascii="Book Antiqua" w:hAnsi="Book Antiqua"/>
              </w:rPr>
            </w:pPr>
            <w:r>
              <w:rPr>
                <w:rFonts w:ascii="Book Antiqua" w:hAnsi="Book Antiqua"/>
              </w:rPr>
              <w:t>400</w:t>
            </w:r>
          </w:p>
        </w:tc>
        <w:tc>
          <w:tcPr>
            <w:tcW w:w="0" w:type="auto"/>
          </w:tcPr>
          <w:p w14:paraId="5E59E245" w14:textId="77777777" w:rsidR="00C42C74" w:rsidRDefault="00C42C74" w:rsidP="004C63A9">
            <w:pPr>
              <w:spacing w:after="0" w:line="240" w:lineRule="auto"/>
              <w:jc w:val="center"/>
              <w:rPr>
                <w:rFonts w:ascii="Book Antiqua" w:hAnsi="Book Antiqua"/>
              </w:rPr>
            </w:pPr>
            <w:r>
              <w:rPr>
                <w:rFonts w:ascii="Book Antiqua" w:hAnsi="Book Antiqua"/>
              </w:rPr>
              <w:t>3000</w:t>
            </w:r>
          </w:p>
        </w:tc>
        <w:tc>
          <w:tcPr>
            <w:tcW w:w="0" w:type="auto"/>
          </w:tcPr>
          <w:p w14:paraId="394A4E94" w14:textId="77777777" w:rsidR="00C42C74" w:rsidRDefault="00C42C74" w:rsidP="004C63A9">
            <w:pPr>
              <w:spacing w:after="0" w:line="240" w:lineRule="auto"/>
              <w:jc w:val="center"/>
              <w:rPr>
                <w:rFonts w:ascii="Book Antiqua" w:hAnsi="Book Antiqua"/>
              </w:rPr>
            </w:pPr>
            <w:r>
              <w:rPr>
                <w:rFonts w:ascii="Book Antiqua" w:hAnsi="Book Antiqua"/>
              </w:rPr>
              <w:t>1400</w:t>
            </w:r>
          </w:p>
        </w:tc>
      </w:tr>
      <w:tr w:rsidR="00C42C74" w14:paraId="010A40E1" w14:textId="77777777" w:rsidTr="004C63A9">
        <w:trPr>
          <w:jc w:val="center"/>
        </w:trPr>
        <w:tc>
          <w:tcPr>
            <w:tcW w:w="0" w:type="auto"/>
          </w:tcPr>
          <w:p w14:paraId="3108E9AC" w14:textId="77777777" w:rsidR="00C42C74" w:rsidRDefault="00C42C74" w:rsidP="004C63A9">
            <w:pPr>
              <w:spacing w:after="0" w:line="240" w:lineRule="auto"/>
              <w:jc w:val="center"/>
              <w:rPr>
                <w:rFonts w:ascii="Book Antiqua" w:hAnsi="Book Antiqua"/>
              </w:rPr>
            </w:pPr>
            <w:r>
              <w:rPr>
                <w:rFonts w:ascii="Book Antiqua" w:hAnsi="Book Antiqua"/>
              </w:rPr>
              <w:t>4200</w:t>
            </w:r>
          </w:p>
        </w:tc>
        <w:tc>
          <w:tcPr>
            <w:tcW w:w="0" w:type="auto"/>
          </w:tcPr>
          <w:p w14:paraId="3DF94C38" w14:textId="77777777" w:rsidR="00C42C74" w:rsidRDefault="00C42C74" w:rsidP="004C63A9">
            <w:pPr>
              <w:spacing w:after="0" w:line="240" w:lineRule="auto"/>
              <w:jc w:val="center"/>
              <w:rPr>
                <w:rFonts w:ascii="Book Antiqua" w:hAnsi="Book Antiqua"/>
              </w:rPr>
            </w:pPr>
            <w:r>
              <w:rPr>
                <w:rFonts w:ascii="Book Antiqua" w:hAnsi="Book Antiqua"/>
              </w:rPr>
              <w:t>200</w:t>
            </w:r>
          </w:p>
        </w:tc>
        <w:tc>
          <w:tcPr>
            <w:tcW w:w="0" w:type="auto"/>
          </w:tcPr>
          <w:p w14:paraId="1FEDC6EE" w14:textId="77777777" w:rsidR="00C42C74" w:rsidRDefault="00C42C74" w:rsidP="004C63A9">
            <w:pPr>
              <w:spacing w:after="0" w:line="240" w:lineRule="auto"/>
              <w:jc w:val="center"/>
              <w:rPr>
                <w:rFonts w:ascii="Book Antiqua" w:hAnsi="Book Antiqua"/>
              </w:rPr>
            </w:pPr>
            <w:r>
              <w:rPr>
                <w:rFonts w:ascii="Book Antiqua" w:hAnsi="Book Antiqua"/>
              </w:rPr>
              <w:t>4000</w:t>
            </w:r>
          </w:p>
        </w:tc>
        <w:tc>
          <w:tcPr>
            <w:tcW w:w="0" w:type="auto"/>
          </w:tcPr>
          <w:p w14:paraId="7FF54FFB" w14:textId="77777777" w:rsidR="00C42C74" w:rsidRDefault="00C42C74" w:rsidP="004C63A9">
            <w:pPr>
              <w:spacing w:after="0" w:line="240" w:lineRule="auto"/>
              <w:jc w:val="center"/>
              <w:rPr>
                <w:rFonts w:ascii="Book Antiqua" w:hAnsi="Book Antiqua"/>
              </w:rPr>
            </w:pPr>
            <w:r>
              <w:rPr>
                <w:rFonts w:ascii="Book Antiqua" w:hAnsi="Book Antiqua"/>
              </w:rPr>
              <w:t>400</w:t>
            </w:r>
          </w:p>
        </w:tc>
      </w:tr>
      <w:tr w:rsidR="00C42C74" w14:paraId="3E515CEB" w14:textId="77777777" w:rsidTr="004C63A9">
        <w:trPr>
          <w:jc w:val="center"/>
        </w:trPr>
        <w:tc>
          <w:tcPr>
            <w:tcW w:w="0" w:type="auto"/>
          </w:tcPr>
          <w:p w14:paraId="0167B269" w14:textId="77777777" w:rsidR="00C42C74" w:rsidRDefault="00C42C74" w:rsidP="004C63A9">
            <w:pPr>
              <w:spacing w:after="0" w:line="240" w:lineRule="auto"/>
              <w:jc w:val="center"/>
              <w:rPr>
                <w:rFonts w:ascii="Book Antiqua" w:hAnsi="Book Antiqua"/>
              </w:rPr>
            </w:pPr>
            <w:r>
              <w:rPr>
                <w:rFonts w:ascii="Book Antiqua" w:hAnsi="Book Antiqua"/>
              </w:rPr>
              <w:t>4400</w:t>
            </w:r>
          </w:p>
        </w:tc>
        <w:tc>
          <w:tcPr>
            <w:tcW w:w="0" w:type="auto"/>
          </w:tcPr>
          <w:p w14:paraId="0234223E" w14:textId="77777777" w:rsidR="00C42C74" w:rsidRDefault="00C42C74" w:rsidP="004C63A9">
            <w:pPr>
              <w:spacing w:after="0" w:line="240" w:lineRule="auto"/>
              <w:jc w:val="center"/>
              <w:rPr>
                <w:rFonts w:ascii="Book Antiqua" w:hAnsi="Book Antiqua"/>
              </w:rPr>
            </w:pPr>
            <w:r>
              <w:rPr>
                <w:rFonts w:ascii="Book Antiqua" w:hAnsi="Book Antiqua"/>
              </w:rPr>
              <w:t>0</w:t>
            </w:r>
          </w:p>
        </w:tc>
        <w:tc>
          <w:tcPr>
            <w:tcW w:w="0" w:type="auto"/>
          </w:tcPr>
          <w:p w14:paraId="25125710" w14:textId="77777777" w:rsidR="00C42C74" w:rsidRDefault="00C42C74" w:rsidP="004C63A9">
            <w:pPr>
              <w:spacing w:after="0" w:line="240" w:lineRule="auto"/>
              <w:jc w:val="center"/>
              <w:rPr>
                <w:rFonts w:ascii="Book Antiqua" w:hAnsi="Book Antiqua"/>
              </w:rPr>
            </w:pPr>
            <w:r>
              <w:rPr>
                <w:rFonts w:ascii="Book Antiqua" w:hAnsi="Book Antiqua"/>
              </w:rPr>
              <w:t>4200</w:t>
            </w:r>
          </w:p>
        </w:tc>
        <w:tc>
          <w:tcPr>
            <w:tcW w:w="0" w:type="auto"/>
          </w:tcPr>
          <w:p w14:paraId="4BA2C44B" w14:textId="77777777" w:rsidR="00C42C74" w:rsidRDefault="00C42C74" w:rsidP="004C63A9">
            <w:pPr>
              <w:spacing w:after="0" w:line="240" w:lineRule="auto"/>
              <w:jc w:val="center"/>
              <w:rPr>
                <w:rFonts w:ascii="Book Antiqua" w:hAnsi="Book Antiqua"/>
              </w:rPr>
            </w:pPr>
            <w:r>
              <w:rPr>
                <w:rFonts w:ascii="Book Antiqua" w:hAnsi="Book Antiqua"/>
              </w:rPr>
              <w:t>200</w:t>
            </w:r>
          </w:p>
        </w:tc>
      </w:tr>
      <w:tr w:rsidR="00C42C74" w14:paraId="2FC8D41B" w14:textId="77777777" w:rsidTr="004C63A9">
        <w:trPr>
          <w:jc w:val="center"/>
        </w:trPr>
        <w:tc>
          <w:tcPr>
            <w:tcW w:w="0" w:type="auto"/>
          </w:tcPr>
          <w:p w14:paraId="52667DE2" w14:textId="77777777" w:rsidR="00C42C74" w:rsidRDefault="00C42C74" w:rsidP="004C63A9">
            <w:pPr>
              <w:spacing w:after="0" w:line="240" w:lineRule="auto"/>
              <w:jc w:val="center"/>
              <w:rPr>
                <w:rFonts w:ascii="Book Antiqua" w:hAnsi="Book Antiqua"/>
              </w:rPr>
            </w:pPr>
            <w:r>
              <w:rPr>
                <w:rFonts w:ascii="Book Antiqua" w:hAnsi="Book Antiqua"/>
              </w:rPr>
              <w:t>4600</w:t>
            </w:r>
          </w:p>
        </w:tc>
        <w:tc>
          <w:tcPr>
            <w:tcW w:w="0" w:type="auto"/>
          </w:tcPr>
          <w:p w14:paraId="40F83120" w14:textId="77777777" w:rsidR="00C42C74" w:rsidRDefault="00C42C74" w:rsidP="004C63A9">
            <w:pPr>
              <w:spacing w:after="0" w:line="240" w:lineRule="auto"/>
              <w:jc w:val="center"/>
              <w:rPr>
                <w:rFonts w:ascii="Book Antiqua" w:hAnsi="Book Antiqua"/>
              </w:rPr>
            </w:pPr>
            <w:r>
              <w:rPr>
                <w:rFonts w:ascii="Book Antiqua" w:hAnsi="Book Antiqua"/>
              </w:rPr>
              <w:t>200</w:t>
            </w:r>
          </w:p>
        </w:tc>
        <w:tc>
          <w:tcPr>
            <w:tcW w:w="0" w:type="auto"/>
          </w:tcPr>
          <w:p w14:paraId="0C81734B" w14:textId="77777777" w:rsidR="00C42C74" w:rsidRDefault="00C42C74" w:rsidP="004C63A9">
            <w:pPr>
              <w:spacing w:after="0" w:line="240" w:lineRule="auto"/>
              <w:jc w:val="center"/>
              <w:rPr>
                <w:rFonts w:ascii="Book Antiqua" w:hAnsi="Book Antiqua"/>
              </w:rPr>
            </w:pPr>
            <w:r>
              <w:rPr>
                <w:rFonts w:ascii="Book Antiqua" w:hAnsi="Book Antiqua"/>
              </w:rPr>
              <w:t>4400</w:t>
            </w:r>
          </w:p>
        </w:tc>
        <w:tc>
          <w:tcPr>
            <w:tcW w:w="0" w:type="auto"/>
          </w:tcPr>
          <w:p w14:paraId="5D30AF7A" w14:textId="77777777" w:rsidR="00C42C74" w:rsidRDefault="00C42C74" w:rsidP="004C63A9">
            <w:pPr>
              <w:spacing w:after="0" w:line="240" w:lineRule="auto"/>
              <w:jc w:val="center"/>
              <w:rPr>
                <w:rFonts w:ascii="Book Antiqua" w:hAnsi="Book Antiqua"/>
              </w:rPr>
            </w:pPr>
            <w:r>
              <w:rPr>
                <w:rFonts w:ascii="Book Antiqua" w:hAnsi="Book Antiqua"/>
              </w:rPr>
              <w:t>0</w:t>
            </w:r>
          </w:p>
        </w:tc>
      </w:tr>
      <w:tr w:rsidR="00C42C74" w14:paraId="570DB852" w14:textId="77777777" w:rsidTr="004C63A9">
        <w:trPr>
          <w:jc w:val="center"/>
        </w:trPr>
        <w:tc>
          <w:tcPr>
            <w:tcW w:w="0" w:type="auto"/>
          </w:tcPr>
          <w:p w14:paraId="467DE228" w14:textId="77777777" w:rsidR="00C42C74" w:rsidRDefault="00C42C74" w:rsidP="004C63A9">
            <w:pPr>
              <w:spacing w:after="0" w:line="240" w:lineRule="auto"/>
              <w:jc w:val="center"/>
              <w:rPr>
                <w:rFonts w:ascii="Book Antiqua" w:hAnsi="Book Antiqua"/>
              </w:rPr>
            </w:pPr>
            <w:r>
              <w:rPr>
                <w:rFonts w:ascii="Book Antiqua" w:hAnsi="Book Antiqua"/>
              </w:rPr>
              <w:t>4800</w:t>
            </w:r>
          </w:p>
        </w:tc>
        <w:tc>
          <w:tcPr>
            <w:tcW w:w="0" w:type="auto"/>
          </w:tcPr>
          <w:p w14:paraId="6659E3E8" w14:textId="77777777" w:rsidR="00C42C74" w:rsidRDefault="00C42C74" w:rsidP="004C63A9">
            <w:pPr>
              <w:spacing w:after="0" w:line="240" w:lineRule="auto"/>
              <w:jc w:val="center"/>
              <w:rPr>
                <w:rFonts w:ascii="Book Antiqua" w:hAnsi="Book Antiqua"/>
              </w:rPr>
            </w:pPr>
            <w:r>
              <w:rPr>
                <w:rFonts w:ascii="Book Antiqua" w:hAnsi="Book Antiqua"/>
              </w:rPr>
              <w:t>400</w:t>
            </w:r>
          </w:p>
        </w:tc>
        <w:tc>
          <w:tcPr>
            <w:tcW w:w="0" w:type="auto"/>
          </w:tcPr>
          <w:p w14:paraId="21893125" w14:textId="77777777" w:rsidR="00C42C74" w:rsidRDefault="00C42C74" w:rsidP="004C63A9">
            <w:pPr>
              <w:spacing w:after="0" w:line="240" w:lineRule="auto"/>
              <w:jc w:val="center"/>
              <w:rPr>
                <w:rFonts w:ascii="Book Antiqua" w:hAnsi="Book Antiqua"/>
              </w:rPr>
            </w:pPr>
            <w:r>
              <w:rPr>
                <w:rFonts w:ascii="Book Antiqua" w:hAnsi="Book Antiqua"/>
              </w:rPr>
              <w:t>4600</w:t>
            </w:r>
          </w:p>
        </w:tc>
        <w:tc>
          <w:tcPr>
            <w:tcW w:w="0" w:type="auto"/>
          </w:tcPr>
          <w:p w14:paraId="272F2791" w14:textId="77777777" w:rsidR="00C42C74" w:rsidRDefault="00C42C74" w:rsidP="004C63A9">
            <w:pPr>
              <w:spacing w:after="0" w:line="240" w:lineRule="auto"/>
              <w:jc w:val="center"/>
              <w:rPr>
                <w:rFonts w:ascii="Book Antiqua" w:hAnsi="Book Antiqua"/>
              </w:rPr>
            </w:pPr>
            <w:r>
              <w:rPr>
                <w:rFonts w:ascii="Book Antiqua" w:hAnsi="Book Antiqua"/>
              </w:rPr>
              <w:t>200</w:t>
            </w:r>
          </w:p>
        </w:tc>
      </w:tr>
      <w:tr w:rsidR="00C42C74" w14:paraId="171A1B31" w14:textId="77777777" w:rsidTr="004C63A9">
        <w:trPr>
          <w:jc w:val="center"/>
        </w:trPr>
        <w:tc>
          <w:tcPr>
            <w:tcW w:w="0" w:type="auto"/>
          </w:tcPr>
          <w:p w14:paraId="4465090A" w14:textId="77777777" w:rsidR="00C42C74" w:rsidRDefault="00C42C74" w:rsidP="004C63A9">
            <w:pPr>
              <w:spacing w:after="0" w:line="240" w:lineRule="auto"/>
              <w:jc w:val="center"/>
              <w:rPr>
                <w:rFonts w:ascii="Book Antiqua" w:hAnsi="Book Antiqua"/>
              </w:rPr>
            </w:pPr>
          </w:p>
        </w:tc>
        <w:tc>
          <w:tcPr>
            <w:tcW w:w="0" w:type="auto"/>
          </w:tcPr>
          <w:p w14:paraId="7318AA02" w14:textId="77777777" w:rsidR="00C42C74" w:rsidRDefault="00C42C74" w:rsidP="004C63A9">
            <w:pPr>
              <w:spacing w:after="0" w:line="240" w:lineRule="auto"/>
              <w:jc w:val="center"/>
              <w:rPr>
                <w:rFonts w:ascii="Book Antiqua" w:hAnsi="Book Antiqua"/>
              </w:rPr>
            </w:pPr>
          </w:p>
        </w:tc>
        <w:tc>
          <w:tcPr>
            <w:tcW w:w="0" w:type="auto"/>
          </w:tcPr>
          <w:p w14:paraId="143F05B7" w14:textId="77777777" w:rsidR="00C42C74" w:rsidRDefault="00C42C74" w:rsidP="004C63A9">
            <w:pPr>
              <w:spacing w:after="0" w:line="240" w:lineRule="auto"/>
              <w:jc w:val="center"/>
              <w:rPr>
                <w:rFonts w:ascii="Book Antiqua" w:hAnsi="Book Antiqua"/>
              </w:rPr>
            </w:pPr>
            <w:r>
              <w:rPr>
                <w:rFonts w:ascii="Book Antiqua" w:hAnsi="Book Antiqua"/>
              </w:rPr>
              <w:t>4800</w:t>
            </w:r>
          </w:p>
        </w:tc>
        <w:tc>
          <w:tcPr>
            <w:tcW w:w="0" w:type="auto"/>
          </w:tcPr>
          <w:p w14:paraId="50CB020A" w14:textId="77777777" w:rsidR="00C42C74" w:rsidRDefault="00C42C74" w:rsidP="004C63A9">
            <w:pPr>
              <w:spacing w:after="0" w:line="240" w:lineRule="auto"/>
              <w:jc w:val="center"/>
              <w:rPr>
                <w:rFonts w:ascii="Book Antiqua" w:hAnsi="Book Antiqua"/>
              </w:rPr>
            </w:pPr>
            <w:r>
              <w:rPr>
                <w:rFonts w:ascii="Book Antiqua" w:hAnsi="Book Antiqua"/>
              </w:rPr>
              <w:t>400</w:t>
            </w:r>
          </w:p>
        </w:tc>
      </w:tr>
      <w:tr w:rsidR="00C42C74" w14:paraId="7D32A341" w14:textId="77777777" w:rsidTr="004C63A9">
        <w:trPr>
          <w:jc w:val="center"/>
        </w:trPr>
        <w:tc>
          <w:tcPr>
            <w:tcW w:w="0" w:type="auto"/>
          </w:tcPr>
          <w:p w14:paraId="5F91ED4F" w14:textId="77777777" w:rsidR="00C42C74" w:rsidRDefault="00C42C74" w:rsidP="004C63A9">
            <w:pPr>
              <w:spacing w:after="0" w:line="240" w:lineRule="auto"/>
              <w:jc w:val="center"/>
              <w:rPr>
                <w:rFonts w:ascii="Book Antiqua" w:hAnsi="Book Antiqua"/>
              </w:rPr>
            </w:pPr>
          </w:p>
        </w:tc>
        <w:tc>
          <w:tcPr>
            <w:tcW w:w="0" w:type="auto"/>
          </w:tcPr>
          <w:p w14:paraId="7C49C69D" w14:textId="77777777" w:rsidR="00C42C74" w:rsidRDefault="00C42C74" w:rsidP="004C63A9">
            <w:pPr>
              <w:spacing w:after="0" w:line="240" w:lineRule="auto"/>
              <w:jc w:val="center"/>
              <w:rPr>
                <w:rFonts w:ascii="Book Antiqua" w:hAnsi="Book Antiqua"/>
              </w:rPr>
            </w:pPr>
          </w:p>
        </w:tc>
        <w:tc>
          <w:tcPr>
            <w:tcW w:w="0" w:type="auto"/>
          </w:tcPr>
          <w:p w14:paraId="355569D9" w14:textId="77777777" w:rsidR="00C42C74" w:rsidRDefault="00C42C74" w:rsidP="004C63A9">
            <w:pPr>
              <w:spacing w:after="0" w:line="240" w:lineRule="auto"/>
              <w:jc w:val="center"/>
              <w:rPr>
                <w:rFonts w:ascii="Book Antiqua" w:hAnsi="Book Antiqua"/>
              </w:rPr>
            </w:pPr>
            <w:r>
              <w:rPr>
                <w:rFonts w:ascii="Book Antiqua" w:hAnsi="Book Antiqua"/>
              </w:rPr>
              <w:t>5800</w:t>
            </w:r>
          </w:p>
        </w:tc>
        <w:tc>
          <w:tcPr>
            <w:tcW w:w="0" w:type="auto"/>
          </w:tcPr>
          <w:p w14:paraId="28CA8A91" w14:textId="77777777" w:rsidR="00C42C74" w:rsidRDefault="00C42C74" w:rsidP="004C63A9">
            <w:pPr>
              <w:spacing w:after="0" w:line="240" w:lineRule="auto"/>
              <w:jc w:val="center"/>
              <w:rPr>
                <w:rFonts w:ascii="Book Antiqua" w:hAnsi="Book Antiqua"/>
              </w:rPr>
            </w:pPr>
            <w:r>
              <w:rPr>
                <w:rFonts w:ascii="Book Antiqua" w:hAnsi="Book Antiqua"/>
              </w:rPr>
              <w:t>1400</w:t>
            </w:r>
          </w:p>
        </w:tc>
      </w:tr>
      <w:tr w:rsidR="00C42C74" w14:paraId="69B30274" w14:textId="77777777" w:rsidTr="004C63A9">
        <w:trPr>
          <w:jc w:val="center"/>
        </w:trPr>
        <w:tc>
          <w:tcPr>
            <w:tcW w:w="0" w:type="auto"/>
          </w:tcPr>
          <w:p w14:paraId="1AADF8DD" w14:textId="4201DD69" w:rsidR="00C42C74" w:rsidRPr="004771EF" w:rsidRDefault="008828A4" w:rsidP="008828A4">
            <w:pPr>
              <w:spacing w:after="0" w:line="240" w:lineRule="auto"/>
              <w:rPr>
                <w:rFonts w:ascii="Book Antiqua" w:hAnsi="Book Antiqua"/>
                <w:position w:val="-24"/>
              </w:rPr>
            </w:pPr>
            <m:oMathPara>
              <m:oMath>
                <m:r>
                  <w:rPr>
                    <w:rFonts w:ascii="Cambria Math" w:hAnsi="Book Antiqua"/>
                  </w:rPr>
                  <m:t>N=5</m:t>
                </m:r>
              </m:oMath>
            </m:oMathPara>
          </w:p>
        </w:tc>
        <w:tc>
          <w:tcPr>
            <w:tcW w:w="0" w:type="auto"/>
          </w:tcPr>
          <w:p w14:paraId="1F3100B1" w14:textId="42B814A4" w:rsidR="00C42C74" w:rsidRPr="004771EF" w:rsidRDefault="00000000" w:rsidP="008828A4">
            <w:pPr>
              <w:spacing w:after="0" w:line="240" w:lineRule="auto"/>
              <w:rPr>
                <w:rFonts w:ascii="Book Antiqua" w:hAnsi="Book Antiqua"/>
                <w:position w:val="-24"/>
              </w:rPr>
            </w:pPr>
            <m:oMathPara>
              <m:oMath>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r>
                  <w:rPr>
                    <w:rFonts w:ascii="Cambria Math" w:hAnsi="Book Antiqua"/>
                  </w:rPr>
                  <m:t>=1200</m:t>
                </m:r>
              </m:oMath>
            </m:oMathPara>
          </w:p>
        </w:tc>
        <w:tc>
          <w:tcPr>
            <w:tcW w:w="0" w:type="auto"/>
          </w:tcPr>
          <w:p w14:paraId="35F447F0" w14:textId="658CDCA8" w:rsidR="00C42C74" w:rsidRDefault="008828A4" w:rsidP="008828A4">
            <w:pPr>
              <w:spacing w:after="0" w:line="240" w:lineRule="auto"/>
              <w:rPr>
                <w:rFonts w:ascii="Book Antiqua" w:hAnsi="Book Antiqua"/>
              </w:rPr>
            </w:pPr>
            <m:oMathPara>
              <m:oMath>
                <m:r>
                  <w:rPr>
                    <w:rFonts w:ascii="Cambria Math" w:hAnsi="Book Antiqua"/>
                  </w:rPr>
                  <m:t>N=7</m:t>
                </m:r>
              </m:oMath>
            </m:oMathPara>
          </w:p>
        </w:tc>
        <w:tc>
          <w:tcPr>
            <w:tcW w:w="0" w:type="auto"/>
          </w:tcPr>
          <w:p w14:paraId="7778A085" w14:textId="548257D8" w:rsidR="00C42C74" w:rsidRDefault="00000000" w:rsidP="008828A4">
            <w:pPr>
              <w:spacing w:after="0" w:line="240" w:lineRule="auto"/>
              <w:rPr>
                <w:rFonts w:ascii="Book Antiqua" w:hAnsi="Book Antiqua"/>
              </w:rPr>
            </w:pPr>
            <m:oMathPara>
              <m:oMath>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r>
                  <w:rPr>
                    <w:rFonts w:ascii="Cambria Math" w:hAnsi="Book Antiqua"/>
                  </w:rPr>
                  <m:t>=4000</m:t>
                </m:r>
              </m:oMath>
            </m:oMathPara>
          </w:p>
        </w:tc>
      </w:tr>
    </w:tbl>
    <w:p w14:paraId="13720AF6" w14:textId="77777777" w:rsidR="00C42C74" w:rsidRDefault="00C42C74" w:rsidP="00C42C74">
      <w:pPr>
        <w:spacing w:after="0" w:line="240" w:lineRule="auto"/>
        <w:rPr>
          <w:rFonts w:ascii="Book Antiqua" w:hAnsi="Book Antiqua"/>
          <w:b/>
        </w:rPr>
      </w:pPr>
      <w:r>
        <w:rPr>
          <w:rFonts w:ascii="Book Antiqua" w:hAnsi="Book Antiqua"/>
          <w:b/>
        </w:rPr>
        <w:t>Branch I</w:t>
      </w:r>
    </w:p>
    <w:p w14:paraId="191B4BA6" w14:textId="306E4580" w:rsidR="00C42C74" w:rsidRPr="0035556A" w:rsidRDefault="008828A4" w:rsidP="008828A4">
      <w:pPr>
        <w:spacing w:after="0" w:line="240" w:lineRule="auto"/>
        <w:rPr>
          <w:rFonts w:ascii="Book Antiqua" w:hAnsi="Book Antiqua"/>
        </w:rPr>
      </w:pPr>
      <m:oMathPara>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1200</m:t>
              </m:r>
            </m:num>
            <m:den>
              <m:r>
                <w:rPr>
                  <w:rFonts w:ascii="Cambria Math" w:hAnsi="Book Antiqua"/>
                </w:rPr>
                <m:t>5</m:t>
              </m:r>
            </m:den>
          </m:f>
          <m:r>
            <w:rPr>
              <w:rFonts w:ascii="Cambria Math" w:hAnsi="Book Antiqua"/>
            </w:rPr>
            <m:t>=240</m:t>
          </m:r>
        </m:oMath>
      </m:oMathPara>
    </w:p>
    <w:p w14:paraId="4731CF55" w14:textId="5FCB83E9" w:rsidR="00C42C74" w:rsidRDefault="00C42C74" w:rsidP="008828A4">
      <w:pPr>
        <w:spacing w:after="0" w:line="240" w:lineRule="auto"/>
        <w:rPr>
          <w:rFonts w:ascii="Book Antiqua" w:hAnsi="Book Antiqua"/>
          <w:position w:val="-24"/>
        </w:rPr>
      </w:pPr>
      <w:r>
        <w:rPr>
          <w:rFonts w:ascii="Book Antiqua" w:hAnsi="Book Antiqua"/>
        </w:rPr>
        <w:t xml:space="preserve">Coefficient of </w:t>
      </w:r>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r>
              <w:rPr>
                <w:rFonts w:ascii="Cambria Math" w:hAnsi="Book Antiqua"/>
              </w:rPr>
              <m:t>A.D.</m:t>
            </m:r>
          </m:num>
          <m:den>
            <m:r>
              <w:rPr>
                <w:rFonts w:ascii="Cambria Math" w:hAnsi="Book Antiqua"/>
              </w:rPr>
              <m:t>Median</m:t>
            </m:r>
          </m:den>
        </m:f>
        <m:r>
          <w:rPr>
            <w:rFonts w:ascii="Cambria Math" w:hAnsi="Book Antiqua"/>
          </w:rPr>
          <m:t>=</m:t>
        </m:r>
        <m:f>
          <m:fPr>
            <m:ctrlPr>
              <w:rPr>
                <w:rFonts w:ascii="Cambria Math" w:hAnsi="Book Antiqua"/>
                <w:i/>
              </w:rPr>
            </m:ctrlPr>
          </m:fPr>
          <m:num>
            <m:r>
              <w:rPr>
                <w:rFonts w:ascii="Cambria Math" w:hAnsi="Book Antiqua"/>
              </w:rPr>
              <m:t>240</m:t>
            </m:r>
          </m:num>
          <m:den>
            <m:r>
              <w:rPr>
                <w:rFonts w:ascii="Cambria Math" w:hAnsi="Book Antiqua"/>
              </w:rPr>
              <m:t>4400</m:t>
            </m:r>
          </m:den>
        </m:f>
        <m:r>
          <w:rPr>
            <w:rFonts w:ascii="Cambria Math" w:hAnsi="Book Antiqua"/>
          </w:rPr>
          <m:t>=0.054</m:t>
        </m:r>
      </m:oMath>
    </w:p>
    <w:p w14:paraId="5CEBDA47" w14:textId="77777777" w:rsidR="00C42C74" w:rsidRDefault="00C42C74" w:rsidP="00C42C74">
      <w:pPr>
        <w:spacing w:after="0" w:line="240" w:lineRule="auto"/>
        <w:rPr>
          <w:rFonts w:ascii="Book Antiqua" w:hAnsi="Book Antiqua"/>
          <w:b/>
        </w:rPr>
      </w:pPr>
      <w:r>
        <w:rPr>
          <w:rFonts w:ascii="Book Antiqua" w:hAnsi="Book Antiqua"/>
          <w:b/>
        </w:rPr>
        <w:t>Branch II</w:t>
      </w:r>
    </w:p>
    <w:p w14:paraId="5F21ACEF" w14:textId="69CE6C5E" w:rsidR="00C42C74" w:rsidRPr="0035556A" w:rsidRDefault="008828A4" w:rsidP="008828A4">
      <w:pPr>
        <w:spacing w:after="0" w:line="240" w:lineRule="auto"/>
        <w:rPr>
          <w:rFonts w:ascii="Book Antiqua" w:hAnsi="Book Antiqua"/>
        </w:rPr>
      </w:pPr>
      <m:oMathPara>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d>
                    <m:dPr>
                      <m:begChr m:val="|"/>
                      <m:endChr m:val="|"/>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Median</m:t>
                      </m:r>
                    </m:e>
                  </m:d>
                  <m:ctrlPr>
                    <w:rPr>
                      <w:rFonts w:ascii="Cambria Math" w:hAnsi="Cambria Math"/>
                      <w:i/>
                    </w:rPr>
                  </m:ctrlP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4000</m:t>
              </m:r>
            </m:num>
            <m:den>
              <m:r>
                <w:rPr>
                  <w:rFonts w:ascii="Cambria Math" w:hAnsi="Book Antiqua"/>
                </w:rPr>
                <m:t>7</m:t>
              </m:r>
            </m:den>
          </m:f>
          <m:r>
            <w:rPr>
              <w:rFonts w:ascii="Cambria Math" w:hAnsi="Book Antiqua"/>
            </w:rPr>
            <m:t>=571.43</m:t>
          </m:r>
        </m:oMath>
      </m:oMathPara>
    </w:p>
    <w:p w14:paraId="14BAA07E" w14:textId="77777777" w:rsidR="00815240" w:rsidRDefault="00C42C74" w:rsidP="00C42C74">
      <w:pPr>
        <w:spacing w:after="0" w:line="240" w:lineRule="auto"/>
        <w:rPr>
          <w:rFonts w:ascii="Book Antiqua" w:hAnsi="Book Antiqua"/>
          <w:b/>
        </w:rPr>
      </w:pPr>
      <w:r>
        <w:rPr>
          <w:rFonts w:ascii="Book Antiqua" w:hAnsi="Book Antiqua"/>
        </w:rPr>
        <w:lastRenderedPageBreak/>
        <w:t xml:space="preserve">Coefficient of </w:t>
      </w:r>
      <m:oMath>
        <m:r>
          <w:rPr>
            <w:rFonts w:ascii="Cambria Math" w:hAnsi="Book Antiqua"/>
          </w:rPr>
          <m:t>A.D</m:t>
        </m:r>
        <m:sSub>
          <m:sSubPr>
            <m:ctrlPr>
              <w:rPr>
                <w:rFonts w:ascii="Cambria Math" w:hAnsi="Book Antiqua"/>
                <w:i/>
              </w:rPr>
            </m:ctrlPr>
          </m:sSubPr>
          <m:e>
            <m:r>
              <w:rPr>
                <w:rFonts w:ascii="Cambria Math" w:hAnsi="Book Antiqua"/>
              </w:rPr>
              <m:t>.</m:t>
            </m:r>
          </m:e>
          <m:sub>
            <m:r>
              <w:rPr>
                <w:rFonts w:ascii="Cambria Math" w:hAnsi="Book Antiqua"/>
              </w:rPr>
              <m:t>(Med)</m:t>
            </m:r>
          </m:sub>
        </m:sSub>
        <m:r>
          <w:rPr>
            <w:rFonts w:ascii="Cambria Math" w:hAnsi="Book Antiqua"/>
          </w:rPr>
          <m:t>=</m:t>
        </m:r>
        <m:f>
          <m:fPr>
            <m:ctrlPr>
              <w:rPr>
                <w:rFonts w:ascii="Cambria Math" w:hAnsi="Book Antiqua"/>
                <w:i/>
              </w:rPr>
            </m:ctrlPr>
          </m:fPr>
          <m:num>
            <m:r>
              <w:rPr>
                <w:rFonts w:ascii="Cambria Math" w:hAnsi="Book Antiqua"/>
              </w:rPr>
              <m:t>A.D.</m:t>
            </m:r>
          </m:num>
          <m:den>
            <m:r>
              <w:rPr>
                <w:rFonts w:ascii="Cambria Math" w:hAnsi="Book Antiqua"/>
              </w:rPr>
              <m:t>Median</m:t>
            </m:r>
          </m:den>
        </m:f>
        <m:r>
          <w:rPr>
            <w:rFonts w:ascii="Cambria Math" w:hAnsi="Book Antiqua"/>
          </w:rPr>
          <m:t>=</m:t>
        </m:r>
        <m:f>
          <m:fPr>
            <m:ctrlPr>
              <w:rPr>
                <w:rFonts w:ascii="Cambria Math" w:hAnsi="Book Antiqua"/>
                <w:i/>
              </w:rPr>
            </m:ctrlPr>
          </m:fPr>
          <m:num>
            <m:r>
              <w:rPr>
                <w:rFonts w:ascii="Cambria Math" w:hAnsi="Book Antiqua"/>
              </w:rPr>
              <m:t>571.43</m:t>
            </m:r>
          </m:num>
          <m:den>
            <m:r>
              <w:rPr>
                <w:rFonts w:ascii="Cambria Math" w:hAnsi="Book Antiqua"/>
              </w:rPr>
              <m:t>4400</m:t>
            </m:r>
          </m:den>
        </m:f>
        <m:r>
          <w:rPr>
            <w:rFonts w:ascii="Cambria Math" w:hAnsi="Book Antiqua"/>
          </w:rPr>
          <m:t>=0.13</m:t>
        </m:r>
      </m:oMath>
    </w:p>
    <w:p w14:paraId="17E92902" w14:textId="4ABB766A" w:rsidR="00C42C74" w:rsidRDefault="00C42C74" w:rsidP="00C42C74">
      <w:pPr>
        <w:spacing w:after="0" w:line="240" w:lineRule="auto"/>
        <w:rPr>
          <w:rFonts w:ascii="Book Antiqua" w:hAnsi="Book Antiqua"/>
          <w:b/>
        </w:rPr>
      </w:pPr>
      <w:r>
        <w:rPr>
          <w:rFonts w:ascii="Book Antiqua" w:hAnsi="Book Antiqua"/>
          <w:b/>
        </w:rPr>
        <w:t>Example 5</w:t>
      </w:r>
    </w:p>
    <w:p w14:paraId="66D6F276" w14:textId="77777777" w:rsidR="00C42C74" w:rsidRDefault="00C42C74" w:rsidP="00C42C74">
      <w:pPr>
        <w:spacing w:after="0" w:line="240" w:lineRule="auto"/>
        <w:rPr>
          <w:rFonts w:ascii="Book Antiqua" w:hAnsi="Book Antiqua"/>
        </w:rPr>
      </w:pPr>
      <w:r>
        <w:rPr>
          <w:rFonts w:ascii="Book Antiqua" w:hAnsi="Book Antiqua"/>
        </w:rPr>
        <w:t>Calculate the average deviation from mean from the following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529"/>
        <w:gridCol w:w="2628"/>
        <w:gridCol w:w="1529"/>
      </w:tblGrid>
      <w:tr w:rsidR="00C42C74" w14:paraId="6EACA6F8" w14:textId="77777777" w:rsidTr="004C63A9">
        <w:tc>
          <w:tcPr>
            <w:tcW w:w="0" w:type="auto"/>
          </w:tcPr>
          <w:p w14:paraId="5F2096AC" w14:textId="77777777" w:rsidR="00C42C74" w:rsidRPr="0048483F" w:rsidRDefault="00C42C74" w:rsidP="004C63A9">
            <w:pPr>
              <w:spacing w:after="0" w:line="240" w:lineRule="auto"/>
              <w:rPr>
                <w:rFonts w:ascii="Book Antiqua" w:hAnsi="Book Antiqua"/>
                <w:b/>
              </w:rPr>
            </w:pPr>
            <w:r w:rsidRPr="0048483F">
              <w:rPr>
                <w:rFonts w:ascii="Book Antiqua" w:hAnsi="Book Antiqua"/>
                <w:b/>
              </w:rPr>
              <w:t>Sales (in thousand $)</w:t>
            </w:r>
          </w:p>
        </w:tc>
        <w:tc>
          <w:tcPr>
            <w:tcW w:w="0" w:type="auto"/>
          </w:tcPr>
          <w:p w14:paraId="00411D5B" w14:textId="77777777" w:rsidR="00C42C74" w:rsidRPr="0048483F" w:rsidRDefault="00C42C74" w:rsidP="004C63A9">
            <w:pPr>
              <w:spacing w:after="0" w:line="240" w:lineRule="auto"/>
              <w:rPr>
                <w:rFonts w:ascii="Book Antiqua" w:hAnsi="Book Antiqua"/>
                <w:b/>
              </w:rPr>
            </w:pPr>
            <w:r w:rsidRPr="0048483F">
              <w:rPr>
                <w:rFonts w:ascii="Book Antiqua" w:hAnsi="Book Antiqua"/>
                <w:b/>
              </w:rPr>
              <w:t>No. of days</w:t>
            </w:r>
          </w:p>
        </w:tc>
        <w:tc>
          <w:tcPr>
            <w:tcW w:w="0" w:type="auto"/>
          </w:tcPr>
          <w:p w14:paraId="5D0FC981" w14:textId="77777777" w:rsidR="00C42C74" w:rsidRPr="0048483F" w:rsidRDefault="00C42C74" w:rsidP="004C63A9">
            <w:pPr>
              <w:spacing w:after="0" w:line="240" w:lineRule="auto"/>
              <w:rPr>
                <w:rFonts w:ascii="Book Antiqua" w:hAnsi="Book Antiqua"/>
                <w:b/>
              </w:rPr>
            </w:pPr>
            <w:r w:rsidRPr="0048483F">
              <w:rPr>
                <w:rFonts w:ascii="Book Antiqua" w:hAnsi="Book Antiqua"/>
                <w:b/>
              </w:rPr>
              <w:t>Sales (in thousand $)</w:t>
            </w:r>
          </w:p>
        </w:tc>
        <w:tc>
          <w:tcPr>
            <w:tcW w:w="0" w:type="auto"/>
          </w:tcPr>
          <w:p w14:paraId="41B24277" w14:textId="77777777" w:rsidR="00C42C74" w:rsidRPr="0048483F" w:rsidRDefault="00C42C74" w:rsidP="004C63A9">
            <w:pPr>
              <w:spacing w:after="0" w:line="240" w:lineRule="auto"/>
              <w:rPr>
                <w:rFonts w:ascii="Book Antiqua" w:hAnsi="Book Antiqua"/>
                <w:b/>
              </w:rPr>
            </w:pPr>
            <w:r w:rsidRPr="0048483F">
              <w:rPr>
                <w:rFonts w:ascii="Book Antiqua" w:hAnsi="Book Antiqua"/>
                <w:b/>
              </w:rPr>
              <w:t>No. of days</w:t>
            </w:r>
          </w:p>
        </w:tc>
      </w:tr>
      <w:tr w:rsidR="00C42C74" w14:paraId="25496B96" w14:textId="77777777" w:rsidTr="004C63A9">
        <w:tc>
          <w:tcPr>
            <w:tcW w:w="0" w:type="auto"/>
          </w:tcPr>
          <w:p w14:paraId="708E6CD4" w14:textId="77777777" w:rsidR="00C42C74" w:rsidRDefault="00C42C74" w:rsidP="004C63A9">
            <w:pPr>
              <w:spacing w:after="0" w:line="240" w:lineRule="auto"/>
              <w:jc w:val="center"/>
              <w:rPr>
                <w:rFonts w:ascii="Book Antiqua" w:hAnsi="Book Antiqua"/>
              </w:rPr>
            </w:pPr>
            <w:r>
              <w:rPr>
                <w:rFonts w:ascii="Book Antiqua" w:hAnsi="Book Antiqua"/>
              </w:rPr>
              <w:t>10 – 20</w:t>
            </w:r>
          </w:p>
        </w:tc>
        <w:tc>
          <w:tcPr>
            <w:tcW w:w="0" w:type="auto"/>
          </w:tcPr>
          <w:p w14:paraId="22F20138" w14:textId="77777777" w:rsidR="00C42C74" w:rsidRDefault="00C42C74" w:rsidP="004C63A9">
            <w:pPr>
              <w:spacing w:after="0" w:line="240" w:lineRule="auto"/>
              <w:jc w:val="center"/>
              <w:rPr>
                <w:rFonts w:ascii="Book Antiqua" w:hAnsi="Book Antiqua"/>
              </w:rPr>
            </w:pPr>
            <w:r>
              <w:rPr>
                <w:rFonts w:ascii="Book Antiqua" w:hAnsi="Book Antiqua"/>
              </w:rPr>
              <w:t>3</w:t>
            </w:r>
          </w:p>
        </w:tc>
        <w:tc>
          <w:tcPr>
            <w:tcW w:w="0" w:type="auto"/>
          </w:tcPr>
          <w:p w14:paraId="39259317" w14:textId="77777777" w:rsidR="00C42C74" w:rsidRDefault="00C42C74" w:rsidP="004C63A9">
            <w:pPr>
              <w:spacing w:after="0" w:line="240" w:lineRule="auto"/>
              <w:jc w:val="center"/>
              <w:rPr>
                <w:rFonts w:ascii="Book Antiqua" w:hAnsi="Book Antiqua"/>
              </w:rPr>
            </w:pPr>
            <w:r>
              <w:rPr>
                <w:rFonts w:ascii="Book Antiqua" w:hAnsi="Book Antiqua"/>
              </w:rPr>
              <w:t>40 – 50</w:t>
            </w:r>
          </w:p>
        </w:tc>
        <w:tc>
          <w:tcPr>
            <w:tcW w:w="0" w:type="auto"/>
          </w:tcPr>
          <w:p w14:paraId="7188B9B6" w14:textId="77777777" w:rsidR="00C42C74" w:rsidRDefault="00C42C74" w:rsidP="004C63A9">
            <w:pPr>
              <w:spacing w:after="0" w:line="240" w:lineRule="auto"/>
              <w:jc w:val="center"/>
              <w:rPr>
                <w:rFonts w:ascii="Book Antiqua" w:hAnsi="Book Antiqua"/>
              </w:rPr>
            </w:pPr>
            <w:r>
              <w:rPr>
                <w:rFonts w:ascii="Book Antiqua" w:hAnsi="Book Antiqua"/>
              </w:rPr>
              <w:t>3</w:t>
            </w:r>
          </w:p>
        </w:tc>
      </w:tr>
      <w:tr w:rsidR="00C42C74" w14:paraId="1F6D63F1" w14:textId="77777777" w:rsidTr="004C63A9">
        <w:tc>
          <w:tcPr>
            <w:tcW w:w="0" w:type="auto"/>
          </w:tcPr>
          <w:p w14:paraId="0CB125B3" w14:textId="77777777" w:rsidR="00C42C74" w:rsidRDefault="00C42C74" w:rsidP="004C63A9">
            <w:pPr>
              <w:spacing w:after="0" w:line="240" w:lineRule="auto"/>
              <w:jc w:val="center"/>
              <w:rPr>
                <w:rFonts w:ascii="Book Antiqua" w:hAnsi="Book Antiqua"/>
              </w:rPr>
            </w:pPr>
            <w:r>
              <w:rPr>
                <w:rFonts w:ascii="Book Antiqua" w:hAnsi="Book Antiqua"/>
              </w:rPr>
              <w:t>20 – 30</w:t>
            </w:r>
          </w:p>
        </w:tc>
        <w:tc>
          <w:tcPr>
            <w:tcW w:w="0" w:type="auto"/>
          </w:tcPr>
          <w:p w14:paraId="02FFED18" w14:textId="77777777" w:rsidR="00C42C74" w:rsidRDefault="00C42C74" w:rsidP="004C63A9">
            <w:pPr>
              <w:spacing w:after="0" w:line="240" w:lineRule="auto"/>
              <w:jc w:val="center"/>
              <w:rPr>
                <w:rFonts w:ascii="Book Antiqua" w:hAnsi="Book Antiqua"/>
              </w:rPr>
            </w:pPr>
            <w:r>
              <w:rPr>
                <w:rFonts w:ascii="Book Antiqua" w:hAnsi="Book Antiqua"/>
              </w:rPr>
              <w:t>6</w:t>
            </w:r>
          </w:p>
        </w:tc>
        <w:tc>
          <w:tcPr>
            <w:tcW w:w="0" w:type="auto"/>
          </w:tcPr>
          <w:p w14:paraId="2F375383" w14:textId="77777777" w:rsidR="00C42C74" w:rsidRDefault="00C42C74" w:rsidP="004C63A9">
            <w:pPr>
              <w:spacing w:after="0" w:line="240" w:lineRule="auto"/>
              <w:jc w:val="center"/>
              <w:rPr>
                <w:rFonts w:ascii="Book Antiqua" w:hAnsi="Book Antiqua"/>
              </w:rPr>
            </w:pPr>
            <w:r>
              <w:rPr>
                <w:rFonts w:ascii="Book Antiqua" w:hAnsi="Book Antiqua"/>
              </w:rPr>
              <w:t>50 – 60</w:t>
            </w:r>
          </w:p>
        </w:tc>
        <w:tc>
          <w:tcPr>
            <w:tcW w:w="0" w:type="auto"/>
          </w:tcPr>
          <w:p w14:paraId="788B9F5B" w14:textId="77777777" w:rsidR="00C42C74" w:rsidRDefault="00C42C74" w:rsidP="004C63A9">
            <w:pPr>
              <w:spacing w:after="0" w:line="240" w:lineRule="auto"/>
              <w:jc w:val="center"/>
              <w:rPr>
                <w:rFonts w:ascii="Book Antiqua" w:hAnsi="Book Antiqua"/>
              </w:rPr>
            </w:pPr>
            <w:r>
              <w:rPr>
                <w:rFonts w:ascii="Book Antiqua" w:hAnsi="Book Antiqua"/>
              </w:rPr>
              <w:t>2</w:t>
            </w:r>
          </w:p>
        </w:tc>
      </w:tr>
      <w:tr w:rsidR="00C42C74" w14:paraId="0CE4BAF0" w14:textId="77777777" w:rsidTr="004C63A9">
        <w:tc>
          <w:tcPr>
            <w:tcW w:w="0" w:type="auto"/>
          </w:tcPr>
          <w:p w14:paraId="429FCE05" w14:textId="77777777" w:rsidR="00C42C74" w:rsidRDefault="00C42C74" w:rsidP="004C63A9">
            <w:pPr>
              <w:spacing w:after="0" w:line="240" w:lineRule="auto"/>
              <w:jc w:val="center"/>
              <w:rPr>
                <w:rFonts w:ascii="Book Antiqua" w:hAnsi="Book Antiqua"/>
              </w:rPr>
            </w:pPr>
            <w:r>
              <w:rPr>
                <w:rFonts w:ascii="Book Antiqua" w:hAnsi="Book Antiqua"/>
              </w:rPr>
              <w:t>30 – 40</w:t>
            </w:r>
          </w:p>
        </w:tc>
        <w:tc>
          <w:tcPr>
            <w:tcW w:w="0" w:type="auto"/>
          </w:tcPr>
          <w:p w14:paraId="07AF7BDF" w14:textId="77777777" w:rsidR="00C42C74" w:rsidRDefault="00C42C74" w:rsidP="004C63A9">
            <w:pPr>
              <w:spacing w:after="0" w:line="240" w:lineRule="auto"/>
              <w:jc w:val="center"/>
              <w:rPr>
                <w:rFonts w:ascii="Book Antiqua" w:hAnsi="Book Antiqua"/>
              </w:rPr>
            </w:pPr>
            <w:r>
              <w:rPr>
                <w:rFonts w:ascii="Book Antiqua" w:hAnsi="Book Antiqua"/>
              </w:rPr>
              <w:t>11</w:t>
            </w:r>
          </w:p>
        </w:tc>
        <w:tc>
          <w:tcPr>
            <w:tcW w:w="0" w:type="auto"/>
          </w:tcPr>
          <w:p w14:paraId="722FDC9F" w14:textId="77777777" w:rsidR="00C42C74" w:rsidRDefault="00C42C74" w:rsidP="004C63A9">
            <w:pPr>
              <w:spacing w:after="0" w:line="240" w:lineRule="auto"/>
              <w:jc w:val="center"/>
              <w:rPr>
                <w:rFonts w:ascii="Book Antiqua" w:hAnsi="Book Antiqua"/>
              </w:rPr>
            </w:pPr>
          </w:p>
        </w:tc>
        <w:tc>
          <w:tcPr>
            <w:tcW w:w="0" w:type="auto"/>
          </w:tcPr>
          <w:p w14:paraId="312FABF6" w14:textId="77777777" w:rsidR="00C42C74" w:rsidRDefault="00C42C74" w:rsidP="004C63A9">
            <w:pPr>
              <w:spacing w:after="0" w:line="240" w:lineRule="auto"/>
              <w:jc w:val="center"/>
              <w:rPr>
                <w:rFonts w:ascii="Book Antiqua" w:hAnsi="Book Antiqua"/>
              </w:rPr>
            </w:pPr>
          </w:p>
        </w:tc>
      </w:tr>
    </w:tbl>
    <w:p w14:paraId="3DE43000" w14:textId="77777777" w:rsidR="00C42C74" w:rsidRDefault="00C42C74" w:rsidP="00C42C74">
      <w:pPr>
        <w:spacing w:after="0" w:line="240" w:lineRule="auto"/>
        <w:rPr>
          <w:rFonts w:ascii="Book Antiqua" w:hAnsi="Book Antiqua"/>
          <w:b/>
        </w:rPr>
      </w:pPr>
      <w:r w:rsidRPr="0048483F">
        <w:rPr>
          <w:rFonts w:ascii="Book Antiqua" w:hAnsi="Book Antiqua"/>
          <w:b/>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786"/>
        <w:gridCol w:w="1318"/>
        <w:gridCol w:w="1553"/>
        <w:gridCol w:w="976"/>
        <w:gridCol w:w="2184"/>
      </w:tblGrid>
      <w:tr w:rsidR="00C42C74" w14:paraId="0288A9F4" w14:textId="77777777" w:rsidTr="004C63A9">
        <w:tc>
          <w:tcPr>
            <w:tcW w:w="0" w:type="auto"/>
          </w:tcPr>
          <w:p w14:paraId="76124D48" w14:textId="77777777" w:rsidR="00C42C74" w:rsidRDefault="00C42C74" w:rsidP="004C63A9">
            <w:pPr>
              <w:spacing w:after="0" w:line="240" w:lineRule="auto"/>
              <w:rPr>
                <w:rFonts w:ascii="Book Antiqua" w:hAnsi="Book Antiqua"/>
                <w:b/>
              </w:rPr>
            </w:pPr>
            <w:r w:rsidRPr="0048483F">
              <w:rPr>
                <w:rFonts w:ascii="Book Antiqua" w:hAnsi="Book Antiqua"/>
                <w:b/>
              </w:rPr>
              <w:t xml:space="preserve">Sales </w:t>
            </w:r>
          </w:p>
          <w:p w14:paraId="372BC8D4" w14:textId="77777777" w:rsidR="00C42C74" w:rsidRPr="0048483F" w:rsidRDefault="00C42C74" w:rsidP="004C63A9">
            <w:pPr>
              <w:spacing w:after="0" w:line="240" w:lineRule="auto"/>
              <w:rPr>
                <w:rFonts w:ascii="Book Antiqua" w:hAnsi="Book Antiqua"/>
                <w:b/>
              </w:rPr>
            </w:pPr>
            <w:r w:rsidRPr="0048483F">
              <w:rPr>
                <w:rFonts w:ascii="Book Antiqua" w:hAnsi="Book Antiqua"/>
                <w:b/>
              </w:rPr>
              <w:t>(in thousand $)</w:t>
            </w:r>
          </w:p>
        </w:tc>
        <w:tc>
          <w:tcPr>
            <w:tcW w:w="0" w:type="auto"/>
          </w:tcPr>
          <w:p w14:paraId="25C448A8" w14:textId="77777777" w:rsidR="00C42C74" w:rsidRDefault="00C42C74" w:rsidP="004C63A9">
            <w:pPr>
              <w:spacing w:after="0" w:line="240" w:lineRule="auto"/>
              <w:jc w:val="center"/>
              <w:rPr>
                <w:rFonts w:ascii="Book Antiqua" w:hAnsi="Book Antiqua"/>
                <w:b/>
              </w:rPr>
            </w:pPr>
            <w:r w:rsidRPr="0048483F">
              <w:rPr>
                <w:rFonts w:ascii="Book Antiqua" w:hAnsi="Book Antiqua"/>
                <w:b/>
              </w:rPr>
              <w:t>No. of days</w:t>
            </w:r>
          </w:p>
          <w:p w14:paraId="76240E20" w14:textId="77777777" w:rsidR="00C42C74" w:rsidRPr="0048483F" w:rsidRDefault="00C42C74" w:rsidP="004C63A9">
            <w:pPr>
              <w:spacing w:after="0" w:line="240" w:lineRule="auto"/>
              <w:jc w:val="center"/>
              <w:rPr>
                <w:rFonts w:ascii="Book Antiqua" w:hAnsi="Book Antiqua"/>
                <w:b/>
              </w:rPr>
            </w:pPr>
            <w:r>
              <w:rPr>
                <w:rFonts w:ascii="Book Antiqua" w:hAnsi="Book Antiqua"/>
                <w:b/>
              </w:rPr>
              <w:t>f</w:t>
            </w:r>
          </w:p>
        </w:tc>
        <w:tc>
          <w:tcPr>
            <w:tcW w:w="0" w:type="auto"/>
          </w:tcPr>
          <w:p w14:paraId="603ECB33" w14:textId="77777777" w:rsidR="00C42C74" w:rsidRDefault="00C42C74" w:rsidP="004C63A9">
            <w:pPr>
              <w:spacing w:after="0" w:line="240" w:lineRule="auto"/>
              <w:jc w:val="center"/>
              <w:rPr>
                <w:rFonts w:ascii="Book Antiqua" w:hAnsi="Book Antiqua"/>
                <w:b/>
              </w:rPr>
            </w:pPr>
            <w:r>
              <w:rPr>
                <w:rFonts w:ascii="Book Antiqua" w:hAnsi="Book Antiqua"/>
                <w:b/>
              </w:rPr>
              <w:t>Midpoint</w:t>
            </w:r>
          </w:p>
          <w:p w14:paraId="64063AD1" w14:textId="77777777" w:rsidR="00C42C74" w:rsidRPr="0048483F" w:rsidRDefault="00C42C74" w:rsidP="004C63A9">
            <w:pPr>
              <w:spacing w:after="0" w:line="240" w:lineRule="auto"/>
              <w:jc w:val="center"/>
              <w:rPr>
                <w:rFonts w:ascii="Book Antiqua" w:hAnsi="Book Antiqua"/>
                <w:b/>
              </w:rPr>
            </w:pPr>
            <w:r>
              <w:rPr>
                <w:rFonts w:ascii="Book Antiqua" w:hAnsi="Book Antiqua"/>
                <w:b/>
              </w:rPr>
              <w:t>X</w:t>
            </w:r>
          </w:p>
        </w:tc>
        <w:tc>
          <w:tcPr>
            <w:tcW w:w="0" w:type="auto"/>
          </w:tcPr>
          <w:p w14:paraId="5E0B5537" w14:textId="77777777" w:rsidR="00C42C74" w:rsidRDefault="00C42C74" w:rsidP="004C63A9">
            <w:pPr>
              <w:spacing w:after="0" w:line="240" w:lineRule="auto"/>
              <w:jc w:val="center"/>
              <w:rPr>
                <w:rFonts w:ascii="Book Antiqua" w:hAnsi="Book Antiqua"/>
                <w:b/>
              </w:rPr>
            </w:pPr>
          </w:p>
          <w:p w14:paraId="73D11165" w14:textId="77777777" w:rsidR="00C42C74" w:rsidRPr="0048483F" w:rsidRDefault="00C42C74" w:rsidP="004C63A9">
            <w:pPr>
              <w:spacing w:after="0" w:line="240" w:lineRule="auto"/>
              <w:jc w:val="center"/>
              <w:rPr>
                <w:rFonts w:ascii="Book Antiqua" w:hAnsi="Book Antiqua"/>
                <w:b/>
              </w:rPr>
            </w:pPr>
            <w:r>
              <w:rPr>
                <w:rFonts w:ascii="Book Antiqua" w:hAnsi="Book Antiqua"/>
                <w:b/>
              </w:rPr>
              <w:t>fx</w:t>
            </w:r>
          </w:p>
        </w:tc>
        <w:tc>
          <w:tcPr>
            <w:tcW w:w="0" w:type="auto"/>
          </w:tcPr>
          <w:p w14:paraId="3695378B" w14:textId="7AA3B95C" w:rsidR="00C42C74" w:rsidRDefault="00000000" w:rsidP="008828A4">
            <w:pPr>
              <w:spacing w:after="0" w:line="240" w:lineRule="auto"/>
              <w:rPr>
                <w:rFonts w:ascii="Book Antiqua" w:hAnsi="Book Antiqua"/>
                <w:b/>
              </w:rPr>
            </w:pPr>
            <m:oMathPara>
              <m:oMath>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oMath>
            </m:oMathPara>
          </w:p>
        </w:tc>
        <w:tc>
          <w:tcPr>
            <w:tcW w:w="0" w:type="auto"/>
          </w:tcPr>
          <w:p w14:paraId="1580A00C" w14:textId="11C80EA9" w:rsidR="00C42C74" w:rsidRDefault="008828A4" w:rsidP="008828A4">
            <w:pPr>
              <w:spacing w:after="0" w:line="240" w:lineRule="auto"/>
              <w:rPr>
                <w:rFonts w:ascii="Book Antiqua" w:hAnsi="Book Antiqua"/>
                <w:b/>
              </w:rPr>
            </w:pPr>
            <m:oMathPara>
              <m:oMath>
                <m:r>
                  <w:rPr>
                    <w:rFonts w:ascii="Cambria Math" w:hAnsi="Book Antiqua"/>
                  </w:rPr>
                  <m:t>f</m:t>
                </m:r>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oMath>
            </m:oMathPara>
          </w:p>
        </w:tc>
      </w:tr>
      <w:tr w:rsidR="00C42C74" w14:paraId="719ECAEF" w14:textId="77777777" w:rsidTr="004C63A9">
        <w:tc>
          <w:tcPr>
            <w:tcW w:w="0" w:type="auto"/>
          </w:tcPr>
          <w:p w14:paraId="4FECB4F4" w14:textId="77777777" w:rsidR="00C42C74" w:rsidRDefault="00C42C74" w:rsidP="004C63A9">
            <w:pPr>
              <w:spacing w:after="0" w:line="240" w:lineRule="auto"/>
              <w:jc w:val="center"/>
              <w:rPr>
                <w:rFonts w:ascii="Book Antiqua" w:hAnsi="Book Antiqua"/>
              </w:rPr>
            </w:pPr>
            <w:r>
              <w:rPr>
                <w:rFonts w:ascii="Book Antiqua" w:hAnsi="Book Antiqua"/>
              </w:rPr>
              <w:t>10 – 20</w:t>
            </w:r>
          </w:p>
        </w:tc>
        <w:tc>
          <w:tcPr>
            <w:tcW w:w="0" w:type="auto"/>
          </w:tcPr>
          <w:p w14:paraId="46E6E124" w14:textId="77777777" w:rsidR="00C42C74" w:rsidRDefault="00C42C74" w:rsidP="004C63A9">
            <w:pPr>
              <w:spacing w:after="0" w:line="240" w:lineRule="auto"/>
              <w:jc w:val="center"/>
              <w:rPr>
                <w:rFonts w:ascii="Book Antiqua" w:hAnsi="Book Antiqua"/>
              </w:rPr>
            </w:pPr>
            <w:r>
              <w:rPr>
                <w:rFonts w:ascii="Book Antiqua" w:hAnsi="Book Antiqua"/>
              </w:rPr>
              <w:t>3</w:t>
            </w:r>
          </w:p>
        </w:tc>
        <w:tc>
          <w:tcPr>
            <w:tcW w:w="0" w:type="auto"/>
          </w:tcPr>
          <w:p w14:paraId="2257ED29" w14:textId="77777777" w:rsidR="00C42C74" w:rsidRDefault="00C42C74" w:rsidP="004C63A9">
            <w:pPr>
              <w:spacing w:after="0" w:line="240" w:lineRule="auto"/>
              <w:jc w:val="center"/>
              <w:rPr>
                <w:rFonts w:ascii="Book Antiqua" w:hAnsi="Book Antiqua"/>
              </w:rPr>
            </w:pPr>
            <w:r>
              <w:rPr>
                <w:rFonts w:ascii="Book Antiqua" w:hAnsi="Book Antiqua"/>
              </w:rPr>
              <w:t>15</w:t>
            </w:r>
          </w:p>
        </w:tc>
        <w:tc>
          <w:tcPr>
            <w:tcW w:w="0" w:type="auto"/>
          </w:tcPr>
          <w:p w14:paraId="2231F186" w14:textId="77777777" w:rsidR="00C42C74" w:rsidRDefault="00C42C74" w:rsidP="004C63A9">
            <w:pPr>
              <w:spacing w:after="0" w:line="240" w:lineRule="auto"/>
              <w:jc w:val="center"/>
              <w:rPr>
                <w:rFonts w:ascii="Book Antiqua" w:hAnsi="Book Antiqua"/>
              </w:rPr>
            </w:pPr>
            <w:r>
              <w:rPr>
                <w:rFonts w:ascii="Book Antiqua" w:hAnsi="Book Antiqua"/>
              </w:rPr>
              <w:t>45</w:t>
            </w:r>
          </w:p>
        </w:tc>
        <w:tc>
          <w:tcPr>
            <w:tcW w:w="0" w:type="auto"/>
          </w:tcPr>
          <w:p w14:paraId="710B5AEC" w14:textId="77777777" w:rsidR="00C42C74" w:rsidRDefault="00C42C74" w:rsidP="004C63A9">
            <w:pPr>
              <w:spacing w:after="0" w:line="240" w:lineRule="auto"/>
              <w:jc w:val="center"/>
              <w:rPr>
                <w:rFonts w:ascii="Book Antiqua" w:hAnsi="Book Antiqua"/>
              </w:rPr>
            </w:pPr>
            <w:r>
              <w:rPr>
                <w:rFonts w:ascii="Book Antiqua" w:hAnsi="Book Antiqua"/>
              </w:rPr>
              <w:t>18</w:t>
            </w:r>
          </w:p>
        </w:tc>
        <w:tc>
          <w:tcPr>
            <w:tcW w:w="0" w:type="auto"/>
          </w:tcPr>
          <w:p w14:paraId="5BAC073E" w14:textId="77777777" w:rsidR="00C42C74" w:rsidRDefault="00C42C74" w:rsidP="004C63A9">
            <w:pPr>
              <w:spacing w:after="0" w:line="240" w:lineRule="auto"/>
              <w:jc w:val="center"/>
              <w:rPr>
                <w:rFonts w:ascii="Book Antiqua" w:hAnsi="Book Antiqua"/>
              </w:rPr>
            </w:pPr>
            <w:r>
              <w:rPr>
                <w:rFonts w:ascii="Book Antiqua" w:hAnsi="Book Antiqua"/>
              </w:rPr>
              <w:t>54</w:t>
            </w:r>
          </w:p>
        </w:tc>
      </w:tr>
      <w:tr w:rsidR="00C42C74" w14:paraId="358B13DD" w14:textId="77777777" w:rsidTr="004C63A9">
        <w:tc>
          <w:tcPr>
            <w:tcW w:w="0" w:type="auto"/>
          </w:tcPr>
          <w:p w14:paraId="73DC24DD" w14:textId="77777777" w:rsidR="00C42C74" w:rsidRDefault="00C42C74" w:rsidP="004C63A9">
            <w:pPr>
              <w:spacing w:after="0" w:line="240" w:lineRule="auto"/>
              <w:jc w:val="center"/>
              <w:rPr>
                <w:rFonts w:ascii="Book Antiqua" w:hAnsi="Book Antiqua"/>
              </w:rPr>
            </w:pPr>
            <w:r>
              <w:rPr>
                <w:rFonts w:ascii="Book Antiqua" w:hAnsi="Book Antiqua"/>
              </w:rPr>
              <w:t>20 – 30</w:t>
            </w:r>
          </w:p>
        </w:tc>
        <w:tc>
          <w:tcPr>
            <w:tcW w:w="0" w:type="auto"/>
          </w:tcPr>
          <w:p w14:paraId="5F7F1DCE" w14:textId="77777777" w:rsidR="00C42C74" w:rsidRDefault="00C42C74" w:rsidP="004C63A9">
            <w:pPr>
              <w:spacing w:after="0" w:line="240" w:lineRule="auto"/>
              <w:jc w:val="center"/>
              <w:rPr>
                <w:rFonts w:ascii="Book Antiqua" w:hAnsi="Book Antiqua"/>
              </w:rPr>
            </w:pPr>
            <w:r>
              <w:rPr>
                <w:rFonts w:ascii="Book Antiqua" w:hAnsi="Book Antiqua"/>
              </w:rPr>
              <w:t>6</w:t>
            </w:r>
          </w:p>
        </w:tc>
        <w:tc>
          <w:tcPr>
            <w:tcW w:w="0" w:type="auto"/>
          </w:tcPr>
          <w:p w14:paraId="2AA75ADA" w14:textId="77777777" w:rsidR="00C42C74" w:rsidRDefault="00C42C74" w:rsidP="004C63A9">
            <w:pPr>
              <w:spacing w:after="0" w:line="240" w:lineRule="auto"/>
              <w:jc w:val="center"/>
              <w:rPr>
                <w:rFonts w:ascii="Book Antiqua" w:hAnsi="Book Antiqua"/>
              </w:rPr>
            </w:pPr>
            <w:r>
              <w:rPr>
                <w:rFonts w:ascii="Book Antiqua" w:hAnsi="Book Antiqua"/>
              </w:rPr>
              <w:t>25</w:t>
            </w:r>
          </w:p>
        </w:tc>
        <w:tc>
          <w:tcPr>
            <w:tcW w:w="0" w:type="auto"/>
          </w:tcPr>
          <w:p w14:paraId="71553010" w14:textId="77777777" w:rsidR="00C42C74" w:rsidRDefault="00C42C74" w:rsidP="004C63A9">
            <w:pPr>
              <w:spacing w:after="0" w:line="240" w:lineRule="auto"/>
              <w:jc w:val="center"/>
              <w:rPr>
                <w:rFonts w:ascii="Book Antiqua" w:hAnsi="Book Antiqua"/>
              </w:rPr>
            </w:pPr>
            <w:r>
              <w:rPr>
                <w:rFonts w:ascii="Book Antiqua" w:hAnsi="Book Antiqua"/>
              </w:rPr>
              <w:t>150</w:t>
            </w:r>
          </w:p>
        </w:tc>
        <w:tc>
          <w:tcPr>
            <w:tcW w:w="0" w:type="auto"/>
          </w:tcPr>
          <w:p w14:paraId="6C21D1F7" w14:textId="77777777" w:rsidR="00C42C74" w:rsidRDefault="00C42C74" w:rsidP="004C63A9">
            <w:pPr>
              <w:spacing w:after="0" w:line="240" w:lineRule="auto"/>
              <w:jc w:val="center"/>
              <w:rPr>
                <w:rFonts w:ascii="Book Antiqua" w:hAnsi="Book Antiqua"/>
              </w:rPr>
            </w:pPr>
            <w:r>
              <w:rPr>
                <w:rFonts w:ascii="Book Antiqua" w:hAnsi="Book Antiqua"/>
              </w:rPr>
              <w:t>8</w:t>
            </w:r>
          </w:p>
        </w:tc>
        <w:tc>
          <w:tcPr>
            <w:tcW w:w="0" w:type="auto"/>
          </w:tcPr>
          <w:p w14:paraId="6880F02E" w14:textId="77777777" w:rsidR="00C42C74" w:rsidRDefault="00C42C74" w:rsidP="004C63A9">
            <w:pPr>
              <w:spacing w:after="0" w:line="240" w:lineRule="auto"/>
              <w:jc w:val="center"/>
              <w:rPr>
                <w:rFonts w:ascii="Book Antiqua" w:hAnsi="Book Antiqua"/>
              </w:rPr>
            </w:pPr>
            <w:r>
              <w:rPr>
                <w:rFonts w:ascii="Book Antiqua" w:hAnsi="Book Antiqua"/>
              </w:rPr>
              <w:t>48</w:t>
            </w:r>
          </w:p>
        </w:tc>
      </w:tr>
      <w:tr w:rsidR="00C42C74" w14:paraId="7DF1A5AD" w14:textId="77777777" w:rsidTr="004C63A9">
        <w:tc>
          <w:tcPr>
            <w:tcW w:w="0" w:type="auto"/>
          </w:tcPr>
          <w:p w14:paraId="3385E87E" w14:textId="77777777" w:rsidR="00C42C74" w:rsidRDefault="00C42C74" w:rsidP="004C63A9">
            <w:pPr>
              <w:spacing w:after="0" w:line="240" w:lineRule="auto"/>
              <w:jc w:val="center"/>
              <w:rPr>
                <w:rFonts w:ascii="Book Antiqua" w:hAnsi="Book Antiqua"/>
              </w:rPr>
            </w:pPr>
            <w:r>
              <w:rPr>
                <w:rFonts w:ascii="Book Antiqua" w:hAnsi="Book Antiqua"/>
              </w:rPr>
              <w:t>30 – 40</w:t>
            </w:r>
          </w:p>
        </w:tc>
        <w:tc>
          <w:tcPr>
            <w:tcW w:w="0" w:type="auto"/>
          </w:tcPr>
          <w:p w14:paraId="3334F022" w14:textId="77777777" w:rsidR="00C42C74" w:rsidRDefault="00C42C74" w:rsidP="004C63A9">
            <w:pPr>
              <w:spacing w:after="0" w:line="240" w:lineRule="auto"/>
              <w:jc w:val="center"/>
              <w:rPr>
                <w:rFonts w:ascii="Book Antiqua" w:hAnsi="Book Antiqua"/>
              </w:rPr>
            </w:pPr>
            <w:r>
              <w:rPr>
                <w:rFonts w:ascii="Book Antiqua" w:hAnsi="Book Antiqua"/>
              </w:rPr>
              <w:t>11</w:t>
            </w:r>
          </w:p>
        </w:tc>
        <w:tc>
          <w:tcPr>
            <w:tcW w:w="0" w:type="auto"/>
          </w:tcPr>
          <w:p w14:paraId="10ED1156" w14:textId="77777777" w:rsidR="00C42C74" w:rsidRDefault="00C42C74" w:rsidP="004C63A9">
            <w:pPr>
              <w:spacing w:after="0" w:line="240" w:lineRule="auto"/>
              <w:jc w:val="center"/>
              <w:rPr>
                <w:rFonts w:ascii="Book Antiqua" w:hAnsi="Book Antiqua"/>
              </w:rPr>
            </w:pPr>
            <w:r>
              <w:rPr>
                <w:rFonts w:ascii="Book Antiqua" w:hAnsi="Book Antiqua"/>
              </w:rPr>
              <w:t>35</w:t>
            </w:r>
          </w:p>
        </w:tc>
        <w:tc>
          <w:tcPr>
            <w:tcW w:w="0" w:type="auto"/>
          </w:tcPr>
          <w:p w14:paraId="71BEC091" w14:textId="77777777" w:rsidR="00C42C74" w:rsidRDefault="00C42C74" w:rsidP="004C63A9">
            <w:pPr>
              <w:spacing w:after="0" w:line="240" w:lineRule="auto"/>
              <w:jc w:val="center"/>
              <w:rPr>
                <w:rFonts w:ascii="Book Antiqua" w:hAnsi="Book Antiqua"/>
              </w:rPr>
            </w:pPr>
            <w:r>
              <w:rPr>
                <w:rFonts w:ascii="Book Antiqua" w:hAnsi="Book Antiqua"/>
              </w:rPr>
              <w:t>385</w:t>
            </w:r>
          </w:p>
        </w:tc>
        <w:tc>
          <w:tcPr>
            <w:tcW w:w="0" w:type="auto"/>
          </w:tcPr>
          <w:p w14:paraId="3DEE80F3" w14:textId="77777777" w:rsidR="00C42C74" w:rsidRDefault="00C42C74" w:rsidP="004C63A9">
            <w:pPr>
              <w:spacing w:after="0" w:line="240" w:lineRule="auto"/>
              <w:jc w:val="center"/>
              <w:rPr>
                <w:rFonts w:ascii="Book Antiqua" w:hAnsi="Book Antiqua"/>
              </w:rPr>
            </w:pPr>
            <w:r>
              <w:rPr>
                <w:rFonts w:ascii="Book Antiqua" w:hAnsi="Book Antiqua"/>
              </w:rPr>
              <w:t>2</w:t>
            </w:r>
          </w:p>
        </w:tc>
        <w:tc>
          <w:tcPr>
            <w:tcW w:w="0" w:type="auto"/>
          </w:tcPr>
          <w:p w14:paraId="01D5B0F0" w14:textId="77777777" w:rsidR="00C42C74" w:rsidRDefault="00C42C74" w:rsidP="004C63A9">
            <w:pPr>
              <w:spacing w:after="0" w:line="240" w:lineRule="auto"/>
              <w:jc w:val="center"/>
              <w:rPr>
                <w:rFonts w:ascii="Book Antiqua" w:hAnsi="Book Antiqua"/>
              </w:rPr>
            </w:pPr>
            <w:r>
              <w:rPr>
                <w:rFonts w:ascii="Book Antiqua" w:hAnsi="Book Antiqua"/>
              </w:rPr>
              <w:t>22</w:t>
            </w:r>
          </w:p>
        </w:tc>
      </w:tr>
      <w:tr w:rsidR="00C42C74" w14:paraId="391EDB53" w14:textId="77777777" w:rsidTr="004C63A9">
        <w:tc>
          <w:tcPr>
            <w:tcW w:w="0" w:type="auto"/>
          </w:tcPr>
          <w:p w14:paraId="3A6DCA6C" w14:textId="77777777" w:rsidR="00C42C74" w:rsidRDefault="00C42C74" w:rsidP="004C63A9">
            <w:pPr>
              <w:spacing w:after="0" w:line="240" w:lineRule="auto"/>
              <w:jc w:val="center"/>
              <w:rPr>
                <w:rFonts w:ascii="Book Antiqua" w:hAnsi="Book Antiqua"/>
              </w:rPr>
            </w:pPr>
            <w:r>
              <w:rPr>
                <w:rFonts w:ascii="Book Antiqua" w:hAnsi="Book Antiqua"/>
              </w:rPr>
              <w:t>40 – 50</w:t>
            </w:r>
          </w:p>
        </w:tc>
        <w:tc>
          <w:tcPr>
            <w:tcW w:w="0" w:type="auto"/>
          </w:tcPr>
          <w:p w14:paraId="20FB6348" w14:textId="77777777" w:rsidR="00C42C74" w:rsidRDefault="00C42C74" w:rsidP="004C63A9">
            <w:pPr>
              <w:spacing w:after="0" w:line="240" w:lineRule="auto"/>
              <w:jc w:val="center"/>
              <w:rPr>
                <w:rFonts w:ascii="Book Antiqua" w:hAnsi="Book Antiqua"/>
              </w:rPr>
            </w:pPr>
            <w:r>
              <w:rPr>
                <w:rFonts w:ascii="Book Antiqua" w:hAnsi="Book Antiqua"/>
              </w:rPr>
              <w:t>3</w:t>
            </w:r>
          </w:p>
        </w:tc>
        <w:tc>
          <w:tcPr>
            <w:tcW w:w="0" w:type="auto"/>
          </w:tcPr>
          <w:p w14:paraId="671C9706" w14:textId="77777777" w:rsidR="00C42C74" w:rsidRDefault="00C42C74" w:rsidP="004C63A9">
            <w:pPr>
              <w:spacing w:after="0" w:line="240" w:lineRule="auto"/>
              <w:jc w:val="center"/>
              <w:rPr>
                <w:rFonts w:ascii="Book Antiqua" w:hAnsi="Book Antiqua"/>
              </w:rPr>
            </w:pPr>
            <w:r>
              <w:rPr>
                <w:rFonts w:ascii="Book Antiqua" w:hAnsi="Book Antiqua"/>
              </w:rPr>
              <w:t>45</w:t>
            </w:r>
          </w:p>
        </w:tc>
        <w:tc>
          <w:tcPr>
            <w:tcW w:w="0" w:type="auto"/>
          </w:tcPr>
          <w:p w14:paraId="4EDAA12A" w14:textId="77777777" w:rsidR="00C42C74" w:rsidRDefault="00C42C74" w:rsidP="004C63A9">
            <w:pPr>
              <w:spacing w:after="0" w:line="240" w:lineRule="auto"/>
              <w:jc w:val="center"/>
              <w:rPr>
                <w:rFonts w:ascii="Book Antiqua" w:hAnsi="Book Antiqua"/>
              </w:rPr>
            </w:pPr>
            <w:r>
              <w:rPr>
                <w:rFonts w:ascii="Book Antiqua" w:hAnsi="Book Antiqua"/>
              </w:rPr>
              <w:t>135</w:t>
            </w:r>
          </w:p>
        </w:tc>
        <w:tc>
          <w:tcPr>
            <w:tcW w:w="0" w:type="auto"/>
          </w:tcPr>
          <w:p w14:paraId="346595E2" w14:textId="77777777" w:rsidR="00C42C74" w:rsidRDefault="00C42C74" w:rsidP="004C63A9">
            <w:pPr>
              <w:spacing w:after="0" w:line="240" w:lineRule="auto"/>
              <w:jc w:val="center"/>
              <w:rPr>
                <w:rFonts w:ascii="Book Antiqua" w:hAnsi="Book Antiqua"/>
              </w:rPr>
            </w:pPr>
            <w:r>
              <w:rPr>
                <w:rFonts w:ascii="Book Antiqua" w:hAnsi="Book Antiqua"/>
              </w:rPr>
              <w:t>12</w:t>
            </w:r>
          </w:p>
        </w:tc>
        <w:tc>
          <w:tcPr>
            <w:tcW w:w="0" w:type="auto"/>
          </w:tcPr>
          <w:p w14:paraId="3833DFD6" w14:textId="77777777" w:rsidR="00C42C74" w:rsidRDefault="00C42C74" w:rsidP="004C63A9">
            <w:pPr>
              <w:spacing w:after="0" w:line="240" w:lineRule="auto"/>
              <w:jc w:val="center"/>
              <w:rPr>
                <w:rFonts w:ascii="Book Antiqua" w:hAnsi="Book Antiqua"/>
              </w:rPr>
            </w:pPr>
            <w:r>
              <w:rPr>
                <w:rFonts w:ascii="Book Antiqua" w:hAnsi="Book Antiqua"/>
              </w:rPr>
              <w:t>36</w:t>
            </w:r>
          </w:p>
        </w:tc>
      </w:tr>
      <w:tr w:rsidR="00C42C74" w14:paraId="3E69F52C" w14:textId="77777777" w:rsidTr="004C63A9">
        <w:tc>
          <w:tcPr>
            <w:tcW w:w="0" w:type="auto"/>
          </w:tcPr>
          <w:p w14:paraId="6FD0DD09" w14:textId="77777777" w:rsidR="00C42C74" w:rsidRDefault="00C42C74" w:rsidP="004C63A9">
            <w:pPr>
              <w:spacing w:after="0" w:line="240" w:lineRule="auto"/>
              <w:jc w:val="center"/>
              <w:rPr>
                <w:rFonts w:ascii="Book Antiqua" w:hAnsi="Book Antiqua"/>
              </w:rPr>
            </w:pPr>
            <w:r>
              <w:rPr>
                <w:rFonts w:ascii="Book Antiqua" w:hAnsi="Book Antiqua"/>
              </w:rPr>
              <w:t>50 – 60</w:t>
            </w:r>
          </w:p>
        </w:tc>
        <w:tc>
          <w:tcPr>
            <w:tcW w:w="0" w:type="auto"/>
          </w:tcPr>
          <w:p w14:paraId="3ABC92F6" w14:textId="77777777" w:rsidR="00C42C74" w:rsidRDefault="00C42C74" w:rsidP="004C63A9">
            <w:pPr>
              <w:spacing w:after="0" w:line="240" w:lineRule="auto"/>
              <w:jc w:val="center"/>
              <w:rPr>
                <w:rFonts w:ascii="Book Antiqua" w:hAnsi="Book Antiqua"/>
              </w:rPr>
            </w:pPr>
            <w:r>
              <w:rPr>
                <w:rFonts w:ascii="Book Antiqua" w:hAnsi="Book Antiqua"/>
              </w:rPr>
              <w:t>2</w:t>
            </w:r>
          </w:p>
        </w:tc>
        <w:tc>
          <w:tcPr>
            <w:tcW w:w="0" w:type="auto"/>
          </w:tcPr>
          <w:p w14:paraId="6F5EC866" w14:textId="77777777" w:rsidR="00C42C74" w:rsidRDefault="00C42C74" w:rsidP="004C63A9">
            <w:pPr>
              <w:spacing w:after="0" w:line="240" w:lineRule="auto"/>
              <w:jc w:val="center"/>
              <w:rPr>
                <w:rFonts w:ascii="Book Antiqua" w:hAnsi="Book Antiqua"/>
              </w:rPr>
            </w:pPr>
            <w:r>
              <w:rPr>
                <w:rFonts w:ascii="Book Antiqua" w:hAnsi="Book Antiqua"/>
              </w:rPr>
              <w:t>55</w:t>
            </w:r>
          </w:p>
        </w:tc>
        <w:tc>
          <w:tcPr>
            <w:tcW w:w="0" w:type="auto"/>
          </w:tcPr>
          <w:p w14:paraId="223AD383" w14:textId="77777777" w:rsidR="00C42C74" w:rsidRDefault="00C42C74" w:rsidP="004C63A9">
            <w:pPr>
              <w:spacing w:after="0" w:line="240" w:lineRule="auto"/>
              <w:jc w:val="center"/>
              <w:rPr>
                <w:rFonts w:ascii="Book Antiqua" w:hAnsi="Book Antiqua"/>
              </w:rPr>
            </w:pPr>
            <w:r>
              <w:rPr>
                <w:rFonts w:ascii="Book Antiqua" w:hAnsi="Book Antiqua"/>
              </w:rPr>
              <w:t>110</w:t>
            </w:r>
          </w:p>
        </w:tc>
        <w:tc>
          <w:tcPr>
            <w:tcW w:w="0" w:type="auto"/>
          </w:tcPr>
          <w:p w14:paraId="45D11624" w14:textId="77777777" w:rsidR="00C42C74" w:rsidRDefault="00C42C74" w:rsidP="004C63A9">
            <w:pPr>
              <w:spacing w:after="0" w:line="240" w:lineRule="auto"/>
              <w:jc w:val="center"/>
              <w:rPr>
                <w:rFonts w:ascii="Book Antiqua" w:hAnsi="Book Antiqua"/>
              </w:rPr>
            </w:pPr>
            <w:r>
              <w:rPr>
                <w:rFonts w:ascii="Book Antiqua" w:hAnsi="Book Antiqua"/>
              </w:rPr>
              <w:t>22</w:t>
            </w:r>
          </w:p>
        </w:tc>
        <w:tc>
          <w:tcPr>
            <w:tcW w:w="0" w:type="auto"/>
          </w:tcPr>
          <w:p w14:paraId="014B3CD9" w14:textId="77777777" w:rsidR="00C42C74" w:rsidRDefault="00C42C74" w:rsidP="004C63A9">
            <w:pPr>
              <w:spacing w:after="0" w:line="240" w:lineRule="auto"/>
              <w:jc w:val="center"/>
              <w:rPr>
                <w:rFonts w:ascii="Book Antiqua" w:hAnsi="Book Antiqua"/>
              </w:rPr>
            </w:pPr>
            <w:r>
              <w:rPr>
                <w:rFonts w:ascii="Book Antiqua" w:hAnsi="Book Antiqua"/>
              </w:rPr>
              <w:t>44</w:t>
            </w:r>
          </w:p>
        </w:tc>
      </w:tr>
      <w:tr w:rsidR="00C42C74" w14:paraId="7DBAB85B" w14:textId="77777777" w:rsidTr="004C63A9">
        <w:tc>
          <w:tcPr>
            <w:tcW w:w="0" w:type="auto"/>
          </w:tcPr>
          <w:p w14:paraId="01EF7680" w14:textId="77777777" w:rsidR="00C42C74" w:rsidRDefault="00C42C74" w:rsidP="004C63A9">
            <w:pPr>
              <w:spacing w:after="0" w:line="240" w:lineRule="auto"/>
              <w:jc w:val="center"/>
              <w:rPr>
                <w:rFonts w:ascii="Book Antiqua" w:hAnsi="Book Antiqua"/>
              </w:rPr>
            </w:pPr>
          </w:p>
        </w:tc>
        <w:tc>
          <w:tcPr>
            <w:tcW w:w="0" w:type="auto"/>
          </w:tcPr>
          <w:p w14:paraId="5AA1BF73" w14:textId="59BC3CAA" w:rsidR="00C42C74" w:rsidRPr="00EC2DDB" w:rsidRDefault="008828A4" w:rsidP="008828A4">
            <w:pPr>
              <w:spacing w:after="0" w:line="240" w:lineRule="auto"/>
              <w:jc w:val="center"/>
              <w:rPr>
                <w:rFonts w:ascii="Book Antiqua" w:hAnsi="Book Antiqua"/>
              </w:rPr>
            </w:pPr>
            <m:oMathPara>
              <m:oMath>
                <m:r>
                  <w:rPr>
                    <w:rFonts w:ascii="Cambria Math" w:hAnsi="Book Antiqua"/>
                  </w:rPr>
                  <m:t>N=</m:t>
                </m:r>
                <m:nary>
                  <m:naryPr>
                    <m:chr m:val="∑"/>
                    <m:subHide m:val="1"/>
                    <m:supHide m:val="1"/>
                    <m:ctrlPr>
                      <w:rPr>
                        <w:rFonts w:ascii="Cambria Math" w:hAnsi="Book Antiqua"/>
                        <w:i/>
                      </w:rPr>
                    </m:ctrlPr>
                  </m:naryPr>
                  <m:sub/>
                  <m:sup/>
                  <m:e>
                    <m:r>
                      <w:rPr>
                        <w:rFonts w:ascii="Cambria Math" w:hAnsi="Book Antiqua"/>
                      </w:rPr>
                      <m:t>f</m:t>
                    </m:r>
                  </m:e>
                </m:nary>
                <m:r>
                  <w:rPr>
                    <w:rFonts w:ascii="Cambria Math" w:hAnsi="Book Antiqua"/>
                  </w:rPr>
                  <m:t>=25</m:t>
                </m:r>
              </m:oMath>
            </m:oMathPara>
          </w:p>
        </w:tc>
        <w:tc>
          <w:tcPr>
            <w:tcW w:w="0" w:type="auto"/>
          </w:tcPr>
          <w:p w14:paraId="0A3A8C67" w14:textId="77777777" w:rsidR="00C42C74" w:rsidRDefault="00C42C74" w:rsidP="004C63A9">
            <w:pPr>
              <w:spacing w:after="0" w:line="240" w:lineRule="auto"/>
              <w:jc w:val="center"/>
              <w:rPr>
                <w:rFonts w:ascii="Book Antiqua" w:hAnsi="Book Antiqua"/>
              </w:rPr>
            </w:pPr>
          </w:p>
        </w:tc>
        <w:tc>
          <w:tcPr>
            <w:tcW w:w="0" w:type="auto"/>
          </w:tcPr>
          <w:p w14:paraId="03290BEF" w14:textId="083CAF39" w:rsidR="00C42C74" w:rsidRDefault="00000000" w:rsidP="008828A4">
            <w:pPr>
              <w:spacing w:after="0" w:line="240" w:lineRule="auto"/>
              <w:jc w:val="center"/>
              <w:rPr>
                <w:rFonts w:ascii="Book Antiqua" w:hAnsi="Book Antiqua"/>
              </w:rPr>
            </w:pPr>
            <m:oMathPara>
              <m:oMath>
                <m:nary>
                  <m:naryPr>
                    <m:chr m:val="∑"/>
                    <m:subHide m:val="1"/>
                    <m:supHide m:val="1"/>
                    <m:ctrlPr>
                      <w:rPr>
                        <w:rFonts w:ascii="Cambria Math" w:hAnsi="Book Antiqua"/>
                        <w:i/>
                      </w:rPr>
                    </m:ctrlPr>
                  </m:naryPr>
                  <m:sub/>
                  <m:sup/>
                  <m:e>
                    <m:r>
                      <w:rPr>
                        <w:rFonts w:ascii="Cambria Math" w:hAnsi="Book Antiqua"/>
                      </w:rPr>
                      <m:t>fx</m:t>
                    </m:r>
                  </m:e>
                </m:nary>
                <m:r>
                  <w:rPr>
                    <w:rFonts w:ascii="Cambria Math" w:hAnsi="Book Antiqua"/>
                  </w:rPr>
                  <m:t>=825</m:t>
                </m:r>
              </m:oMath>
            </m:oMathPara>
          </w:p>
        </w:tc>
        <w:tc>
          <w:tcPr>
            <w:tcW w:w="0" w:type="auto"/>
          </w:tcPr>
          <w:p w14:paraId="58BB925C" w14:textId="77777777" w:rsidR="00C42C74" w:rsidRPr="00EC2DDB" w:rsidRDefault="00C42C74" w:rsidP="004C63A9">
            <w:pPr>
              <w:spacing w:after="0" w:line="240" w:lineRule="auto"/>
              <w:jc w:val="center"/>
              <w:rPr>
                <w:rFonts w:ascii="Book Antiqua" w:hAnsi="Book Antiqua"/>
              </w:rPr>
            </w:pPr>
          </w:p>
        </w:tc>
        <w:tc>
          <w:tcPr>
            <w:tcW w:w="0" w:type="auto"/>
          </w:tcPr>
          <w:p w14:paraId="2EEAB8A7" w14:textId="74F48714" w:rsidR="00C42C74" w:rsidRPr="00EC2DDB" w:rsidRDefault="00000000" w:rsidP="008828A4">
            <w:pPr>
              <w:spacing w:after="0" w:line="240" w:lineRule="auto"/>
              <w:jc w:val="center"/>
              <w:rPr>
                <w:rFonts w:ascii="Book Antiqua" w:hAnsi="Book Antiqua"/>
              </w:rPr>
            </w:pPr>
            <m:oMathPara>
              <m:oMath>
                <m:nary>
                  <m:naryPr>
                    <m:chr m:val="∑"/>
                    <m:subHide m:val="1"/>
                    <m:supHide m:val="1"/>
                    <m:ctrlPr>
                      <w:rPr>
                        <w:rFonts w:ascii="Cambria Math" w:hAnsi="Book Antiqua"/>
                        <w:i/>
                      </w:rPr>
                    </m:ctrlPr>
                  </m:naryPr>
                  <m:sub/>
                  <m:sup/>
                  <m:e>
                    <m:r>
                      <w:rPr>
                        <w:rFonts w:ascii="Cambria Math" w:hAnsi="Book Antiqua"/>
                      </w:rPr>
                      <m:t>f</m:t>
                    </m:r>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e>
                </m:nary>
                <m:r>
                  <w:rPr>
                    <w:rFonts w:ascii="Cambria Math" w:hAnsi="Book Antiqua"/>
                  </w:rPr>
                  <m:t>=204</m:t>
                </m:r>
              </m:oMath>
            </m:oMathPara>
          </w:p>
        </w:tc>
      </w:tr>
    </w:tbl>
    <w:p w14:paraId="7F3F6527" w14:textId="7BBAA480" w:rsidR="00C42C74" w:rsidRDefault="008828A4" w:rsidP="008828A4">
      <w:pPr>
        <w:spacing w:after="0" w:line="240" w:lineRule="auto"/>
        <w:rPr>
          <w:rFonts w:ascii="Book Antiqua" w:hAnsi="Book Antiqua"/>
        </w:rPr>
      </w:pPr>
      <m:oMathPara>
        <m:oMath>
          <m:r>
            <w:rPr>
              <w:rFonts w:ascii="Cambria Math" w:hAnsi="Book Antiqua"/>
            </w:rPr>
            <m:t>Mean=</m:t>
          </m:r>
          <m:acc>
            <m:accPr>
              <m:chr m:val="̄"/>
              <m:ctrlPr>
                <w:rPr>
                  <w:rFonts w:ascii="Cambria Math" w:hAnsi="Book Antiqua"/>
                  <w:i/>
                </w:rPr>
              </m:ctrlPr>
            </m:accPr>
            <m:e>
              <m:r>
                <w:rPr>
                  <w:rFonts w:ascii="Cambria Math" w:hAnsi="Book Antiqua"/>
                </w:rPr>
                <m:t>x</m:t>
              </m:r>
            </m:e>
          </m:acc>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fx</m:t>
                  </m: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825</m:t>
              </m:r>
            </m:num>
            <m:den>
              <m:r>
                <w:rPr>
                  <w:rFonts w:ascii="Cambria Math" w:hAnsi="Book Antiqua"/>
                </w:rPr>
                <m:t>25</m:t>
              </m:r>
            </m:den>
          </m:f>
          <m:r>
            <w:rPr>
              <w:rFonts w:ascii="Cambria Math" w:hAnsi="Book Antiqua"/>
            </w:rPr>
            <m:t>=33</m:t>
          </m:r>
        </m:oMath>
      </m:oMathPara>
    </w:p>
    <w:p w14:paraId="3E18912A" w14:textId="7501D01A" w:rsidR="00C42C74" w:rsidRDefault="008828A4" w:rsidP="008828A4">
      <w:pPr>
        <w:spacing w:after="0" w:line="240" w:lineRule="auto"/>
        <w:rPr>
          <w:rFonts w:ascii="Book Antiqua" w:hAnsi="Book Antiqua"/>
        </w:rPr>
      </w:pPr>
      <m:oMathPara>
        <m:oMath>
          <m:r>
            <w:rPr>
              <w:rFonts w:ascii="Cambria Math" w:hAnsi="Book Antiqua"/>
            </w:rPr>
            <m:t>A.D</m:t>
          </m:r>
          <m:sSub>
            <m:sSubPr>
              <m:ctrlPr>
                <w:rPr>
                  <w:rFonts w:ascii="Cambria Math" w:hAnsi="Book Antiqua"/>
                  <w:i/>
                </w:rPr>
              </m:ctrlPr>
            </m:sSubPr>
            <m:e>
              <m:r>
                <w:rPr>
                  <w:rFonts w:ascii="Cambria Math" w:hAnsi="Book Antiqua"/>
                </w:rPr>
                <m:t>.</m:t>
              </m:r>
            </m:e>
            <m:sub>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sub>
          </m:sSub>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d>
                    <m:dPr>
                      <m:begChr m:val="|"/>
                      <m:endChr m:val="|"/>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204</m:t>
              </m:r>
            </m:num>
            <m:den>
              <m:r>
                <w:rPr>
                  <w:rFonts w:ascii="Cambria Math" w:hAnsi="Book Antiqua"/>
                </w:rPr>
                <m:t>25</m:t>
              </m:r>
            </m:den>
          </m:f>
          <m:r>
            <w:rPr>
              <w:rFonts w:ascii="Cambria Math" w:hAnsi="Book Antiqua"/>
            </w:rPr>
            <m:t>=8.16</m:t>
          </m:r>
        </m:oMath>
      </m:oMathPara>
    </w:p>
    <w:p w14:paraId="4F85C5CF" w14:textId="77777777" w:rsidR="00BA5843" w:rsidRDefault="00BA5843">
      <w:pPr>
        <w:spacing w:before="0" w:after="0" w:line="276" w:lineRule="auto"/>
        <w:rPr>
          <w:rFonts w:ascii="Century Gothic" w:eastAsia="Century Gothic" w:hAnsi="Century Gothic" w:cs="Century Gothic"/>
          <w:b/>
          <w:color w:val="000000"/>
          <w:sz w:val="26"/>
          <w:szCs w:val="26"/>
        </w:rPr>
      </w:pPr>
    </w:p>
    <w:p w14:paraId="5A026FF6" w14:textId="77777777" w:rsidR="00C42C74" w:rsidRPr="004D5260" w:rsidRDefault="00C42C74" w:rsidP="00C42C74">
      <w:pPr>
        <w:spacing w:after="0" w:line="240" w:lineRule="auto"/>
        <w:rPr>
          <w:rFonts w:ascii="Book Antiqua" w:hAnsi="Book Antiqua"/>
          <w:b/>
        </w:rPr>
      </w:pPr>
      <w:r w:rsidRPr="004D5260">
        <w:rPr>
          <w:rFonts w:ascii="Book Antiqua" w:hAnsi="Book Antiqua"/>
          <w:b/>
        </w:rPr>
        <w:t xml:space="preserve">THE </w:t>
      </w:r>
      <w:r>
        <w:rPr>
          <w:rFonts w:ascii="Book Antiqua" w:hAnsi="Book Antiqua"/>
          <w:b/>
        </w:rPr>
        <w:t>STANDARD DE</w:t>
      </w:r>
      <w:r w:rsidRPr="004D5260">
        <w:rPr>
          <w:rFonts w:ascii="Book Antiqua" w:hAnsi="Book Antiqua"/>
          <w:b/>
        </w:rPr>
        <w:t>VIATION</w:t>
      </w:r>
    </w:p>
    <w:p w14:paraId="2A8E2170" w14:textId="77777777" w:rsidR="00C42C74" w:rsidRDefault="00C42C74" w:rsidP="00C42C74">
      <w:pPr>
        <w:spacing w:after="0" w:line="240" w:lineRule="auto"/>
        <w:rPr>
          <w:rFonts w:ascii="Book Antiqua" w:hAnsi="Book Antiqua"/>
        </w:rPr>
      </w:pPr>
      <w:r>
        <w:rPr>
          <w:rFonts w:ascii="Book Antiqua" w:hAnsi="Book Antiqua"/>
        </w:rPr>
        <w:t xml:space="preserve">The standard deviation is by far the most important and widely used measure of studying variation. Its significance lies in the fact that it is free from those defects from which earlier methods suffer and satisfies most of the properties of a good measure of variation. It is a measure of how much “spread” or “variability” is present in the sample. If all the numbers in the sample are very close to each other, the standard deviation is close to zero. If the numbers are well dispersed, the standard deviation will tend to be large. Standard deviation is known as the </w:t>
      </w:r>
      <w:r w:rsidRPr="003008A3">
        <w:rPr>
          <w:rFonts w:ascii="Book Antiqua" w:hAnsi="Book Antiqua"/>
          <w:i/>
        </w:rPr>
        <w:t>root mean square deviation</w:t>
      </w:r>
      <w:r>
        <w:rPr>
          <w:rFonts w:ascii="Book Antiqua" w:hAnsi="Book Antiqua"/>
        </w:rPr>
        <w:t xml:space="preserve"> for the reason that it is the square root of the means of square deviations from the arithmetic mean. Standard deviation is denoted by the small Greek letter σ (read as sigma) and is defined as:</w:t>
      </w:r>
    </w:p>
    <w:p w14:paraId="29A57CD6" w14:textId="48C85395" w:rsidR="00C42C74" w:rsidRDefault="008828A4" w:rsidP="008828A4">
      <w:pPr>
        <w:spacing w:after="0" w:line="240" w:lineRule="auto"/>
        <w:rPr>
          <w:rFonts w:ascii="Book Antiqua" w:hAnsi="Book Antiqua"/>
        </w:rPr>
      </w:pPr>
      <m:oMathPara>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ctrlPr>
                <w:rPr>
                  <w:rFonts w:ascii="Cambria Math" w:hAnsi="Cambria Math"/>
                  <w:i/>
                </w:rPr>
              </m:ctrlPr>
            </m:e>
          </m:rad>
        </m:oMath>
      </m:oMathPara>
    </w:p>
    <w:p w14:paraId="4CB2EB98" w14:textId="77777777" w:rsidR="00C42C74" w:rsidRDefault="00C42C74" w:rsidP="00C42C74">
      <w:pPr>
        <w:spacing w:after="0" w:line="240" w:lineRule="auto"/>
        <w:rPr>
          <w:rFonts w:ascii="Book Antiqua" w:hAnsi="Book Antiqua"/>
        </w:rPr>
      </w:pPr>
      <w:r>
        <w:rPr>
          <w:rFonts w:ascii="Book Antiqua" w:hAnsi="Book Antiqua"/>
        </w:rPr>
        <w:lastRenderedPageBreak/>
        <w:t>If we square standard deviation, we get what is called Variance.</w:t>
      </w:r>
    </w:p>
    <w:p w14:paraId="0704F57F" w14:textId="406C2DDE" w:rsidR="00C42C74" w:rsidRDefault="00C42C74" w:rsidP="008828A4">
      <w:pPr>
        <w:spacing w:after="0" w:line="240" w:lineRule="auto"/>
        <w:rPr>
          <w:rFonts w:ascii="Book Antiqua" w:hAnsi="Book Antiqua"/>
        </w:rPr>
      </w:pPr>
      <w:r>
        <w:rPr>
          <w:rFonts w:ascii="Book Antiqua" w:hAnsi="Book Antiqua"/>
        </w:rPr>
        <w:t xml:space="preserve">Hence variance = </w:t>
      </w:r>
      <m:oMath>
        <m:sSup>
          <m:sSupPr>
            <m:ctrlPr>
              <w:rPr>
                <w:rFonts w:ascii="Cambria Math" w:hAnsi="Book Antiqua"/>
                <w:i/>
              </w:rPr>
            </m:ctrlPr>
          </m:sSupPr>
          <m:e>
            <m:r>
              <w:rPr>
                <w:rFonts w:ascii="Cambria Math" w:hAnsi="Book Antiqua"/>
              </w:rPr>
              <m:t>σ</m:t>
            </m:r>
          </m:e>
          <m:sup>
            <m:r>
              <w:rPr>
                <w:rFonts w:ascii="Cambria Math" w:hAnsi="Book Antiqua"/>
              </w:rPr>
              <m:t>2</m:t>
            </m:r>
          </m:sup>
        </m:sSup>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oMath>
    </w:p>
    <w:p w14:paraId="644AC35B" w14:textId="77777777" w:rsidR="00C42C74" w:rsidRDefault="00C42C74" w:rsidP="00C42C74">
      <w:pPr>
        <w:spacing w:after="0" w:line="240" w:lineRule="auto"/>
        <w:rPr>
          <w:rFonts w:ascii="Book Antiqua" w:hAnsi="Book Antiqua"/>
        </w:rPr>
      </w:pPr>
      <w:r>
        <w:rPr>
          <w:rFonts w:ascii="Book Antiqua" w:hAnsi="Book Antiqua"/>
        </w:rPr>
        <w:t>The standard deviation measures the absolute variation of a distribution; the greater the amount of variation, the greater the standard deviation. A small standard deviation means a high degree of uniformity of the observations as well as homogeneity of a series, a large standard deviation means a low degree of uniformity of the observations as well as homogeneity of a series. Thus if we have two or more comparable series with identical means, it is the distribution with the smallest standard deviation that has the most representative mean.</w:t>
      </w:r>
    </w:p>
    <w:p w14:paraId="23355912" w14:textId="77777777" w:rsidR="00C42C74" w:rsidRPr="001E6D31" w:rsidRDefault="00C42C74" w:rsidP="00C42C74">
      <w:pPr>
        <w:spacing w:after="0" w:line="240" w:lineRule="auto"/>
        <w:rPr>
          <w:rFonts w:ascii="Book Antiqua" w:hAnsi="Book Antiqua"/>
          <w:b/>
        </w:rPr>
      </w:pPr>
      <w:r w:rsidRPr="001E6D31">
        <w:rPr>
          <w:rFonts w:ascii="Book Antiqua" w:hAnsi="Book Antiqua"/>
          <w:b/>
        </w:rPr>
        <w:t>Calculation of standard deviation</w:t>
      </w:r>
    </w:p>
    <w:p w14:paraId="50A6C74D" w14:textId="77777777" w:rsidR="00C42C74" w:rsidRDefault="00C42C74" w:rsidP="00C42C74">
      <w:pPr>
        <w:spacing w:after="0" w:line="240" w:lineRule="auto"/>
        <w:rPr>
          <w:rFonts w:ascii="Book Antiqua" w:hAnsi="Book Antiqua"/>
        </w:rPr>
      </w:pPr>
      <w:r>
        <w:rPr>
          <w:rFonts w:ascii="Book Antiqua" w:hAnsi="Book Antiqua"/>
        </w:rPr>
        <w:t xml:space="preserve"> For ungrouped data:</w:t>
      </w:r>
    </w:p>
    <w:p w14:paraId="2938C4EB" w14:textId="45E4BCED" w:rsidR="00C42C74" w:rsidRDefault="00C42C74" w:rsidP="008828A4">
      <w:pPr>
        <w:spacing w:after="0" w:line="240" w:lineRule="auto"/>
        <w:rPr>
          <w:rFonts w:ascii="Book Antiqua" w:hAnsi="Book Antiqua"/>
        </w:rPr>
      </w:pPr>
      <w:r>
        <w:rPr>
          <w:rFonts w:ascii="Book Antiqua" w:hAnsi="Book Antiqua"/>
        </w:rPr>
        <w:t xml:space="preserve">Standard deviation, </w:t>
      </w: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ctrlPr>
              <w:rPr>
                <w:rFonts w:ascii="Cambria Math" w:hAnsi="Cambria Math"/>
                <w:i/>
              </w:rPr>
            </m:ctrlPr>
          </m:e>
        </m:rad>
      </m:oMath>
      <w:r>
        <w:rPr>
          <w:rFonts w:ascii="Book Antiqua" w:hAnsi="Book Antiqua"/>
        </w:rPr>
        <w:t>, which after simplification becomes:</w:t>
      </w:r>
    </w:p>
    <w:p w14:paraId="01E72D16" w14:textId="3AD9153B" w:rsidR="00C42C74" w:rsidRDefault="008828A4" w:rsidP="008828A4">
      <w:pPr>
        <w:spacing w:after="0" w:line="240" w:lineRule="auto"/>
        <w:rPr>
          <w:rFonts w:ascii="Book Antiqua" w:hAnsi="Book Antiqua"/>
        </w:rPr>
      </w:pP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sSup>
                      <m:sSupPr>
                        <m:ctrlPr>
                          <w:rPr>
                            <w:rFonts w:ascii="Cambria Math" w:hAnsi="Book Antiqua"/>
                            <w:i/>
                          </w:rPr>
                        </m:ctrlPr>
                      </m:sSupPr>
                      <m:e>
                        <m:r>
                          <w:rPr>
                            <w:rFonts w:ascii="Cambria Math" w:hAnsi="Book Antiqua"/>
                          </w:rPr>
                          <m:t>X</m:t>
                        </m:r>
                      </m:e>
                      <m:sup>
                        <m:r>
                          <w:rPr>
                            <w:rFonts w:ascii="Cambria Math" w:hAnsi="Book Antiqua"/>
                          </w:rPr>
                          <m:t>2</m:t>
                        </m:r>
                      </m:sup>
                    </m:sSup>
                    <m:ctrlPr>
                      <w:rPr>
                        <w:rFonts w:ascii="Cambria Math" w:hAnsi="Cambria Math"/>
                        <w:i/>
                      </w:rPr>
                    </m:ctrlPr>
                  </m:e>
                </m:nary>
              </m:num>
              <m:den>
                <m:r>
                  <w:rPr>
                    <w:rFonts w:ascii="Cambria Math" w:hAnsi="Book Antiqua"/>
                  </w:rPr>
                  <m:t>N</m:t>
                </m:r>
              </m:den>
            </m:f>
            <m:r>
              <w:rPr>
                <w:rFonts w:ascii="Cambria Math" w:hAnsi="Book Antiqua"/>
              </w:rPr>
              <m:t>-</m:t>
            </m:r>
            <m:sSup>
              <m:sSupPr>
                <m:ctrlPr>
                  <w:rPr>
                    <w:rFonts w:ascii="Cambria Math" w:hAnsi="Book Antiqua"/>
                    <w:i/>
                  </w:rPr>
                </m:ctrlPr>
              </m:sSupPr>
              <m:e>
                <m:d>
                  <m:dPr>
                    <m:ctrlPr>
                      <w:rPr>
                        <w:rFonts w:ascii="Cambria Math" w:hAnsi="Book Antiqua"/>
                        <w:i/>
                      </w:rPr>
                    </m:ctrlPr>
                  </m:dPr>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X</m:t>
                            </m:r>
                          </m:e>
                        </m:nary>
                      </m:num>
                      <m:den>
                        <m:r>
                          <w:rPr>
                            <w:rFonts w:ascii="Cambria Math" w:hAnsi="Book Antiqua"/>
                          </w:rPr>
                          <m:t>N</m:t>
                        </m:r>
                      </m:den>
                    </m:f>
                    <m:ctrlPr>
                      <w:rPr>
                        <w:rFonts w:ascii="Cambria Math" w:hAnsi="Cambria Math"/>
                        <w:i/>
                      </w:rPr>
                    </m:ctrlPr>
                  </m:e>
                </m:d>
              </m:e>
              <m:sup>
                <m:r>
                  <w:rPr>
                    <w:rFonts w:ascii="Cambria Math" w:hAnsi="Book Antiqua"/>
                  </w:rPr>
                  <m:t>2</m:t>
                </m:r>
              </m:sup>
            </m:sSup>
            <m:ctrlPr>
              <w:rPr>
                <w:rFonts w:ascii="Cambria Math" w:hAnsi="Cambria Math"/>
                <w:i/>
              </w:rPr>
            </m:ctrlPr>
          </m:e>
        </m:rad>
        <m:r>
          <w:rPr>
            <w:rFonts w:ascii="Cambria Math" w:hAnsi="Book Antiqua"/>
          </w:rPr>
          <m:t>orσ=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sSup>
                      <m:sSupPr>
                        <m:ctrlPr>
                          <w:rPr>
                            <w:rFonts w:ascii="Cambria Math" w:hAnsi="Book Antiqua"/>
                            <w:i/>
                          </w:rPr>
                        </m:ctrlPr>
                      </m:sSupPr>
                      <m:e>
                        <m:r>
                          <w:rPr>
                            <w:rFonts w:ascii="Cambria Math" w:hAnsi="Book Antiqua"/>
                          </w:rPr>
                          <m:t>X</m:t>
                        </m:r>
                      </m:e>
                      <m:sup>
                        <m:r>
                          <w:rPr>
                            <w:rFonts w:ascii="Cambria Math" w:hAnsi="Book Antiqua"/>
                          </w:rPr>
                          <m:t>2</m:t>
                        </m:r>
                      </m:sup>
                    </m:sSup>
                    <m:ctrlPr>
                      <w:rPr>
                        <w:rFonts w:ascii="Cambria Math" w:hAnsi="Cambria Math"/>
                        <w:i/>
                      </w:rPr>
                    </m:ctrlPr>
                  </m:e>
                </m:nary>
              </m:num>
              <m:den>
                <m:r>
                  <w:rPr>
                    <w:rFonts w:ascii="Cambria Math" w:hAnsi="Book Antiqua"/>
                  </w:rPr>
                  <m:t>N</m:t>
                </m:r>
              </m:den>
            </m:f>
            <m:r>
              <w:rPr>
                <w:rFonts w:ascii="Cambria Math" w:hAnsi="Book Antiqua"/>
              </w:rPr>
              <m:t>-</m:t>
            </m:r>
            <m:sSup>
              <m:sSupPr>
                <m:ctrlPr>
                  <w:rPr>
                    <w:rFonts w:ascii="Cambria Math" w:hAnsi="Book Antiqua"/>
                    <w:i/>
                  </w:rPr>
                </m:ctrlPr>
              </m:sSupPr>
              <m:e>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rad>
      </m:oMath>
      <w:r w:rsidR="00C42C74">
        <w:rPr>
          <w:rFonts w:ascii="Book Antiqua" w:hAnsi="Book Antiqua"/>
        </w:rPr>
        <w:t>.</w:t>
      </w:r>
    </w:p>
    <w:p w14:paraId="1CB963EF" w14:textId="77777777" w:rsidR="00C42C74" w:rsidRDefault="00C42C74" w:rsidP="00C42C74">
      <w:pPr>
        <w:spacing w:after="0" w:line="240" w:lineRule="auto"/>
        <w:rPr>
          <w:rFonts w:ascii="Book Antiqua" w:hAnsi="Book Antiqua"/>
        </w:rPr>
      </w:pPr>
      <w:r>
        <w:rPr>
          <w:rFonts w:ascii="Book Antiqua" w:hAnsi="Book Antiqua"/>
        </w:rPr>
        <w:t>For grouped data:</w:t>
      </w:r>
    </w:p>
    <w:p w14:paraId="0F3B917C" w14:textId="2EE27DF0" w:rsidR="00C42C74" w:rsidRDefault="00C42C74" w:rsidP="008828A4">
      <w:pPr>
        <w:spacing w:after="0" w:line="240" w:lineRule="auto"/>
        <w:rPr>
          <w:rFonts w:ascii="Book Antiqua" w:hAnsi="Book Antiqua"/>
        </w:rPr>
      </w:pPr>
      <w:r>
        <w:rPr>
          <w:rFonts w:ascii="Book Antiqua" w:hAnsi="Book Antiqua"/>
        </w:rPr>
        <w:t xml:space="preserve">Standard deviation, </w:t>
      </w: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ctrlPr>
              <w:rPr>
                <w:rFonts w:ascii="Cambria Math" w:hAnsi="Cambria Math"/>
                <w:i/>
              </w:rPr>
            </m:ctrlPr>
          </m:e>
        </m:rad>
      </m:oMath>
      <w:r>
        <w:rPr>
          <w:rFonts w:ascii="Book Antiqua" w:hAnsi="Book Antiqua"/>
        </w:rPr>
        <w:t>, which after simplification becomes:</w:t>
      </w:r>
    </w:p>
    <w:p w14:paraId="7B48FB5D" w14:textId="59F90877" w:rsidR="00C42C74" w:rsidRDefault="008828A4" w:rsidP="008828A4">
      <w:pPr>
        <w:spacing w:after="0" w:line="240" w:lineRule="auto"/>
        <w:rPr>
          <w:rFonts w:ascii="Book Antiqua" w:hAnsi="Book Antiqua"/>
        </w:rPr>
      </w:pP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r>
                          <w:rPr>
                            <w:rFonts w:ascii="Cambria Math" w:hAnsi="Book Antiqua"/>
                          </w:rPr>
                          <m:t>X</m:t>
                        </m:r>
                      </m:e>
                      <m:sup>
                        <m:r>
                          <w:rPr>
                            <w:rFonts w:ascii="Cambria Math" w:hAnsi="Book Antiqua"/>
                          </w:rPr>
                          <m:t>2</m:t>
                        </m:r>
                      </m:sup>
                    </m:sSup>
                    <m:ctrlPr>
                      <w:rPr>
                        <w:rFonts w:ascii="Cambria Math" w:hAnsi="Cambria Math"/>
                        <w:i/>
                      </w:rPr>
                    </m:ctrlPr>
                  </m:e>
                </m:nary>
              </m:num>
              <m:den>
                <m:r>
                  <w:rPr>
                    <w:rFonts w:ascii="Cambria Math" w:hAnsi="Book Antiqua"/>
                  </w:rPr>
                  <m:t>N</m:t>
                </m:r>
              </m:den>
            </m:f>
            <m:r>
              <w:rPr>
                <w:rFonts w:ascii="Cambria Math" w:hAnsi="Book Antiqua"/>
              </w:rPr>
              <m:t>-</m:t>
            </m:r>
            <m:sSup>
              <m:sSupPr>
                <m:ctrlPr>
                  <w:rPr>
                    <w:rFonts w:ascii="Cambria Math" w:hAnsi="Book Antiqua"/>
                    <w:i/>
                  </w:rPr>
                </m:ctrlPr>
              </m:sSupPr>
              <m:e>
                <m:d>
                  <m:dPr>
                    <m:ctrlPr>
                      <w:rPr>
                        <w:rFonts w:ascii="Cambria Math" w:hAnsi="Book Antiqua"/>
                        <w:i/>
                      </w:rPr>
                    </m:ctrlPr>
                  </m:dPr>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fX</m:t>
                            </m:r>
                          </m:e>
                        </m:nary>
                      </m:num>
                      <m:den>
                        <m:r>
                          <w:rPr>
                            <w:rFonts w:ascii="Cambria Math" w:hAnsi="Book Antiqua"/>
                          </w:rPr>
                          <m:t>N</m:t>
                        </m:r>
                      </m:den>
                    </m:f>
                    <m:ctrlPr>
                      <w:rPr>
                        <w:rFonts w:ascii="Cambria Math" w:hAnsi="Cambria Math"/>
                        <w:i/>
                      </w:rPr>
                    </m:ctrlPr>
                  </m:e>
                </m:d>
              </m:e>
              <m:sup>
                <m:r>
                  <w:rPr>
                    <w:rFonts w:ascii="Cambria Math" w:hAnsi="Book Antiqua"/>
                  </w:rPr>
                  <m:t>2</m:t>
                </m:r>
              </m:sup>
            </m:sSup>
            <m:ctrlPr>
              <w:rPr>
                <w:rFonts w:ascii="Cambria Math" w:hAnsi="Cambria Math"/>
                <w:i/>
              </w:rPr>
            </m:ctrlPr>
          </m:e>
        </m:rad>
        <m:r>
          <w:rPr>
            <w:rFonts w:ascii="Cambria Math" w:hAnsi="Book Antiqua"/>
          </w:rPr>
          <m:t>orσ=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r>
                          <w:rPr>
                            <w:rFonts w:ascii="Cambria Math" w:hAnsi="Book Antiqua"/>
                          </w:rPr>
                          <m:t>X</m:t>
                        </m:r>
                      </m:e>
                      <m:sup>
                        <m:r>
                          <w:rPr>
                            <w:rFonts w:ascii="Cambria Math" w:hAnsi="Book Antiqua"/>
                          </w:rPr>
                          <m:t>2</m:t>
                        </m:r>
                      </m:sup>
                    </m:sSup>
                    <m:ctrlPr>
                      <w:rPr>
                        <w:rFonts w:ascii="Cambria Math" w:hAnsi="Cambria Math"/>
                        <w:i/>
                      </w:rPr>
                    </m:ctrlPr>
                  </m:e>
                </m:nary>
              </m:num>
              <m:den>
                <m:r>
                  <w:rPr>
                    <w:rFonts w:ascii="Cambria Math" w:hAnsi="Book Antiqua"/>
                  </w:rPr>
                  <m:t>N</m:t>
                </m:r>
              </m:den>
            </m:f>
            <m:r>
              <w:rPr>
                <w:rFonts w:ascii="Cambria Math" w:hAnsi="Book Antiqua"/>
              </w:rPr>
              <m:t>-</m:t>
            </m:r>
            <m:sSup>
              <m:sSupPr>
                <m:ctrlPr>
                  <w:rPr>
                    <w:rFonts w:ascii="Cambria Math" w:hAnsi="Book Antiqua"/>
                    <w:i/>
                  </w:rPr>
                </m:ctrlPr>
              </m:sSupPr>
              <m:e>
                <m:d>
                  <m:dPr>
                    <m:ctrlPr>
                      <w:rPr>
                        <w:rFonts w:ascii="Cambria Math" w:hAnsi="Book Antiqua"/>
                        <w:i/>
                      </w:rPr>
                    </m:ctrlPr>
                  </m:dPr>
                  <m:e>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rad>
      </m:oMath>
      <w:r w:rsidR="00C42C74">
        <w:rPr>
          <w:rFonts w:ascii="Book Antiqua" w:hAnsi="Book Antiqua"/>
        </w:rPr>
        <w:t>.</w:t>
      </w:r>
    </w:p>
    <w:p w14:paraId="39E01D44" w14:textId="77777777" w:rsidR="00C42C74" w:rsidRDefault="00C42C74" w:rsidP="00C42C74">
      <w:pPr>
        <w:spacing w:after="0" w:line="240" w:lineRule="auto"/>
        <w:rPr>
          <w:rFonts w:ascii="Book Antiqua" w:hAnsi="Book Antiqua"/>
          <w:b/>
        </w:rPr>
      </w:pPr>
      <w:r>
        <w:rPr>
          <w:rFonts w:ascii="Book Antiqua" w:hAnsi="Book Antiqua"/>
          <w:b/>
        </w:rPr>
        <w:t>Example 6</w:t>
      </w:r>
    </w:p>
    <w:p w14:paraId="65CF848E" w14:textId="77777777" w:rsidR="00C42C74" w:rsidRDefault="00C42C74" w:rsidP="00C42C74">
      <w:pPr>
        <w:spacing w:after="0" w:line="240" w:lineRule="auto"/>
        <w:rPr>
          <w:rFonts w:ascii="Book Antiqua" w:hAnsi="Book Antiqua"/>
        </w:rPr>
      </w:pPr>
      <w:r>
        <w:rPr>
          <w:rFonts w:ascii="Book Antiqua" w:hAnsi="Book Antiqua"/>
        </w:rPr>
        <w:t>An analysis of production rejects resulted in the following figures: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2013"/>
        <w:gridCol w:w="3067"/>
        <w:gridCol w:w="2013"/>
      </w:tblGrid>
      <w:tr w:rsidR="00C42C74" w14:paraId="12775B67" w14:textId="77777777" w:rsidTr="004C63A9">
        <w:tc>
          <w:tcPr>
            <w:tcW w:w="0" w:type="auto"/>
          </w:tcPr>
          <w:p w14:paraId="651D2708" w14:textId="77777777" w:rsidR="00C42C74" w:rsidRDefault="00C42C74" w:rsidP="004C63A9">
            <w:pPr>
              <w:spacing w:after="0" w:line="240" w:lineRule="auto"/>
              <w:rPr>
                <w:rFonts w:ascii="Book Antiqua" w:hAnsi="Book Antiqua"/>
              </w:rPr>
            </w:pPr>
            <w:r>
              <w:rPr>
                <w:rFonts w:ascii="Book Antiqua" w:hAnsi="Book Antiqua"/>
              </w:rPr>
              <w:t>No. of rejects per operator</w:t>
            </w:r>
          </w:p>
        </w:tc>
        <w:tc>
          <w:tcPr>
            <w:tcW w:w="0" w:type="auto"/>
          </w:tcPr>
          <w:p w14:paraId="2A6F49E1" w14:textId="77777777" w:rsidR="00C42C74" w:rsidRDefault="00C42C74" w:rsidP="004C63A9">
            <w:pPr>
              <w:spacing w:after="0" w:line="240" w:lineRule="auto"/>
              <w:rPr>
                <w:rFonts w:ascii="Book Antiqua" w:hAnsi="Book Antiqua"/>
              </w:rPr>
            </w:pPr>
            <w:r>
              <w:rPr>
                <w:rFonts w:ascii="Book Antiqua" w:hAnsi="Book Antiqua"/>
              </w:rPr>
              <w:t>No. of operators</w:t>
            </w:r>
          </w:p>
        </w:tc>
        <w:tc>
          <w:tcPr>
            <w:tcW w:w="0" w:type="auto"/>
          </w:tcPr>
          <w:p w14:paraId="0A720CC4" w14:textId="77777777" w:rsidR="00C42C74" w:rsidRDefault="00C42C74" w:rsidP="004C63A9">
            <w:pPr>
              <w:spacing w:after="0" w:line="240" w:lineRule="auto"/>
              <w:rPr>
                <w:rFonts w:ascii="Book Antiqua" w:hAnsi="Book Antiqua"/>
              </w:rPr>
            </w:pPr>
            <w:r>
              <w:rPr>
                <w:rFonts w:ascii="Book Antiqua" w:hAnsi="Book Antiqua"/>
              </w:rPr>
              <w:t>No. of rejects per operator</w:t>
            </w:r>
          </w:p>
        </w:tc>
        <w:tc>
          <w:tcPr>
            <w:tcW w:w="0" w:type="auto"/>
          </w:tcPr>
          <w:p w14:paraId="54606E61" w14:textId="77777777" w:rsidR="00C42C74" w:rsidRDefault="00C42C74" w:rsidP="004C63A9">
            <w:pPr>
              <w:spacing w:after="0" w:line="240" w:lineRule="auto"/>
              <w:rPr>
                <w:rFonts w:ascii="Book Antiqua" w:hAnsi="Book Antiqua"/>
              </w:rPr>
            </w:pPr>
            <w:r>
              <w:rPr>
                <w:rFonts w:ascii="Book Antiqua" w:hAnsi="Book Antiqua"/>
              </w:rPr>
              <w:t>No. of operators</w:t>
            </w:r>
          </w:p>
        </w:tc>
      </w:tr>
      <w:tr w:rsidR="00C42C74" w14:paraId="7F3E369E" w14:textId="77777777" w:rsidTr="004C63A9">
        <w:tc>
          <w:tcPr>
            <w:tcW w:w="0" w:type="auto"/>
          </w:tcPr>
          <w:p w14:paraId="07FA41EF" w14:textId="77777777" w:rsidR="00C42C74" w:rsidRDefault="00C42C74" w:rsidP="004C63A9">
            <w:pPr>
              <w:spacing w:after="0" w:line="240" w:lineRule="auto"/>
              <w:jc w:val="center"/>
              <w:rPr>
                <w:rFonts w:ascii="Book Antiqua" w:hAnsi="Book Antiqua"/>
              </w:rPr>
            </w:pPr>
            <w:r>
              <w:rPr>
                <w:rFonts w:ascii="Book Antiqua" w:hAnsi="Book Antiqua"/>
              </w:rPr>
              <w:t>21 – 25</w:t>
            </w:r>
          </w:p>
        </w:tc>
        <w:tc>
          <w:tcPr>
            <w:tcW w:w="0" w:type="auto"/>
          </w:tcPr>
          <w:p w14:paraId="26C01430" w14:textId="77777777" w:rsidR="00C42C74" w:rsidRDefault="00C42C74" w:rsidP="004C63A9">
            <w:pPr>
              <w:spacing w:after="0" w:line="240" w:lineRule="auto"/>
              <w:jc w:val="center"/>
              <w:rPr>
                <w:rFonts w:ascii="Book Antiqua" w:hAnsi="Book Antiqua"/>
              </w:rPr>
            </w:pPr>
            <w:r>
              <w:rPr>
                <w:rFonts w:ascii="Book Antiqua" w:hAnsi="Book Antiqua"/>
              </w:rPr>
              <w:t>5</w:t>
            </w:r>
          </w:p>
        </w:tc>
        <w:tc>
          <w:tcPr>
            <w:tcW w:w="0" w:type="auto"/>
          </w:tcPr>
          <w:p w14:paraId="31D34F47" w14:textId="77777777" w:rsidR="00C42C74" w:rsidRDefault="00C42C74" w:rsidP="004C63A9">
            <w:pPr>
              <w:spacing w:after="0" w:line="240" w:lineRule="auto"/>
              <w:jc w:val="center"/>
              <w:rPr>
                <w:rFonts w:ascii="Book Antiqua" w:hAnsi="Book Antiqua"/>
              </w:rPr>
            </w:pPr>
            <w:r>
              <w:rPr>
                <w:rFonts w:ascii="Book Antiqua" w:hAnsi="Book Antiqua"/>
              </w:rPr>
              <w:t>41 – 45</w:t>
            </w:r>
          </w:p>
        </w:tc>
        <w:tc>
          <w:tcPr>
            <w:tcW w:w="0" w:type="auto"/>
          </w:tcPr>
          <w:p w14:paraId="12952878" w14:textId="77777777" w:rsidR="00C42C74" w:rsidRDefault="00C42C74" w:rsidP="004C63A9">
            <w:pPr>
              <w:spacing w:after="0" w:line="240" w:lineRule="auto"/>
              <w:jc w:val="center"/>
              <w:rPr>
                <w:rFonts w:ascii="Book Antiqua" w:hAnsi="Book Antiqua"/>
              </w:rPr>
            </w:pPr>
            <w:r>
              <w:rPr>
                <w:rFonts w:ascii="Book Antiqua" w:hAnsi="Book Antiqua"/>
              </w:rPr>
              <w:t>15</w:t>
            </w:r>
          </w:p>
        </w:tc>
      </w:tr>
      <w:tr w:rsidR="00C42C74" w14:paraId="283C973B" w14:textId="77777777" w:rsidTr="004C63A9">
        <w:tc>
          <w:tcPr>
            <w:tcW w:w="0" w:type="auto"/>
          </w:tcPr>
          <w:p w14:paraId="10C23FFD" w14:textId="77777777" w:rsidR="00C42C74" w:rsidRDefault="00C42C74" w:rsidP="004C63A9">
            <w:pPr>
              <w:spacing w:after="0" w:line="240" w:lineRule="auto"/>
              <w:jc w:val="center"/>
              <w:rPr>
                <w:rFonts w:ascii="Book Antiqua" w:hAnsi="Book Antiqua"/>
              </w:rPr>
            </w:pPr>
            <w:r>
              <w:rPr>
                <w:rFonts w:ascii="Book Antiqua" w:hAnsi="Book Antiqua"/>
              </w:rPr>
              <w:t>26 – 30</w:t>
            </w:r>
          </w:p>
        </w:tc>
        <w:tc>
          <w:tcPr>
            <w:tcW w:w="0" w:type="auto"/>
          </w:tcPr>
          <w:p w14:paraId="071D98AB" w14:textId="77777777" w:rsidR="00C42C74" w:rsidRDefault="00C42C74" w:rsidP="004C63A9">
            <w:pPr>
              <w:spacing w:after="0" w:line="240" w:lineRule="auto"/>
              <w:jc w:val="center"/>
              <w:rPr>
                <w:rFonts w:ascii="Book Antiqua" w:hAnsi="Book Antiqua"/>
              </w:rPr>
            </w:pPr>
            <w:r>
              <w:rPr>
                <w:rFonts w:ascii="Book Antiqua" w:hAnsi="Book Antiqua"/>
              </w:rPr>
              <w:t>15</w:t>
            </w:r>
          </w:p>
        </w:tc>
        <w:tc>
          <w:tcPr>
            <w:tcW w:w="0" w:type="auto"/>
          </w:tcPr>
          <w:p w14:paraId="15767DBD" w14:textId="77777777" w:rsidR="00C42C74" w:rsidRDefault="00C42C74" w:rsidP="004C63A9">
            <w:pPr>
              <w:spacing w:after="0" w:line="240" w:lineRule="auto"/>
              <w:jc w:val="center"/>
              <w:rPr>
                <w:rFonts w:ascii="Book Antiqua" w:hAnsi="Book Antiqua"/>
              </w:rPr>
            </w:pPr>
            <w:r>
              <w:rPr>
                <w:rFonts w:ascii="Book Antiqua" w:hAnsi="Book Antiqua"/>
              </w:rPr>
              <w:t>46 – 50</w:t>
            </w:r>
          </w:p>
        </w:tc>
        <w:tc>
          <w:tcPr>
            <w:tcW w:w="0" w:type="auto"/>
          </w:tcPr>
          <w:p w14:paraId="7DC2762D" w14:textId="77777777" w:rsidR="00C42C74" w:rsidRDefault="00C42C74" w:rsidP="004C63A9">
            <w:pPr>
              <w:spacing w:after="0" w:line="240" w:lineRule="auto"/>
              <w:jc w:val="center"/>
              <w:rPr>
                <w:rFonts w:ascii="Book Antiqua" w:hAnsi="Book Antiqua"/>
              </w:rPr>
            </w:pPr>
            <w:r>
              <w:rPr>
                <w:rFonts w:ascii="Book Antiqua" w:hAnsi="Book Antiqua"/>
              </w:rPr>
              <w:t>12</w:t>
            </w:r>
          </w:p>
        </w:tc>
      </w:tr>
      <w:tr w:rsidR="00C42C74" w14:paraId="40E9E12F" w14:textId="77777777" w:rsidTr="004C63A9">
        <w:tc>
          <w:tcPr>
            <w:tcW w:w="0" w:type="auto"/>
          </w:tcPr>
          <w:p w14:paraId="37828814" w14:textId="77777777" w:rsidR="00C42C74" w:rsidRDefault="00C42C74" w:rsidP="004C63A9">
            <w:pPr>
              <w:spacing w:after="0" w:line="240" w:lineRule="auto"/>
              <w:jc w:val="center"/>
              <w:rPr>
                <w:rFonts w:ascii="Book Antiqua" w:hAnsi="Book Antiqua"/>
              </w:rPr>
            </w:pPr>
            <w:r>
              <w:rPr>
                <w:rFonts w:ascii="Book Antiqua" w:hAnsi="Book Antiqua"/>
              </w:rPr>
              <w:t>31 – 35</w:t>
            </w:r>
          </w:p>
        </w:tc>
        <w:tc>
          <w:tcPr>
            <w:tcW w:w="0" w:type="auto"/>
          </w:tcPr>
          <w:p w14:paraId="25AB3259" w14:textId="77777777" w:rsidR="00C42C74" w:rsidRDefault="00C42C74" w:rsidP="004C63A9">
            <w:pPr>
              <w:spacing w:after="0" w:line="240" w:lineRule="auto"/>
              <w:jc w:val="center"/>
              <w:rPr>
                <w:rFonts w:ascii="Book Antiqua" w:hAnsi="Book Antiqua"/>
              </w:rPr>
            </w:pPr>
            <w:r>
              <w:rPr>
                <w:rFonts w:ascii="Book Antiqua" w:hAnsi="Book Antiqua"/>
              </w:rPr>
              <w:t>28</w:t>
            </w:r>
          </w:p>
        </w:tc>
        <w:tc>
          <w:tcPr>
            <w:tcW w:w="0" w:type="auto"/>
          </w:tcPr>
          <w:p w14:paraId="33B733F5" w14:textId="77777777" w:rsidR="00C42C74" w:rsidRDefault="00C42C74" w:rsidP="004C63A9">
            <w:pPr>
              <w:spacing w:after="0" w:line="240" w:lineRule="auto"/>
              <w:jc w:val="center"/>
              <w:rPr>
                <w:rFonts w:ascii="Book Antiqua" w:hAnsi="Book Antiqua"/>
              </w:rPr>
            </w:pPr>
            <w:r>
              <w:rPr>
                <w:rFonts w:ascii="Book Antiqua" w:hAnsi="Book Antiqua"/>
              </w:rPr>
              <w:t>51 – 55</w:t>
            </w:r>
          </w:p>
        </w:tc>
        <w:tc>
          <w:tcPr>
            <w:tcW w:w="0" w:type="auto"/>
          </w:tcPr>
          <w:p w14:paraId="16511D9E" w14:textId="77777777" w:rsidR="00C42C74" w:rsidRDefault="00C42C74" w:rsidP="004C63A9">
            <w:pPr>
              <w:spacing w:after="0" w:line="240" w:lineRule="auto"/>
              <w:jc w:val="center"/>
              <w:rPr>
                <w:rFonts w:ascii="Book Antiqua" w:hAnsi="Book Antiqua"/>
              </w:rPr>
            </w:pPr>
            <w:r>
              <w:rPr>
                <w:rFonts w:ascii="Book Antiqua" w:hAnsi="Book Antiqua"/>
              </w:rPr>
              <w:t>3</w:t>
            </w:r>
          </w:p>
        </w:tc>
      </w:tr>
      <w:tr w:rsidR="00C42C74" w14:paraId="4593A83C" w14:textId="77777777" w:rsidTr="004C63A9">
        <w:tc>
          <w:tcPr>
            <w:tcW w:w="0" w:type="auto"/>
          </w:tcPr>
          <w:p w14:paraId="6770970C" w14:textId="77777777" w:rsidR="00C42C74" w:rsidRDefault="00C42C74" w:rsidP="004C63A9">
            <w:pPr>
              <w:spacing w:after="0" w:line="240" w:lineRule="auto"/>
              <w:jc w:val="center"/>
              <w:rPr>
                <w:rFonts w:ascii="Book Antiqua" w:hAnsi="Book Antiqua"/>
              </w:rPr>
            </w:pPr>
            <w:r>
              <w:rPr>
                <w:rFonts w:ascii="Book Antiqua" w:hAnsi="Book Antiqua"/>
              </w:rPr>
              <w:t>36 – 40</w:t>
            </w:r>
          </w:p>
        </w:tc>
        <w:tc>
          <w:tcPr>
            <w:tcW w:w="0" w:type="auto"/>
          </w:tcPr>
          <w:p w14:paraId="655F926E" w14:textId="77777777" w:rsidR="00C42C74" w:rsidRDefault="00C42C74" w:rsidP="004C63A9">
            <w:pPr>
              <w:spacing w:after="0" w:line="240" w:lineRule="auto"/>
              <w:jc w:val="center"/>
              <w:rPr>
                <w:rFonts w:ascii="Book Antiqua" w:hAnsi="Book Antiqua"/>
              </w:rPr>
            </w:pPr>
            <w:r>
              <w:rPr>
                <w:rFonts w:ascii="Book Antiqua" w:hAnsi="Book Antiqua"/>
              </w:rPr>
              <w:t>42</w:t>
            </w:r>
          </w:p>
        </w:tc>
        <w:tc>
          <w:tcPr>
            <w:tcW w:w="0" w:type="auto"/>
          </w:tcPr>
          <w:p w14:paraId="1E817575" w14:textId="77777777" w:rsidR="00C42C74" w:rsidRDefault="00C42C74" w:rsidP="004C63A9">
            <w:pPr>
              <w:spacing w:after="0" w:line="240" w:lineRule="auto"/>
              <w:jc w:val="center"/>
              <w:rPr>
                <w:rFonts w:ascii="Book Antiqua" w:hAnsi="Book Antiqua"/>
              </w:rPr>
            </w:pPr>
          </w:p>
        </w:tc>
        <w:tc>
          <w:tcPr>
            <w:tcW w:w="0" w:type="auto"/>
          </w:tcPr>
          <w:p w14:paraId="6783C7C4" w14:textId="77777777" w:rsidR="00C42C74" w:rsidRDefault="00C42C74" w:rsidP="004C63A9">
            <w:pPr>
              <w:spacing w:after="0" w:line="240" w:lineRule="auto"/>
              <w:jc w:val="center"/>
              <w:rPr>
                <w:rFonts w:ascii="Book Antiqua" w:hAnsi="Book Antiqua"/>
              </w:rPr>
            </w:pPr>
          </w:p>
        </w:tc>
      </w:tr>
    </w:tbl>
    <w:p w14:paraId="4CA9CD34" w14:textId="77777777" w:rsidR="00C42C74" w:rsidRDefault="00C42C74" w:rsidP="00C42C74">
      <w:pPr>
        <w:spacing w:after="0" w:line="240" w:lineRule="auto"/>
        <w:rPr>
          <w:rFonts w:ascii="Book Antiqua" w:hAnsi="Book Antiqua"/>
        </w:rPr>
      </w:pPr>
      <w:r>
        <w:rPr>
          <w:rFonts w:ascii="Book Antiqua" w:hAnsi="Book Antiqua"/>
        </w:rPr>
        <w:t>Calculate the mean and standard deviation.</w:t>
      </w:r>
    </w:p>
    <w:p w14:paraId="293221B4" w14:textId="77777777" w:rsidR="00C42C74" w:rsidRDefault="00C42C74" w:rsidP="00C42C74">
      <w:pPr>
        <w:spacing w:after="0" w:line="240" w:lineRule="auto"/>
        <w:rPr>
          <w:rFonts w:ascii="Book Antiqua" w:hAnsi="Book Antiqua"/>
          <w:b/>
        </w:rPr>
      </w:pPr>
      <w:r w:rsidRPr="0045484B">
        <w:rPr>
          <w:rFonts w:ascii="Book Antiqua" w:hAnsi="Book Antiqua"/>
          <w:b/>
        </w:rPr>
        <w:t>Solution</w:t>
      </w:r>
    </w:p>
    <w:p w14:paraId="0343B9C1" w14:textId="77777777" w:rsidR="00C42C74" w:rsidRDefault="00C42C74" w:rsidP="00C42C74">
      <w:pPr>
        <w:spacing w:after="0" w:line="240" w:lineRule="auto"/>
        <w:rPr>
          <w:rFonts w:ascii="Book Antiqua" w:hAnsi="Book Antiqua"/>
        </w:rPr>
      </w:pPr>
      <w:r>
        <w:rPr>
          <w:rFonts w:ascii="Book Antiqua" w:hAnsi="Book Antiqua"/>
        </w:rPr>
        <w:t>Converting the discrete data into the continuous data, we get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1271"/>
        <w:gridCol w:w="2045"/>
        <w:gridCol w:w="1711"/>
        <w:gridCol w:w="1165"/>
        <w:gridCol w:w="1874"/>
      </w:tblGrid>
      <w:tr w:rsidR="00C42C74" w14:paraId="5A2016B0" w14:textId="77777777" w:rsidTr="004C63A9">
        <w:tc>
          <w:tcPr>
            <w:tcW w:w="0" w:type="auto"/>
          </w:tcPr>
          <w:p w14:paraId="5839DFE7" w14:textId="77777777" w:rsidR="00C42C74" w:rsidRDefault="00C42C74" w:rsidP="004C63A9">
            <w:pPr>
              <w:spacing w:after="0" w:line="240" w:lineRule="auto"/>
              <w:jc w:val="center"/>
              <w:rPr>
                <w:rFonts w:ascii="Book Antiqua" w:hAnsi="Book Antiqua"/>
              </w:rPr>
            </w:pPr>
            <w:r>
              <w:rPr>
                <w:rFonts w:ascii="Book Antiqua" w:hAnsi="Book Antiqua"/>
              </w:rPr>
              <w:t>No. of rejects</w:t>
            </w:r>
          </w:p>
          <w:p w14:paraId="3F4F8300" w14:textId="77777777" w:rsidR="00C42C74" w:rsidRDefault="00C42C74" w:rsidP="004C63A9">
            <w:pPr>
              <w:spacing w:after="0" w:line="240" w:lineRule="auto"/>
              <w:jc w:val="center"/>
              <w:rPr>
                <w:rFonts w:ascii="Book Antiqua" w:hAnsi="Book Antiqua"/>
              </w:rPr>
            </w:pPr>
            <w:r>
              <w:rPr>
                <w:rFonts w:ascii="Book Antiqua" w:hAnsi="Book Antiqua"/>
              </w:rPr>
              <w:t>per operator</w:t>
            </w:r>
          </w:p>
        </w:tc>
        <w:tc>
          <w:tcPr>
            <w:tcW w:w="0" w:type="auto"/>
          </w:tcPr>
          <w:p w14:paraId="68617EEC" w14:textId="77777777" w:rsidR="00C42C74" w:rsidRDefault="00C42C74" w:rsidP="004C63A9">
            <w:pPr>
              <w:spacing w:after="0" w:line="240" w:lineRule="auto"/>
              <w:jc w:val="center"/>
              <w:rPr>
                <w:rFonts w:ascii="Book Antiqua" w:hAnsi="Book Antiqua"/>
              </w:rPr>
            </w:pPr>
            <w:r>
              <w:rPr>
                <w:rFonts w:ascii="Book Antiqua" w:hAnsi="Book Antiqua"/>
              </w:rPr>
              <w:t>Midpoint</w:t>
            </w:r>
          </w:p>
          <w:p w14:paraId="7F4F2176" w14:textId="77777777" w:rsidR="00C42C74" w:rsidRDefault="00C42C74" w:rsidP="004C63A9">
            <w:pPr>
              <w:spacing w:after="0" w:line="240" w:lineRule="auto"/>
              <w:jc w:val="center"/>
              <w:rPr>
                <w:rFonts w:ascii="Book Antiqua" w:hAnsi="Book Antiqua"/>
              </w:rPr>
            </w:pPr>
            <w:r>
              <w:rPr>
                <w:rFonts w:ascii="Book Antiqua" w:hAnsi="Book Antiqua"/>
              </w:rPr>
              <w:t>X</w:t>
            </w:r>
          </w:p>
        </w:tc>
        <w:tc>
          <w:tcPr>
            <w:tcW w:w="0" w:type="auto"/>
          </w:tcPr>
          <w:p w14:paraId="19C3A421" w14:textId="77777777" w:rsidR="00C42C74" w:rsidRDefault="00C42C74" w:rsidP="004C63A9">
            <w:pPr>
              <w:spacing w:after="0" w:line="240" w:lineRule="auto"/>
              <w:jc w:val="center"/>
              <w:rPr>
                <w:rFonts w:ascii="Book Antiqua" w:hAnsi="Book Antiqua"/>
              </w:rPr>
            </w:pPr>
            <w:r>
              <w:rPr>
                <w:rFonts w:ascii="Book Antiqua" w:hAnsi="Book Antiqua"/>
              </w:rPr>
              <w:t>No. of operators</w:t>
            </w:r>
          </w:p>
          <w:p w14:paraId="017C4E00" w14:textId="77777777" w:rsidR="00C42C74" w:rsidRDefault="00C42C74" w:rsidP="004C63A9">
            <w:pPr>
              <w:spacing w:after="0" w:line="240" w:lineRule="auto"/>
              <w:jc w:val="center"/>
              <w:rPr>
                <w:rFonts w:ascii="Book Antiqua" w:hAnsi="Book Antiqua"/>
              </w:rPr>
            </w:pPr>
            <w:r>
              <w:rPr>
                <w:rFonts w:ascii="Book Antiqua" w:hAnsi="Book Antiqua"/>
              </w:rPr>
              <w:t>f</w:t>
            </w:r>
          </w:p>
        </w:tc>
        <w:tc>
          <w:tcPr>
            <w:tcW w:w="0" w:type="auto"/>
          </w:tcPr>
          <w:p w14:paraId="18C8F878" w14:textId="77777777" w:rsidR="00C42C74" w:rsidRDefault="00C42C74" w:rsidP="004C63A9">
            <w:pPr>
              <w:spacing w:after="0" w:line="240" w:lineRule="auto"/>
              <w:jc w:val="center"/>
              <w:rPr>
                <w:rFonts w:ascii="Book Antiqua" w:hAnsi="Book Antiqua"/>
              </w:rPr>
            </w:pPr>
          </w:p>
          <w:p w14:paraId="70F0DC59" w14:textId="77777777" w:rsidR="00C42C74" w:rsidRDefault="00C42C74" w:rsidP="004C63A9">
            <w:pPr>
              <w:spacing w:after="0" w:line="240" w:lineRule="auto"/>
              <w:jc w:val="center"/>
              <w:rPr>
                <w:rFonts w:ascii="Book Antiqua" w:hAnsi="Book Antiqua"/>
              </w:rPr>
            </w:pPr>
            <w:r>
              <w:rPr>
                <w:rFonts w:ascii="Book Antiqua" w:hAnsi="Book Antiqua"/>
              </w:rPr>
              <w:t>fx</w:t>
            </w:r>
          </w:p>
        </w:tc>
        <w:tc>
          <w:tcPr>
            <w:tcW w:w="0" w:type="auto"/>
          </w:tcPr>
          <w:p w14:paraId="634235FB" w14:textId="4AF503A3" w:rsidR="00C42C74" w:rsidRDefault="00000000" w:rsidP="008828A4">
            <w:pPr>
              <w:spacing w:after="0" w:line="240" w:lineRule="auto"/>
              <w:jc w:val="center"/>
              <w:rPr>
                <w:rFonts w:ascii="Book Antiqua" w:hAnsi="Book Antiqua"/>
              </w:rPr>
            </w:pPr>
            <m:oMathPara>
              <m:oMath>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oMath>
            </m:oMathPara>
          </w:p>
        </w:tc>
        <w:tc>
          <w:tcPr>
            <w:tcW w:w="0" w:type="auto"/>
          </w:tcPr>
          <w:p w14:paraId="7E1DD923" w14:textId="4382F2BD" w:rsidR="00C42C74" w:rsidRPr="0075319D" w:rsidRDefault="008828A4" w:rsidP="008828A4">
            <w:pPr>
              <w:spacing w:after="0" w:line="240" w:lineRule="auto"/>
              <w:jc w:val="center"/>
              <w:rPr>
                <w:rFonts w:ascii="Book Antiqua" w:hAnsi="Book Antiqua"/>
                <w:position w:val="-24"/>
              </w:rPr>
            </w:pPr>
            <m:oMathPara>
              <m:oMath>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oMath>
            </m:oMathPara>
          </w:p>
        </w:tc>
      </w:tr>
      <w:tr w:rsidR="00C42C74" w14:paraId="167B52D7" w14:textId="77777777" w:rsidTr="004C63A9">
        <w:tc>
          <w:tcPr>
            <w:tcW w:w="0" w:type="auto"/>
          </w:tcPr>
          <w:p w14:paraId="1C134B43" w14:textId="77777777" w:rsidR="00C42C74" w:rsidRDefault="00C42C74" w:rsidP="004C63A9">
            <w:pPr>
              <w:spacing w:after="0" w:line="240" w:lineRule="auto"/>
              <w:jc w:val="center"/>
              <w:rPr>
                <w:rFonts w:ascii="Book Antiqua" w:hAnsi="Book Antiqua"/>
              </w:rPr>
            </w:pPr>
            <w:r>
              <w:rPr>
                <w:rFonts w:ascii="Book Antiqua" w:hAnsi="Book Antiqua"/>
              </w:rPr>
              <w:lastRenderedPageBreak/>
              <w:t>20.5 – 25.5</w:t>
            </w:r>
          </w:p>
        </w:tc>
        <w:tc>
          <w:tcPr>
            <w:tcW w:w="0" w:type="auto"/>
          </w:tcPr>
          <w:p w14:paraId="2B3AFD57" w14:textId="77777777" w:rsidR="00C42C74" w:rsidRDefault="00C42C74" w:rsidP="004C63A9">
            <w:pPr>
              <w:spacing w:after="0" w:line="240" w:lineRule="auto"/>
              <w:jc w:val="center"/>
              <w:rPr>
                <w:rFonts w:ascii="Book Antiqua" w:hAnsi="Book Antiqua"/>
              </w:rPr>
            </w:pPr>
            <w:r>
              <w:rPr>
                <w:rFonts w:ascii="Book Antiqua" w:hAnsi="Book Antiqua"/>
              </w:rPr>
              <w:t>23</w:t>
            </w:r>
          </w:p>
        </w:tc>
        <w:tc>
          <w:tcPr>
            <w:tcW w:w="0" w:type="auto"/>
          </w:tcPr>
          <w:p w14:paraId="1115CEB2" w14:textId="77777777" w:rsidR="00C42C74" w:rsidRDefault="00C42C74" w:rsidP="004C63A9">
            <w:pPr>
              <w:spacing w:after="0" w:line="240" w:lineRule="auto"/>
              <w:jc w:val="center"/>
              <w:rPr>
                <w:rFonts w:ascii="Book Antiqua" w:hAnsi="Book Antiqua"/>
              </w:rPr>
            </w:pPr>
            <w:r>
              <w:rPr>
                <w:rFonts w:ascii="Book Antiqua" w:hAnsi="Book Antiqua"/>
              </w:rPr>
              <w:t>5</w:t>
            </w:r>
          </w:p>
        </w:tc>
        <w:tc>
          <w:tcPr>
            <w:tcW w:w="0" w:type="auto"/>
          </w:tcPr>
          <w:p w14:paraId="0CA73F36" w14:textId="77777777" w:rsidR="00C42C74" w:rsidRDefault="00C42C74" w:rsidP="004C63A9">
            <w:pPr>
              <w:spacing w:after="0" w:line="240" w:lineRule="auto"/>
              <w:jc w:val="center"/>
              <w:rPr>
                <w:rFonts w:ascii="Book Antiqua" w:hAnsi="Book Antiqua"/>
              </w:rPr>
            </w:pPr>
            <w:r>
              <w:rPr>
                <w:rFonts w:ascii="Book Antiqua" w:hAnsi="Book Antiqua"/>
              </w:rPr>
              <w:t>115</w:t>
            </w:r>
          </w:p>
        </w:tc>
        <w:tc>
          <w:tcPr>
            <w:tcW w:w="0" w:type="auto"/>
          </w:tcPr>
          <w:p w14:paraId="0730A51B" w14:textId="77777777" w:rsidR="00C42C74" w:rsidRDefault="00C42C74" w:rsidP="004C63A9">
            <w:pPr>
              <w:spacing w:after="0" w:line="240" w:lineRule="auto"/>
              <w:jc w:val="center"/>
              <w:rPr>
                <w:rFonts w:ascii="Book Antiqua" w:hAnsi="Book Antiqua"/>
              </w:rPr>
            </w:pPr>
            <w:r>
              <w:rPr>
                <w:rFonts w:ascii="Book Antiqua" w:hAnsi="Book Antiqua"/>
              </w:rPr>
              <w:t>194.8816</w:t>
            </w:r>
          </w:p>
        </w:tc>
        <w:tc>
          <w:tcPr>
            <w:tcW w:w="0" w:type="auto"/>
          </w:tcPr>
          <w:p w14:paraId="703AAFE8" w14:textId="77777777" w:rsidR="00C42C74" w:rsidRDefault="00C42C74" w:rsidP="004C63A9">
            <w:pPr>
              <w:spacing w:after="0" w:line="240" w:lineRule="auto"/>
              <w:jc w:val="center"/>
              <w:rPr>
                <w:rFonts w:ascii="Book Antiqua" w:hAnsi="Book Antiqua"/>
              </w:rPr>
            </w:pPr>
            <w:r>
              <w:rPr>
                <w:rFonts w:ascii="Book Antiqua" w:hAnsi="Book Antiqua"/>
              </w:rPr>
              <w:t>974.408</w:t>
            </w:r>
          </w:p>
        </w:tc>
      </w:tr>
      <w:tr w:rsidR="00C42C74" w14:paraId="29567D80" w14:textId="77777777" w:rsidTr="004C63A9">
        <w:tc>
          <w:tcPr>
            <w:tcW w:w="0" w:type="auto"/>
          </w:tcPr>
          <w:p w14:paraId="1425C9D1" w14:textId="77777777" w:rsidR="00C42C74" w:rsidRDefault="00C42C74" w:rsidP="004C63A9">
            <w:pPr>
              <w:spacing w:after="0" w:line="240" w:lineRule="auto"/>
              <w:jc w:val="center"/>
              <w:rPr>
                <w:rFonts w:ascii="Book Antiqua" w:hAnsi="Book Antiqua"/>
              </w:rPr>
            </w:pPr>
            <w:r>
              <w:rPr>
                <w:rFonts w:ascii="Book Antiqua" w:hAnsi="Book Antiqua"/>
              </w:rPr>
              <w:t>25.5 – 30.5</w:t>
            </w:r>
          </w:p>
        </w:tc>
        <w:tc>
          <w:tcPr>
            <w:tcW w:w="0" w:type="auto"/>
          </w:tcPr>
          <w:p w14:paraId="08BC03E3" w14:textId="77777777" w:rsidR="00C42C74" w:rsidRDefault="00C42C74" w:rsidP="004C63A9">
            <w:pPr>
              <w:spacing w:after="0" w:line="240" w:lineRule="auto"/>
              <w:jc w:val="center"/>
              <w:rPr>
                <w:rFonts w:ascii="Book Antiqua" w:hAnsi="Book Antiqua"/>
              </w:rPr>
            </w:pPr>
            <w:r>
              <w:rPr>
                <w:rFonts w:ascii="Book Antiqua" w:hAnsi="Book Antiqua"/>
              </w:rPr>
              <w:t>28</w:t>
            </w:r>
          </w:p>
        </w:tc>
        <w:tc>
          <w:tcPr>
            <w:tcW w:w="0" w:type="auto"/>
          </w:tcPr>
          <w:p w14:paraId="2FEDCE58" w14:textId="77777777" w:rsidR="00C42C74" w:rsidRDefault="00C42C74" w:rsidP="004C63A9">
            <w:pPr>
              <w:spacing w:after="0" w:line="240" w:lineRule="auto"/>
              <w:jc w:val="center"/>
              <w:rPr>
                <w:rFonts w:ascii="Book Antiqua" w:hAnsi="Book Antiqua"/>
              </w:rPr>
            </w:pPr>
            <w:r>
              <w:rPr>
                <w:rFonts w:ascii="Book Antiqua" w:hAnsi="Book Antiqua"/>
              </w:rPr>
              <w:t>15</w:t>
            </w:r>
          </w:p>
        </w:tc>
        <w:tc>
          <w:tcPr>
            <w:tcW w:w="0" w:type="auto"/>
          </w:tcPr>
          <w:p w14:paraId="5111C642" w14:textId="77777777" w:rsidR="00C42C74" w:rsidRDefault="00C42C74" w:rsidP="004C63A9">
            <w:pPr>
              <w:spacing w:after="0" w:line="240" w:lineRule="auto"/>
              <w:jc w:val="center"/>
              <w:rPr>
                <w:rFonts w:ascii="Book Antiqua" w:hAnsi="Book Antiqua"/>
              </w:rPr>
            </w:pPr>
            <w:r>
              <w:rPr>
                <w:rFonts w:ascii="Book Antiqua" w:hAnsi="Book Antiqua"/>
              </w:rPr>
              <w:t>420</w:t>
            </w:r>
          </w:p>
        </w:tc>
        <w:tc>
          <w:tcPr>
            <w:tcW w:w="0" w:type="auto"/>
          </w:tcPr>
          <w:p w14:paraId="31EFA5F9" w14:textId="77777777" w:rsidR="00C42C74" w:rsidRDefault="00C42C74" w:rsidP="004C63A9">
            <w:pPr>
              <w:spacing w:after="0" w:line="240" w:lineRule="auto"/>
              <w:jc w:val="center"/>
              <w:rPr>
                <w:rFonts w:ascii="Book Antiqua" w:hAnsi="Book Antiqua"/>
              </w:rPr>
            </w:pPr>
            <w:r>
              <w:rPr>
                <w:rFonts w:ascii="Book Antiqua" w:hAnsi="Book Antiqua"/>
              </w:rPr>
              <w:t>80.2816</w:t>
            </w:r>
          </w:p>
        </w:tc>
        <w:tc>
          <w:tcPr>
            <w:tcW w:w="0" w:type="auto"/>
          </w:tcPr>
          <w:p w14:paraId="51BF0CAF" w14:textId="77777777" w:rsidR="00C42C74" w:rsidRDefault="00C42C74" w:rsidP="004C63A9">
            <w:pPr>
              <w:spacing w:after="0" w:line="240" w:lineRule="auto"/>
              <w:jc w:val="center"/>
              <w:rPr>
                <w:rFonts w:ascii="Book Antiqua" w:hAnsi="Book Antiqua"/>
              </w:rPr>
            </w:pPr>
            <w:r>
              <w:rPr>
                <w:rFonts w:ascii="Book Antiqua" w:hAnsi="Book Antiqua"/>
              </w:rPr>
              <w:t>1204.224</w:t>
            </w:r>
          </w:p>
        </w:tc>
      </w:tr>
      <w:tr w:rsidR="00C42C74" w14:paraId="3F8CDC04" w14:textId="77777777" w:rsidTr="004C63A9">
        <w:tc>
          <w:tcPr>
            <w:tcW w:w="0" w:type="auto"/>
          </w:tcPr>
          <w:p w14:paraId="76196EDD" w14:textId="77777777" w:rsidR="00C42C74" w:rsidRDefault="00C42C74" w:rsidP="004C63A9">
            <w:pPr>
              <w:spacing w:after="0" w:line="240" w:lineRule="auto"/>
              <w:jc w:val="center"/>
              <w:rPr>
                <w:rFonts w:ascii="Book Antiqua" w:hAnsi="Book Antiqua"/>
              </w:rPr>
            </w:pPr>
            <w:r>
              <w:rPr>
                <w:rFonts w:ascii="Book Antiqua" w:hAnsi="Book Antiqua"/>
              </w:rPr>
              <w:t>30.5 – 35.5</w:t>
            </w:r>
          </w:p>
        </w:tc>
        <w:tc>
          <w:tcPr>
            <w:tcW w:w="0" w:type="auto"/>
          </w:tcPr>
          <w:p w14:paraId="48BF0C8B" w14:textId="77777777" w:rsidR="00C42C74" w:rsidRDefault="00C42C74" w:rsidP="004C63A9">
            <w:pPr>
              <w:spacing w:after="0" w:line="240" w:lineRule="auto"/>
              <w:jc w:val="center"/>
              <w:rPr>
                <w:rFonts w:ascii="Book Antiqua" w:hAnsi="Book Antiqua"/>
              </w:rPr>
            </w:pPr>
            <w:r>
              <w:rPr>
                <w:rFonts w:ascii="Book Antiqua" w:hAnsi="Book Antiqua"/>
              </w:rPr>
              <w:t>33</w:t>
            </w:r>
          </w:p>
        </w:tc>
        <w:tc>
          <w:tcPr>
            <w:tcW w:w="0" w:type="auto"/>
          </w:tcPr>
          <w:p w14:paraId="64511EDD" w14:textId="77777777" w:rsidR="00C42C74" w:rsidRDefault="00C42C74" w:rsidP="004C63A9">
            <w:pPr>
              <w:spacing w:after="0" w:line="240" w:lineRule="auto"/>
              <w:jc w:val="center"/>
              <w:rPr>
                <w:rFonts w:ascii="Book Antiqua" w:hAnsi="Book Antiqua"/>
              </w:rPr>
            </w:pPr>
            <w:r>
              <w:rPr>
                <w:rFonts w:ascii="Book Antiqua" w:hAnsi="Book Antiqua"/>
              </w:rPr>
              <w:t>28</w:t>
            </w:r>
          </w:p>
        </w:tc>
        <w:tc>
          <w:tcPr>
            <w:tcW w:w="0" w:type="auto"/>
          </w:tcPr>
          <w:p w14:paraId="1719F37B" w14:textId="77777777" w:rsidR="00C42C74" w:rsidRDefault="00C42C74" w:rsidP="004C63A9">
            <w:pPr>
              <w:spacing w:after="0" w:line="240" w:lineRule="auto"/>
              <w:jc w:val="center"/>
              <w:rPr>
                <w:rFonts w:ascii="Book Antiqua" w:hAnsi="Book Antiqua"/>
              </w:rPr>
            </w:pPr>
            <w:r>
              <w:rPr>
                <w:rFonts w:ascii="Book Antiqua" w:hAnsi="Book Antiqua"/>
              </w:rPr>
              <w:t>924</w:t>
            </w:r>
          </w:p>
        </w:tc>
        <w:tc>
          <w:tcPr>
            <w:tcW w:w="0" w:type="auto"/>
          </w:tcPr>
          <w:p w14:paraId="599E7E70" w14:textId="77777777" w:rsidR="00C42C74" w:rsidRDefault="00C42C74" w:rsidP="004C63A9">
            <w:pPr>
              <w:spacing w:after="0" w:line="240" w:lineRule="auto"/>
              <w:jc w:val="center"/>
              <w:rPr>
                <w:rFonts w:ascii="Book Antiqua" w:hAnsi="Book Antiqua"/>
              </w:rPr>
            </w:pPr>
            <w:r>
              <w:rPr>
                <w:rFonts w:ascii="Book Antiqua" w:hAnsi="Book Antiqua"/>
              </w:rPr>
              <w:t>15.6816</w:t>
            </w:r>
          </w:p>
        </w:tc>
        <w:tc>
          <w:tcPr>
            <w:tcW w:w="0" w:type="auto"/>
          </w:tcPr>
          <w:p w14:paraId="306576D7" w14:textId="77777777" w:rsidR="00C42C74" w:rsidRDefault="00C42C74" w:rsidP="004C63A9">
            <w:pPr>
              <w:spacing w:after="0" w:line="240" w:lineRule="auto"/>
              <w:jc w:val="center"/>
              <w:rPr>
                <w:rFonts w:ascii="Book Antiqua" w:hAnsi="Book Antiqua"/>
              </w:rPr>
            </w:pPr>
            <w:r>
              <w:rPr>
                <w:rFonts w:ascii="Book Antiqua" w:hAnsi="Book Antiqua"/>
              </w:rPr>
              <w:t>439.0848</w:t>
            </w:r>
          </w:p>
        </w:tc>
      </w:tr>
      <w:tr w:rsidR="00C42C74" w14:paraId="51E03CDC" w14:textId="77777777" w:rsidTr="004C63A9">
        <w:tc>
          <w:tcPr>
            <w:tcW w:w="0" w:type="auto"/>
          </w:tcPr>
          <w:p w14:paraId="19E14AFD" w14:textId="77777777" w:rsidR="00C42C74" w:rsidRDefault="00C42C74" w:rsidP="004C63A9">
            <w:pPr>
              <w:spacing w:after="0" w:line="240" w:lineRule="auto"/>
              <w:jc w:val="center"/>
              <w:rPr>
                <w:rFonts w:ascii="Book Antiqua" w:hAnsi="Book Antiqua"/>
              </w:rPr>
            </w:pPr>
            <w:r>
              <w:rPr>
                <w:rFonts w:ascii="Book Antiqua" w:hAnsi="Book Antiqua"/>
              </w:rPr>
              <w:t>35.5 – 40.5</w:t>
            </w:r>
          </w:p>
        </w:tc>
        <w:tc>
          <w:tcPr>
            <w:tcW w:w="0" w:type="auto"/>
          </w:tcPr>
          <w:p w14:paraId="730694F6" w14:textId="77777777" w:rsidR="00C42C74" w:rsidRDefault="00C42C74" w:rsidP="004C63A9">
            <w:pPr>
              <w:spacing w:after="0" w:line="240" w:lineRule="auto"/>
              <w:jc w:val="center"/>
              <w:rPr>
                <w:rFonts w:ascii="Book Antiqua" w:hAnsi="Book Antiqua"/>
              </w:rPr>
            </w:pPr>
            <w:r>
              <w:rPr>
                <w:rFonts w:ascii="Book Antiqua" w:hAnsi="Book Antiqua"/>
              </w:rPr>
              <w:t>38</w:t>
            </w:r>
          </w:p>
        </w:tc>
        <w:tc>
          <w:tcPr>
            <w:tcW w:w="0" w:type="auto"/>
          </w:tcPr>
          <w:p w14:paraId="5E8DA564" w14:textId="77777777" w:rsidR="00C42C74" w:rsidRDefault="00C42C74" w:rsidP="004C63A9">
            <w:pPr>
              <w:spacing w:after="0" w:line="240" w:lineRule="auto"/>
              <w:jc w:val="center"/>
              <w:rPr>
                <w:rFonts w:ascii="Book Antiqua" w:hAnsi="Book Antiqua"/>
              </w:rPr>
            </w:pPr>
            <w:r>
              <w:rPr>
                <w:rFonts w:ascii="Book Antiqua" w:hAnsi="Book Antiqua"/>
              </w:rPr>
              <w:t>42</w:t>
            </w:r>
          </w:p>
        </w:tc>
        <w:tc>
          <w:tcPr>
            <w:tcW w:w="0" w:type="auto"/>
          </w:tcPr>
          <w:p w14:paraId="7B0EC943" w14:textId="77777777" w:rsidR="00C42C74" w:rsidRDefault="00C42C74" w:rsidP="004C63A9">
            <w:pPr>
              <w:spacing w:after="0" w:line="240" w:lineRule="auto"/>
              <w:jc w:val="center"/>
              <w:rPr>
                <w:rFonts w:ascii="Book Antiqua" w:hAnsi="Book Antiqua"/>
              </w:rPr>
            </w:pPr>
            <w:r>
              <w:rPr>
                <w:rFonts w:ascii="Book Antiqua" w:hAnsi="Book Antiqua"/>
              </w:rPr>
              <w:t>1596</w:t>
            </w:r>
          </w:p>
        </w:tc>
        <w:tc>
          <w:tcPr>
            <w:tcW w:w="0" w:type="auto"/>
          </w:tcPr>
          <w:p w14:paraId="014C0AAD" w14:textId="77777777" w:rsidR="00C42C74" w:rsidRDefault="00C42C74" w:rsidP="004C63A9">
            <w:pPr>
              <w:spacing w:after="0" w:line="240" w:lineRule="auto"/>
              <w:jc w:val="center"/>
              <w:rPr>
                <w:rFonts w:ascii="Book Antiqua" w:hAnsi="Book Antiqua"/>
              </w:rPr>
            </w:pPr>
            <w:r>
              <w:rPr>
                <w:rFonts w:ascii="Book Antiqua" w:hAnsi="Book Antiqua"/>
              </w:rPr>
              <w:t>1.0816</w:t>
            </w:r>
          </w:p>
        </w:tc>
        <w:tc>
          <w:tcPr>
            <w:tcW w:w="0" w:type="auto"/>
          </w:tcPr>
          <w:p w14:paraId="5D4241B9" w14:textId="77777777" w:rsidR="00C42C74" w:rsidRDefault="00C42C74" w:rsidP="004C63A9">
            <w:pPr>
              <w:spacing w:after="0" w:line="240" w:lineRule="auto"/>
              <w:jc w:val="center"/>
              <w:rPr>
                <w:rFonts w:ascii="Book Antiqua" w:hAnsi="Book Antiqua"/>
              </w:rPr>
            </w:pPr>
            <w:r>
              <w:rPr>
                <w:rFonts w:ascii="Book Antiqua" w:hAnsi="Book Antiqua"/>
              </w:rPr>
              <w:t>45.4272</w:t>
            </w:r>
          </w:p>
        </w:tc>
      </w:tr>
      <w:tr w:rsidR="00C42C74" w14:paraId="65072BDF" w14:textId="77777777" w:rsidTr="004C63A9">
        <w:tc>
          <w:tcPr>
            <w:tcW w:w="0" w:type="auto"/>
          </w:tcPr>
          <w:p w14:paraId="228BA362" w14:textId="77777777" w:rsidR="00C42C74" w:rsidRDefault="00C42C74" w:rsidP="004C63A9">
            <w:pPr>
              <w:spacing w:after="0" w:line="240" w:lineRule="auto"/>
              <w:jc w:val="center"/>
              <w:rPr>
                <w:rFonts w:ascii="Book Antiqua" w:hAnsi="Book Antiqua"/>
              </w:rPr>
            </w:pPr>
            <w:r>
              <w:rPr>
                <w:rFonts w:ascii="Book Antiqua" w:hAnsi="Book Antiqua"/>
              </w:rPr>
              <w:t>40.5 – 45.5</w:t>
            </w:r>
          </w:p>
        </w:tc>
        <w:tc>
          <w:tcPr>
            <w:tcW w:w="0" w:type="auto"/>
          </w:tcPr>
          <w:p w14:paraId="6207A9CF" w14:textId="77777777" w:rsidR="00C42C74" w:rsidRDefault="00C42C74" w:rsidP="004C63A9">
            <w:pPr>
              <w:spacing w:after="0" w:line="240" w:lineRule="auto"/>
              <w:jc w:val="center"/>
              <w:rPr>
                <w:rFonts w:ascii="Book Antiqua" w:hAnsi="Book Antiqua"/>
              </w:rPr>
            </w:pPr>
            <w:r>
              <w:rPr>
                <w:rFonts w:ascii="Book Antiqua" w:hAnsi="Book Antiqua"/>
              </w:rPr>
              <w:t>43</w:t>
            </w:r>
          </w:p>
        </w:tc>
        <w:tc>
          <w:tcPr>
            <w:tcW w:w="0" w:type="auto"/>
          </w:tcPr>
          <w:p w14:paraId="5B0A67C7" w14:textId="77777777" w:rsidR="00C42C74" w:rsidRDefault="00C42C74" w:rsidP="004C63A9">
            <w:pPr>
              <w:spacing w:after="0" w:line="240" w:lineRule="auto"/>
              <w:jc w:val="center"/>
              <w:rPr>
                <w:rFonts w:ascii="Book Antiqua" w:hAnsi="Book Antiqua"/>
              </w:rPr>
            </w:pPr>
            <w:r>
              <w:rPr>
                <w:rFonts w:ascii="Book Antiqua" w:hAnsi="Book Antiqua"/>
              </w:rPr>
              <w:t>15</w:t>
            </w:r>
          </w:p>
        </w:tc>
        <w:tc>
          <w:tcPr>
            <w:tcW w:w="0" w:type="auto"/>
          </w:tcPr>
          <w:p w14:paraId="393C279E" w14:textId="77777777" w:rsidR="00C42C74" w:rsidRDefault="00C42C74" w:rsidP="004C63A9">
            <w:pPr>
              <w:spacing w:after="0" w:line="240" w:lineRule="auto"/>
              <w:jc w:val="center"/>
              <w:rPr>
                <w:rFonts w:ascii="Book Antiqua" w:hAnsi="Book Antiqua"/>
              </w:rPr>
            </w:pPr>
            <w:r>
              <w:rPr>
                <w:rFonts w:ascii="Book Antiqua" w:hAnsi="Book Antiqua"/>
              </w:rPr>
              <w:t>645</w:t>
            </w:r>
          </w:p>
        </w:tc>
        <w:tc>
          <w:tcPr>
            <w:tcW w:w="0" w:type="auto"/>
          </w:tcPr>
          <w:p w14:paraId="53C8A892" w14:textId="77777777" w:rsidR="00C42C74" w:rsidRDefault="00C42C74" w:rsidP="004C63A9">
            <w:pPr>
              <w:spacing w:after="0" w:line="240" w:lineRule="auto"/>
              <w:jc w:val="center"/>
              <w:rPr>
                <w:rFonts w:ascii="Book Antiqua" w:hAnsi="Book Antiqua"/>
              </w:rPr>
            </w:pPr>
            <w:r>
              <w:rPr>
                <w:rFonts w:ascii="Book Antiqua" w:hAnsi="Book Antiqua"/>
              </w:rPr>
              <w:t>36.4816</w:t>
            </w:r>
          </w:p>
        </w:tc>
        <w:tc>
          <w:tcPr>
            <w:tcW w:w="0" w:type="auto"/>
          </w:tcPr>
          <w:p w14:paraId="53F7D084" w14:textId="77777777" w:rsidR="00C42C74" w:rsidRDefault="00C42C74" w:rsidP="004C63A9">
            <w:pPr>
              <w:spacing w:after="0" w:line="240" w:lineRule="auto"/>
              <w:jc w:val="center"/>
              <w:rPr>
                <w:rFonts w:ascii="Book Antiqua" w:hAnsi="Book Antiqua"/>
              </w:rPr>
            </w:pPr>
            <w:r>
              <w:rPr>
                <w:rFonts w:ascii="Book Antiqua" w:hAnsi="Book Antiqua"/>
              </w:rPr>
              <w:t>547.224</w:t>
            </w:r>
          </w:p>
        </w:tc>
      </w:tr>
      <w:tr w:rsidR="00C42C74" w14:paraId="1A8E8B23" w14:textId="77777777" w:rsidTr="004C63A9">
        <w:tc>
          <w:tcPr>
            <w:tcW w:w="0" w:type="auto"/>
          </w:tcPr>
          <w:p w14:paraId="5F2AF4A2" w14:textId="77777777" w:rsidR="00C42C74" w:rsidRDefault="00C42C74" w:rsidP="004C63A9">
            <w:pPr>
              <w:spacing w:after="0" w:line="240" w:lineRule="auto"/>
              <w:jc w:val="center"/>
              <w:rPr>
                <w:rFonts w:ascii="Book Antiqua" w:hAnsi="Book Antiqua"/>
              </w:rPr>
            </w:pPr>
            <w:r>
              <w:rPr>
                <w:rFonts w:ascii="Book Antiqua" w:hAnsi="Book Antiqua"/>
              </w:rPr>
              <w:t>45.5 – 50.5</w:t>
            </w:r>
          </w:p>
        </w:tc>
        <w:tc>
          <w:tcPr>
            <w:tcW w:w="0" w:type="auto"/>
          </w:tcPr>
          <w:p w14:paraId="0DF7D6E7" w14:textId="77777777" w:rsidR="00C42C74" w:rsidRDefault="00C42C74" w:rsidP="004C63A9">
            <w:pPr>
              <w:spacing w:after="0" w:line="240" w:lineRule="auto"/>
              <w:jc w:val="center"/>
              <w:rPr>
                <w:rFonts w:ascii="Book Antiqua" w:hAnsi="Book Antiqua"/>
              </w:rPr>
            </w:pPr>
            <w:r>
              <w:rPr>
                <w:rFonts w:ascii="Book Antiqua" w:hAnsi="Book Antiqua"/>
              </w:rPr>
              <w:t>48</w:t>
            </w:r>
          </w:p>
        </w:tc>
        <w:tc>
          <w:tcPr>
            <w:tcW w:w="0" w:type="auto"/>
          </w:tcPr>
          <w:p w14:paraId="77FC0C8B" w14:textId="77777777" w:rsidR="00C42C74" w:rsidRDefault="00C42C74" w:rsidP="004C63A9">
            <w:pPr>
              <w:spacing w:after="0" w:line="240" w:lineRule="auto"/>
              <w:jc w:val="center"/>
              <w:rPr>
                <w:rFonts w:ascii="Book Antiqua" w:hAnsi="Book Antiqua"/>
              </w:rPr>
            </w:pPr>
            <w:r>
              <w:rPr>
                <w:rFonts w:ascii="Book Antiqua" w:hAnsi="Book Antiqua"/>
              </w:rPr>
              <w:t>12</w:t>
            </w:r>
          </w:p>
        </w:tc>
        <w:tc>
          <w:tcPr>
            <w:tcW w:w="0" w:type="auto"/>
          </w:tcPr>
          <w:p w14:paraId="1B7A2C48" w14:textId="77777777" w:rsidR="00C42C74" w:rsidRDefault="00C42C74" w:rsidP="004C63A9">
            <w:pPr>
              <w:spacing w:after="0" w:line="240" w:lineRule="auto"/>
              <w:jc w:val="center"/>
              <w:rPr>
                <w:rFonts w:ascii="Book Antiqua" w:hAnsi="Book Antiqua"/>
              </w:rPr>
            </w:pPr>
            <w:r>
              <w:rPr>
                <w:rFonts w:ascii="Book Antiqua" w:hAnsi="Book Antiqua"/>
              </w:rPr>
              <w:t>576</w:t>
            </w:r>
          </w:p>
        </w:tc>
        <w:tc>
          <w:tcPr>
            <w:tcW w:w="0" w:type="auto"/>
          </w:tcPr>
          <w:p w14:paraId="39017C55" w14:textId="77777777" w:rsidR="00C42C74" w:rsidRDefault="00C42C74" w:rsidP="004C63A9">
            <w:pPr>
              <w:spacing w:after="0" w:line="240" w:lineRule="auto"/>
              <w:jc w:val="center"/>
              <w:rPr>
                <w:rFonts w:ascii="Book Antiqua" w:hAnsi="Book Antiqua"/>
              </w:rPr>
            </w:pPr>
            <w:r>
              <w:rPr>
                <w:rFonts w:ascii="Book Antiqua" w:hAnsi="Book Antiqua"/>
              </w:rPr>
              <w:t>121.8816</w:t>
            </w:r>
          </w:p>
        </w:tc>
        <w:tc>
          <w:tcPr>
            <w:tcW w:w="0" w:type="auto"/>
          </w:tcPr>
          <w:p w14:paraId="090B88DF" w14:textId="77777777" w:rsidR="00C42C74" w:rsidRDefault="00C42C74" w:rsidP="004C63A9">
            <w:pPr>
              <w:spacing w:after="0" w:line="240" w:lineRule="auto"/>
              <w:jc w:val="center"/>
              <w:rPr>
                <w:rFonts w:ascii="Book Antiqua" w:hAnsi="Book Antiqua"/>
              </w:rPr>
            </w:pPr>
            <w:r>
              <w:rPr>
                <w:rFonts w:ascii="Book Antiqua" w:hAnsi="Book Antiqua"/>
              </w:rPr>
              <w:t>1462.5792</w:t>
            </w:r>
          </w:p>
        </w:tc>
      </w:tr>
      <w:tr w:rsidR="00C42C74" w14:paraId="746DA9E4" w14:textId="77777777" w:rsidTr="004C63A9">
        <w:tc>
          <w:tcPr>
            <w:tcW w:w="0" w:type="auto"/>
          </w:tcPr>
          <w:p w14:paraId="697C7310" w14:textId="77777777" w:rsidR="00C42C74" w:rsidRDefault="00C42C74" w:rsidP="004C63A9">
            <w:pPr>
              <w:spacing w:after="0" w:line="240" w:lineRule="auto"/>
              <w:jc w:val="center"/>
              <w:rPr>
                <w:rFonts w:ascii="Book Antiqua" w:hAnsi="Book Antiqua"/>
              </w:rPr>
            </w:pPr>
            <w:r>
              <w:rPr>
                <w:rFonts w:ascii="Book Antiqua" w:hAnsi="Book Antiqua"/>
              </w:rPr>
              <w:t>50.5 – 55.5</w:t>
            </w:r>
          </w:p>
        </w:tc>
        <w:tc>
          <w:tcPr>
            <w:tcW w:w="0" w:type="auto"/>
          </w:tcPr>
          <w:p w14:paraId="6657133D" w14:textId="77777777" w:rsidR="00C42C74" w:rsidRDefault="00C42C74" w:rsidP="004C63A9">
            <w:pPr>
              <w:spacing w:after="0" w:line="240" w:lineRule="auto"/>
              <w:jc w:val="center"/>
              <w:rPr>
                <w:rFonts w:ascii="Book Antiqua" w:hAnsi="Book Antiqua"/>
              </w:rPr>
            </w:pPr>
            <w:r>
              <w:rPr>
                <w:rFonts w:ascii="Book Antiqua" w:hAnsi="Book Antiqua"/>
              </w:rPr>
              <w:t>53</w:t>
            </w:r>
          </w:p>
        </w:tc>
        <w:tc>
          <w:tcPr>
            <w:tcW w:w="0" w:type="auto"/>
          </w:tcPr>
          <w:p w14:paraId="3589F09D" w14:textId="77777777" w:rsidR="00C42C74" w:rsidRDefault="00C42C74" w:rsidP="004C63A9">
            <w:pPr>
              <w:spacing w:after="0" w:line="240" w:lineRule="auto"/>
              <w:jc w:val="center"/>
              <w:rPr>
                <w:rFonts w:ascii="Book Antiqua" w:hAnsi="Book Antiqua"/>
              </w:rPr>
            </w:pPr>
            <w:r>
              <w:rPr>
                <w:rFonts w:ascii="Book Antiqua" w:hAnsi="Book Antiqua"/>
              </w:rPr>
              <w:t>3</w:t>
            </w:r>
          </w:p>
        </w:tc>
        <w:tc>
          <w:tcPr>
            <w:tcW w:w="0" w:type="auto"/>
          </w:tcPr>
          <w:p w14:paraId="07E08EA1" w14:textId="77777777" w:rsidR="00C42C74" w:rsidRDefault="00C42C74" w:rsidP="004C63A9">
            <w:pPr>
              <w:spacing w:after="0" w:line="240" w:lineRule="auto"/>
              <w:jc w:val="center"/>
              <w:rPr>
                <w:rFonts w:ascii="Book Antiqua" w:hAnsi="Book Antiqua"/>
              </w:rPr>
            </w:pPr>
            <w:r>
              <w:rPr>
                <w:rFonts w:ascii="Book Antiqua" w:hAnsi="Book Antiqua"/>
              </w:rPr>
              <w:t>159</w:t>
            </w:r>
          </w:p>
        </w:tc>
        <w:tc>
          <w:tcPr>
            <w:tcW w:w="0" w:type="auto"/>
          </w:tcPr>
          <w:p w14:paraId="4CCC76ED" w14:textId="77777777" w:rsidR="00C42C74" w:rsidRDefault="00C42C74" w:rsidP="004C63A9">
            <w:pPr>
              <w:spacing w:after="0" w:line="240" w:lineRule="auto"/>
              <w:jc w:val="center"/>
              <w:rPr>
                <w:rFonts w:ascii="Book Antiqua" w:hAnsi="Book Antiqua"/>
              </w:rPr>
            </w:pPr>
            <w:r>
              <w:rPr>
                <w:rFonts w:ascii="Book Antiqua" w:hAnsi="Book Antiqua"/>
              </w:rPr>
              <w:t>257.2816</w:t>
            </w:r>
          </w:p>
        </w:tc>
        <w:tc>
          <w:tcPr>
            <w:tcW w:w="0" w:type="auto"/>
          </w:tcPr>
          <w:p w14:paraId="5AFB4407" w14:textId="77777777" w:rsidR="00C42C74" w:rsidRDefault="00C42C74" w:rsidP="004C63A9">
            <w:pPr>
              <w:spacing w:after="0" w:line="240" w:lineRule="auto"/>
              <w:jc w:val="center"/>
              <w:rPr>
                <w:rFonts w:ascii="Book Antiqua" w:hAnsi="Book Antiqua"/>
              </w:rPr>
            </w:pPr>
            <w:r>
              <w:rPr>
                <w:rFonts w:ascii="Book Antiqua" w:hAnsi="Book Antiqua"/>
              </w:rPr>
              <w:t>771.8448</w:t>
            </w:r>
          </w:p>
        </w:tc>
      </w:tr>
      <w:tr w:rsidR="00C42C74" w14:paraId="16A52B70" w14:textId="77777777" w:rsidTr="004C63A9">
        <w:tc>
          <w:tcPr>
            <w:tcW w:w="0" w:type="auto"/>
          </w:tcPr>
          <w:p w14:paraId="2E1B7881" w14:textId="77777777" w:rsidR="00C42C74" w:rsidRDefault="00C42C74" w:rsidP="004C63A9">
            <w:pPr>
              <w:spacing w:after="0" w:line="240" w:lineRule="auto"/>
              <w:jc w:val="center"/>
              <w:rPr>
                <w:rFonts w:ascii="Book Antiqua" w:hAnsi="Book Antiqua"/>
              </w:rPr>
            </w:pPr>
          </w:p>
        </w:tc>
        <w:tc>
          <w:tcPr>
            <w:tcW w:w="0" w:type="auto"/>
          </w:tcPr>
          <w:p w14:paraId="6EEABD42" w14:textId="77777777" w:rsidR="00C42C74" w:rsidRDefault="00C42C74" w:rsidP="004C63A9">
            <w:pPr>
              <w:spacing w:after="0" w:line="240" w:lineRule="auto"/>
              <w:jc w:val="center"/>
              <w:rPr>
                <w:rFonts w:ascii="Book Antiqua" w:hAnsi="Book Antiqua"/>
              </w:rPr>
            </w:pPr>
          </w:p>
        </w:tc>
        <w:tc>
          <w:tcPr>
            <w:tcW w:w="0" w:type="auto"/>
          </w:tcPr>
          <w:p w14:paraId="3E6B895C" w14:textId="716B4000" w:rsidR="00C42C74" w:rsidRDefault="008828A4" w:rsidP="008828A4">
            <w:pPr>
              <w:spacing w:after="0" w:line="240" w:lineRule="auto"/>
              <w:jc w:val="center"/>
              <w:rPr>
                <w:rFonts w:ascii="Book Antiqua" w:hAnsi="Book Antiqua"/>
              </w:rPr>
            </w:pPr>
            <m:oMathPara>
              <m:oMath>
                <m:r>
                  <w:rPr>
                    <w:rFonts w:ascii="Cambria Math" w:hAnsi="Book Antiqua"/>
                  </w:rPr>
                  <m:t>N=</m:t>
                </m:r>
                <m:nary>
                  <m:naryPr>
                    <m:chr m:val="∑"/>
                    <m:subHide m:val="1"/>
                    <m:supHide m:val="1"/>
                    <m:ctrlPr>
                      <w:rPr>
                        <w:rFonts w:ascii="Cambria Math" w:hAnsi="Book Antiqua"/>
                        <w:i/>
                      </w:rPr>
                    </m:ctrlPr>
                  </m:naryPr>
                  <m:sub/>
                  <m:sup/>
                  <m:e>
                    <m:r>
                      <w:rPr>
                        <w:rFonts w:ascii="Cambria Math" w:hAnsi="Book Antiqua"/>
                      </w:rPr>
                      <m:t>f</m:t>
                    </m:r>
                  </m:e>
                </m:nary>
                <m:r>
                  <w:rPr>
                    <w:rFonts w:ascii="Cambria Math" w:hAnsi="Book Antiqua"/>
                  </w:rPr>
                  <m:t>=120</m:t>
                </m:r>
              </m:oMath>
            </m:oMathPara>
          </w:p>
        </w:tc>
        <w:tc>
          <w:tcPr>
            <w:tcW w:w="0" w:type="auto"/>
          </w:tcPr>
          <w:p w14:paraId="3E8155FB" w14:textId="65AAD4D6" w:rsidR="00C42C74" w:rsidRDefault="00000000" w:rsidP="008828A4">
            <w:pPr>
              <w:spacing w:after="0" w:line="240" w:lineRule="auto"/>
              <w:jc w:val="center"/>
              <w:rPr>
                <w:rFonts w:ascii="Book Antiqua" w:hAnsi="Book Antiqua"/>
              </w:rPr>
            </w:pPr>
            <m:oMathPara>
              <m:oMath>
                <m:nary>
                  <m:naryPr>
                    <m:chr m:val="∑"/>
                    <m:subHide m:val="1"/>
                    <m:supHide m:val="1"/>
                    <m:ctrlPr>
                      <w:rPr>
                        <w:rFonts w:ascii="Cambria Math" w:hAnsi="Book Antiqua"/>
                        <w:i/>
                      </w:rPr>
                    </m:ctrlPr>
                  </m:naryPr>
                  <m:sub/>
                  <m:sup/>
                  <m:e>
                    <m:r>
                      <w:rPr>
                        <w:rFonts w:ascii="Cambria Math" w:hAnsi="Book Antiqua"/>
                      </w:rPr>
                      <m:t>fX</m:t>
                    </m:r>
                  </m:e>
                </m:nary>
                <m:r>
                  <w:rPr>
                    <w:rFonts w:ascii="Cambria Math" w:hAnsi="Book Antiqua"/>
                  </w:rPr>
                  <m:t>=4435</m:t>
                </m:r>
              </m:oMath>
            </m:oMathPara>
          </w:p>
        </w:tc>
        <w:tc>
          <w:tcPr>
            <w:tcW w:w="0" w:type="auto"/>
          </w:tcPr>
          <w:p w14:paraId="02CC4392" w14:textId="77777777" w:rsidR="00C42C74" w:rsidRDefault="00C42C74" w:rsidP="004C63A9">
            <w:pPr>
              <w:spacing w:after="0" w:line="240" w:lineRule="auto"/>
              <w:jc w:val="center"/>
              <w:rPr>
                <w:rFonts w:ascii="Book Antiqua" w:hAnsi="Book Antiqua"/>
              </w:rPr>
            </w:pPr>
          </w:p>
        </w:tc>
        <w:tc>
          <w:tcPr>
            <w:tcW w:w="0" w:type="auto"/>
          </w:tcPr>
          <w:p w14:paraId="7148F328" w14:textId="5FC95605" w:rsidR="00C42C74" w:rsidRDefault="00000000" w:rsidP="008828A4">
            <w:pPr>
              <w:spacing w:after="0" w:line="240" w:lineRule="auto"/>
              <w:jc w:val="center"/>
              <w:rPr>
                <w:rFonts w:ascii="Book Antiqua" w:hAnsi="Book Antiqua"/>
              </w:rPr>
            </w:pPr>
            <m:oMathPara>
              <m:oMath>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r>
                  <w:rPr>
                    <w:rFonts w:ascii="Cambria Math" w:hAnsi="Book Antiqua"/>
                  </w:rPr>
                  <m:t>=</m:t>
                </m:r>
                <m:r>
                  <m:rPr>
                    <m:sty m:val="p"/>
                  </m:rPr>
                  <w:rPr>
                    <w:rFonts w:ascii="Cambria Math" w:hAnsi="Book Antiqua"/>
                  </w:rPr>
                  <w:br/>
                </m:r>
              </m:oMath>
              <m:oMath>
                <m:r>
                  <w:rPr>
                    <w:rFonts w:ascii="Cambria Math" w:hAnsi="Book Antiqua"/>
                  </w:rPr>
                  <m:t>5444.792</m:t>
                </m:r>
              </m:oMath>
            </m:oMathPara>
          </w:p>
        </w:tc>
      </w:tr>
    </w:tbl>
    <w:p w14:paraId="59803370" w14:textId="77777777" w:rsidR="00C42C74" w:rsidRDefault="00C42C74" w:rsidP="00C42C74">
      <w:pPr>
        <w:spacing w:after="0" w:line="240" w:lineRule="auto"/>
        <w:rPr>
          <w:rFonts w:ascii="Book Antiqua" w:hAnsi="Book Antiqua"/>
        </w:rPr>
      </w:pPr>
    </w:p>
    <w:p w14:paraId="26424208" w14:textId="6B825C96" w:rsidR="00C42C74" w:rsidRDefault="008828A4" w:rsidP="008828A4">
      <w:pPr>
        <w:spacing w:after="0" w:line="240" w:lineRule="auto"/>
        <w:rPr>
          <w:rFonts w:ascii="Book Antiqua" w:hAnsi="Book Antiqua"/>
        </w:rPr>
      </w:pPr>
      <m:oMathPara>
        <m:oMath>
          <m:r>
            <w:rPr>
              <w:rFonts w:ascii="Cambria Math" w:hAnsi="Book Antiqua"/>
            </w:rPr>
            <m:t>Mean=</m:t>
          </m:r>
          <m:acc>
            <m:accPr>
              <m:chr m:val="̄"/>
              <m:ctrlPr>
                <w:rPr>
                  <w:rFonts w:ascii="Cambria Math" w:hAnsi="Book Antiqua"/>
                  <w:i/>
                </w:rPr>
              </m:ctrlPr>
            </m:accPr>
            <m:e>
              <m:r>
                <w:rPr>
                  <w:rFonts w:ascii="Cambria Math" w:hAnsi="Book Antiqua"/>
                </w:rPr>
                <m:t>x</m:t>
              </m:r>
            </m:e>
          </m:acc>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fx</m:t>
                  </m: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4435</m:t>
              </m:r>
            </m:num>
            <m:den>
              <m:r>
                <w:rPr>
                  <w:rFonts w:ascii="Cambria Math" w:hAnsi="Book Antiqua"/>
                </w:rPr>
                <m:t>120</m:t>
              </m:r>
            </m:den>
          </m:f>
          <m:r>
            <w:rPr>
              <w:rFonts w:ascii="Cambria Math" w:hAnsi="Book Antiqua"/>
            </w:rPr>
            <m:t>=36.96</m:t>
          </m:r>
        </m:oMath>
      </m:oMathPara>
    </w:p>
    <w:p w14:paraId="56EBE76D" w14:textId="6BFBC7A7" w:rsidR="00C42C74" w:rsidRDefault="00C42C74" w:rsidP="008828A4">
      <w:pPr>
        <w:spacing w:after="0" w:line="240" w:lineRule="auto"/>
        <w:rPr>
          <w:rFonts w:ascii="Book Antiqua" w:hAnsi="Book Antiqua"/>
        </w:rPr>
      </w:pPr>
      <w:r>
        <w:rPr>
          <w:rFonts w:ascii="Book Antiqua" w:hAnsi="Book Antiqua"/>
        </w:rPr>
        <w:t xml:space="preserve">Standard deviation, </w:t>
      </w: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5444.792</m:t>
                </m:r>
              </m:num>
              <m:den>
                <m:r>
                  <w:rPr>
                    <w:rFonts w:ascii="Cambria Math" w:hAnsi="Book Antiqua"/>
                  </w:rPr>
                  <m:t>120</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r>
              <w:rPr>
                <w:rFonts w:ascii="Cambria Math" w:hAnsi="Book Antiqua"/>
              </w:rPr>
              <m:t>45.3733</m:t>
            </m:r>
          </m:e>
        </m:rad>
        <m:r>
          <w:rPr>
            <w:rFonts w:ascii="Cambria Math" w:hAnsi="Book Antiqua"/>
          </w:rPr>
          <m:t>=6.736</m:t>
        </m:r>
      </m:oMath>
    </w:p>
    <w:p w14:paraId="331A151E" w14:textId="77777777" w:rsidR="00C42C74" w:rsidRPr="00AF715F" w:rsidRDefault="00C42C74" w:rsidP="00C42C74">
      <w:pPr>
        <w:spacing w:after="0" w:line="240" w:lineRule="auto"/>
        <w:rPr>
          <w:rFonts w:ascii="Book Antiqua" w:hAnsi="Book Antiqua"/>
          <w:b/>
        </w:rPr>
      </w:pPr>
      <w:r w:rsidRPr="00AF715F">
        <w:rPr>
          <w:rFonts w:ascii="Book Antiqua" w:hAnsi="Book Antiqua"/>
          <w:b/>
        </w:rPr>
        <w:t>Combined Standard Deviation</w:t>
      </w:r>
    </w:p>
    <w:p w14:paraId="0AA8F58C" w14:textId="77777777" w:rsidR="00C42C74" w:rsidRDefault="00C42C74" w:rsidP="00C42C74">
      <w:pPr>
        <w:spacing w:after="0" w:line="240" w:lineRule="auto"/>
        <w:rPr>
          <w:rFonts w:ascii="Book Antiqua" w:hAnsi="Book Antiqua"/>
        </w:rPr>
      </w:pPr>
      <w:r>
        <w:rPr>
          <w:rFonts w:ascii="Book Antiqua" w:hAnsi="Book Antiqua"/>
        </w:rPr>
        <w:t xml:space="preserve"> Just as it is possible to compute combined mean of two or more than two groups, similarly we can also compute combined standard deviation of two or more groups.</w:t>
      </w:r>
    </w:p>
    <w:p w14:paraId="0EE0A094" w14:textId="7966FDF2" w:rsidR="00C42C74" w:rsidRDefault="00C42C74" w:rsidP="008828A4">
      <w:pPr>
        <w:spacing w:after="0" w:line="240" w:lineRule="auto"/>
        <w:rPr>
          <w:rFonts w:ascii="Book Antiqua" w:hAnsi="Book Antiqua"/>
        </w:rPr>
      </w:pPr>
      <w:r>
        <w:rPr>
          <w:rFonts w:ascii="Book Antiqua" w:hAnsi="Book Antiqua"/>
        </w:rPr>
        <w:t>Combined standard deviation of two groups is denoted by</w:t>
      </w:r>
      <m:oMath>
        <m:sSub>
          <m:sSubPr>
            <m:ctrlPr>
              <w:rPr>
                <w:rFonts w:ascii="Cambria Math" w:hAnsi="Book Antiqua"/>
                <w:i/>
              </w:rPr>
            </m:ctrlPr>
          </m:sSubPr>
          <m:e>
            <m:r>
              <w:rPr>
                <w:rFonts w:ascii="Cambria Math" w:hAnsi="Book Antiqua"/>
              </w:rPr>
              <m:t>σ</m:t>
            </m:r>
          </m:e>
          <m:sub>
            <m:r>
              <w:rPr>
                <w:rFonts w:ascii="Cambria Math" w:hAnsi="Book Antiqua"/>
              </w:rPr>
              <m:t>12</m:t>
            </m:r>
          </m:sub>
        </m:sSub>
      </m:oMath>
      <w:r>
        <w:rPr>
          <w:rFonts w:ascii="Book Antiqua" w:hAnsi="Book Antiqua"/>
        </w:rPr>
        <w:t>and it is computed as follows:</w:t>
      </w:r>
    </w:p>
    <w:p w14:paraId="5A7D0164" w14:textId="3A1B5D7E" w:rsidR="00C42C74" w:rsidRDefault="00000000" w:rsidP="008828A4">
      <w:pPr>
        <w:spacing w:after="0" w:line="240" w:lineRule="auto"/>
        <w:rPr>
          <w:rFonts w:ascii="Book Antiqua" w:hAnsi="Book Antiqua"/>
        </w:rPr>
      </w:pPr>
      <m:oMath>
        <m:sSub>
          <m:sSubPr>
            <m:ctrlPr>
              <w:rPr>
                <w:rFonts w:ascii="Cambria Math" w:hAnsi="Book Antiqua"/>
                <w:i/>
              </w:rPr>
            </m:ctrlPr>
          </m:sSubPr>
          <m:e>
            <m:r>
              <w:rPr>
                <w:rFonts w:ascii="Cambria Math" w:hAnsi="Book Antiqua"/>
              </w:rPr>
              <m:t>σ</m:t>
            </m:r>
          </m:e>
          <m:sub>
            <m:r>
              <w:rPr>
                <w:rFonts w:ascii="Cambria Math" w:hAnsi="Book Antiqua"/>
              </w:rPr>
              <m:t>12</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σ</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σ</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d</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d</m:t>
                    </m:r>
                  </m:e>
                  <m:sub>
                    <m:r>
                      <w:rPr>
                        <w:rFonts w:ascii="Cambria Math" w:hAnsi="Book Antiqua"/>
                      </w:rPr>
                      <m:t>2</m:t>
                    </m:r>
                  </m:sub>
                  <m:sup>
                    <m:r>
                      <w:rPr>
                        <w:rFonts w:ascii="Cambria Math" w:hAnsi="Book Antiqua"/>
                      </w:rPr>
                      <m:t>2</m:t>
                    </m:r>
                  </m:sup>
                </m:sSubSup>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ctrlPr>
                  <w:rPr>
                    <w:rFonts w:ascii="Cambria Math" w:hAnsi="Cambria Math"/>
                    <w:i/>
                  </w:rPr>
                </m:ctrlPr>
              </m:den>
            </m:f>
            <m:ctrlPr>
              <w:rPr>
                <w:rFonts w:ascii="Cambria Math" w:hAnsi="Cambria Math"/>
                <w:i/>
              </w:rPr>
            </m:ctrlPr>
          </m:e>
        </m:rad>
      </m:oMath>
      <w:r w:rsidR="00C42C74">
        <w:rPr>
          <w:rFonts w:ascii="Book Antiqua" w:hAnsi="Book Antiqua"/>
        </w:rPr>
        <w:t xml:space="preserve"> , </w:t>
      </w:r>
      <w:r w:rsidR="00C42C74" w:rsidRPr="00280457">
        <w:rPr>
          <w:rFonts w:ascii="Book Antiqua" w:hAnsi="Book Antiqua"/>
        </w:rPr>
        <w:t>where</w:t>
      </w:r>
      <w:r w:rsidR="00C42C74">
        <w:rPr>
          <w:rFonts w:ascii="Book Antiqua" w:hAnsi="Book Antiqua"/>
        </w:rPr>
        <w:t>;</w:t>
      </w:r>
    </w:p>
    <w:p w14:paraId="08AB38F1" w14:textId="2BD8D7B4" w:rsidR="00C42C74" w:rsidRDefault="00000000" w:rsidP="008828A4">
      <w:pPr>
        <w:spacing w:after="0" w:line="240" w:lineRule="auto"/>
        <w:rPr>
          <w:rFonts w:ascii="Book Antiqua" w:hAnsi="Book Antiqua"/>
        </w:rPr>
      </w:pPr>
      <m:oMath>
        <m:sSub>
          <m:sSubPr>
            <m:ctrlPr>
              <w:rPr>
                <w:rFonts w:ascii="Cambria Math" w:hAnsi="Cambria Math"/>
                <w:i/>
              </w:rPr>
            </m:ctrlPr>
          </m:sSubPr>
          <m:e>
            <m:r>
              <w:rPr>
                <w:rFonts w:ascii="Cambria Math" w:hAnsi="Cambria Math"/>
              </w:rPr>
              <m:t>σ</m:t>
            </m:r>
          </m:e>
          <m:sub>
            <m:r>
              <w:rPr>
                <w:rFonts w:ascii="Cambria Math" w:hAnsi="Cambria Math"/>
              </w:rPr>
              <m:t>12</m:t>
            </m:r>
          </m:sub>
        </m:sSub>
      </m:oMath>
      <w:r w:rsidR="00C42C74">
        <w:rPr>
          <w:rFonts w:ascii="Book Antiqua" w:hAnsi="Book Antiqua"/>
        </w:rPr>
        <w:t xml:space="preserve"> = Combined standard deviation, </w:t>
      </w:r>
      <m:oMath>
        <m:sSub>
          <m:sSubPr>
            <m:ctrlPr>
              <w:rPr>
                <w:rFonts w:ascii="Cambria Math" w:hAnsi="Cambria Math"/>
                <w:i/>
              </w:rPr>
            </m:ctrlPr>
          </m:sSubPr>
          <m:e>
            <m:r>
              <w:rPr>
                <w:rFonts w:ascii="Cambria Math" w:hAnsi="Cambria Math"/>
              </w:rPr>
              <m:t>σ</m:t>
            </m:r>
          </m:e>
          <m:sub>
            <m:r>
              <w:rPr>
                <w:rFonts w:ascii="Cambria Math" w:hAnsi="Cambria Math"/>
              </w:rPr>
              <m:t>1</m:t>
            </m:r>
          </m:sub>
        </m:sSub>
      </m:oMath>
      <w:r w:rsidR="00C42C74">
        <w:rPr>
          <w:rFonts w:ascii="Book Antiqua" w:hAnsi="Book Antiqua"/>
        </w:rPr>
        <w:t>= Standard deviation of the first group,</w:t>
      </w:r>
      <m:oMath>
        <m:sSub>
          <m:sSubPr>
            <m:ctrlPr>
              <w:rPr>
                <w:rFonts w:ascii="Cambria Math" w:hAnsi="Cambria Math"/>
                <w:i/>
              </w:rPr>
            </m:ctrlPr>
          </m:sSubPr>
          <m:e>
            <m:r>
              <w:rPr>
                <w:rFonts w:ascii="Cambria Math" w:hAnsi="Cambria Math"/>
              </w:rPr>
              <m:t>σ</m:t>
            </m:r>
          </m:e>
          <m:sub>
            <m:r>
              <w:rPr>
                <w:rFonts w:ascii="Cambria Math" w:hAnsi="Cambria Math"/>
              </w:rPr>
              <m:t>2</m:t>
            </m:r>
          </m:sub>
        </m:sSub>
      </m:oMath>
      <w:r w:rsidR="00C42C74">
        <w:rPr>
          <w:rFonts w:ascii="Book Antiqua" w:hAnsi="Book Antiqua"/>
        </w:rPr>
        <w:t xml:space="preserve">= Standard deviation of the second group, </w:t>
      </w:r>
      <m:oMath>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12</m:t>
                </m:r>
              </m:sub>
            </m:sSub>
          </m:e>
        </m:d>
      </m:oMath>
      <w:r w:rsidR="00C42C74" w:rsidRPr="00280457">
        <w:rPr>
          <w:rFonts w:ascii="Book Antiqua" w:hAnsi="Book Antiqua"/>
        </w:rPr>
        <w:t xml:space="preserve"> and </w:t>
      </w:r>
      <m:oMath>
        <m:sSub>
          <m:sSubPr>
            <m:ctrlPr>
              <w:rPr>
                <w:rFonts w:ascii="Cambria Math" w:hAnsi="Book Antiqua"/>
                <w:i/>
              </w:rPr>
            </m:ctrlPr>
          </m:sSubPr>
          <m:e>
            <m:r>
              <w:rPr>
                <w:rFonts w:ascii="Cambria Math" w:hAnsi="Book Antiqua"/>
              </w:rPr>
              <m:t>d</m:t>
            </m:r>
          </m:e>
          <m:sub>
            <m:r>
              <w:rPr>
                <w:rFonts w:ascii="Cambria Math" w:hAnsi="Book Antiqua"/>
              </w:rPr>
              <m:t>2</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m:t>
                </m:r>
              </m:sub>
            </m:sSub>
            <m:ctrlPr>
              <w:rPr>
                <w:rFonts w:ascii="Cambria Math" w:hAnsi="Cambria Math"/>
                <w:i/>
              </w:rPr>
            </m:ctrlPr>
          </m:e>
        </m:d>
      </m:oMath>
      <w:r w:rsidR="00C42C74">
        <w:rPr>
          <w:rFonts w:ascii="Book Antiqua" w:hAnsi="Book Antiqua"/>
        </w:rPr>
        <w:t>.</w:t>
      </w:r>
    </w:p>
    <w:p w14:paraId="2BB42056" w14:textId="68ABA3FE" w:rsidR="00C42C74" w:rsidRDefault="00C42C74" w:rsidP="008828A4">
      <w:pPr>
        <w:spacing w:after="0" w:line="240" w:lineRule="auto"/>
        <w:rPr>
          <w:rFonts w:ascii="Book Antiqua" w:hAnsi="Book Antiqua"/>
        </w:rPr>
      </w:pPr>
      <w:r>
        <w:rPr>
          <w:rFonts w:ascii="Book Antiqua" w:hAnsi="Book Antiqua"/>
        </w:rPr>
        <w:t>The above formula can be extended to find out the standard deviation of three or more groups. For example, combined standard deviation of three groups is denoted by</w:t>
      </w:r>
      <m:oMath>
        <m:sSub>
          <m:sSubPr>
            <m:ctrlPr>
              <w:rPr>
                <w:rFonts w:ascii="Cambria Math" w:hAnsi="Book Antiqua"/>
                <w:i/>
              </w:rPr>
            </m:ctrlPr>
          </m:sSubPr>
          <m:e>
            <m:r>
              <w:rPr>
                <w:rFonts w:ascii="Cambria Math" w:hAnsi="Book Antiqua"/>
              </w:rPr>
              <m:t>σ</m:t>
            </m:r>
          </m:e>
          <m:sub>
            <m:r>
              <w:rPr>
                <w:rFonts w:ascii="Cambria Math" w:hAnsi="Book Antiqua"/>
              </w:rPr>
              <m:t>123</m:t>
            </m:r>
          </m:sub>
        </m:sSub>
      </m:oMath>
      <w:r>
        <w:rPr>
          <w:rFonts w:ascii="Book Antiqua" w:hAnsi="Book Antiqua"/>
        </w:rPr>
        <w:t>and it is computed as follows:</w:t>
      </w:r>
    </w:p>
    <w:p w14:paraId="38495238" w14:textId="132E3D8A" w:rsidR="00C42C74" w:rsidRDefault="00000000" w:rsidP="008828A4">
      <w:pPr>
        <w:spacing w:after="0" w:line="240" w:lineRule="auto"/>
        <w:rPr>
          <w:rFonts w:ascii="Book Antiqua" w:hAnsi="Book Antiqua"/>
        </w:rPr>
      </w:pPr>
      <m:oMath>
        <m:sSub>
          <m:sSubPr>
            <m:ctrlPr>
              <w:rPr>
                <w:rFonts w:ascii="Cambria Math" w:hAnsi="Book Antiqua"/>
                <w:i/>
              </w:rPr>
            </m:ctrlPr>
          </m:sSubPr>
          <m:e>
            <m:r>
              <w:rPr>
                <w:rFonts w:ascii="Cambria Math" w:hAnsi="Book Antiqua"/>
              </w:rPr>
              <m:t>σ</m:t>
            </m:r>
          </m:e>
          <m:sub>
            <m:r>
              <w:rPr>
                <w:rFonts w:ascii="Cambria Math" w:hAnsi="Book Antiqua"/>
              </w:rPr>
              <m:t>123</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σ</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σ</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sSubSup>
                  <m:sSubSupPr>
                    <m:ctrlPr>
                      <w:rPr>
                        <w:rFonts w:ascii="Cambria Math" w:hAnsi="Book Antiqua"/>
                        <w:i/>
                      </w:rPr>
                    </m:ctrlPr>
                  </m:sSubSupPr>
                  <m:e>
                    <m:r>
                      <w:rPr>
                        <w:rFonts w:ascii="Cambria Math" w:hAnsi="Book Antiqua"/>
                      </w:rPr>
                      <m:t>σ</m:t>
                    </m:r>
                  </m:e>
                  <m:sub>
                    <m:r>
                      <w:rPr>
                        <w:rFonts w:ascii="Cambria Math" w:hAnsi="Book Antiqua"/>
                      </w:rPr>
                      <m:t>3</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d</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d</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sSubSup>
                  <m:sSubSupPr>
                    <m:ctrlPr>
                      <w:rPr>
                        <w:rFonts w:ascii="Cambria Math" w:hAnsi="Book Antiqua"/>
                        <w:i/>
                      </w:rPr>
                    </m:ctrlPr>
                  </m:sSubSupPr>
                  <m:e>
                    <m:r>
                      <w:rPr>
                        <w:rFonts w:ascii="Cambria Math" w:hAnsi="Book Antiqua"/>
                      </w:rPr>
                      <m:t>d</m:t>
                    </m:r>
                  </m:e>
                  <m:sub>
                    <m:r>
                      <w:rPr>
                        <w:rFonts w:ascii="Cambria Math" w:hAnsi="Book Antiqua"/>
                      </w:rPr>
                      <m:t>3</m:t>
                    </m:r>
                  </m:sub>
                  <m:sup>
                    <m:r>
                      <w:rPr>
                        <w:rFonts w:ascii="Cambria Math" w:hAnsi="Book Antiqua"/>
                      </w:rPr>
                      <m:t>2</m:t>
                    </m:r>
                  </m:sup>
                </m:sSubSup>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ctrlPr>
                  <w:rPr>
                    <w:rFonts w:ascii="Cambria Math" w:hAnsi="Cambria Math"/>
                    <w:i/>
                  </w:rPr>
                </m:ctrlPr>
              </m:den>
            </m:f>
            <m:ctrlPr>
              <w:rPr>
                <w:rFonts w:ascii="Cambria Math" w:hAnsi="Cambria Math"/>
                <w:i/>
              </w:rPr>
            </m:ctrlPr>
          </m:e>
        </m:rad>
      </m:oMath>
      <w:r w:rsidR="00C42C74">
        <w:rPr>
          <w:rFonts w:ascii="Book Antiqua" w:hAnsi="Book Antiqua"/>
        </w:rPr>
        <w:t xml:space="preserve"> , </w:t>
      </w:r>
      <w:r w:rsidR="00C42C74" w:rsidRPr="00280457">
        <w:rPr>
          <w:rFonts w:ascii="Book Antiqua" w:hAnsi="Book Antiqua"/>
        </w:rPr>
        <w:t>where</w:t>
      </w:r>
      <w:r w:rsidR="00C42C74">
        <w:rPr>
          <w:rFonts w:ascii="Book Antiqua" w:hAnsi="Book Antiqua"/>
        </w:rPr>
        <w:t>;</w:t>
      </w:r>
    </w:p>
    <w:p w14:paraId="6FE3F30D" w14:textId="5F6C2074" w:rsidR="00C42C74" w:rsidRDefault="00000000" w:rsidP="008828A4">
      <w:pPr>
        <w:spacing w:after="0" w:line="240" w:lineRule="auto"/>
        <w:rPr>
          <w:rFonts w:ascii="Book Antiqua" w:hAnsi="Book Antiqua"/>
        </w:rPr>
      </w:pPr>
      <m:oMath>
        <m:sSub>
          <m:sSubPr>
            <m:ctrlPr>
              <w:rPr>
                <w:rFonts w:ascii="Cambria Math" w:hAnsi="Book Antiqua"/>
                <w:i/>
              </w:rPr>
            </m:ctrlPr>
          </m:sSubPr>
          <m:e>
            <m:r>
              <w:rPr>
                <w:rFonts w:ascii="Cambria Math" w:hAnsi="Book Antiqua"/>
              </w:rPr>
              <m:t>d</m:t>
            </m:r>
          </m:e>
          <m:sub>
            <m:r>
              <w:rPr>
                <w:rFonts w:ascii="Cambria Math" w:hAnsi="Book Antiqua"/>
              </w:rPr>
              <m:t>1</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123</m:t>
                </m:r>
              </m:sub>
            </m:sSub>
            <m:ctrlPr>
              <w:rPr>
                <w:rFonts w:ascii="Cambria Math" w:hAnsi="Cambria Math"/>
                <w:i/>
              </w:rPr>
            </m:ctrlPr>
          </m:e>
        </m:d>
      </m:oMath>
      <w:r w:rsidR="00C42C74">
        <w:rPr>
          <w:rFonts w:ascii="Book Antiqua" w:hAnsi="Book Antiqua"/>
        </w:rPr>
        <w:t>,</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123</m:t>
                </m:r>
              </m:sub>
            </m:sSub>
          </m:e>
        </m:d>
      </m:oMath>
      <w:r w:rsidR="00C42C74">
        <w:rPr>
          <w:rFonts w:ascii="Book Antiqua" w:hAnsi="Book Antiqua"/>
        </w:rPr>
        <w:t xml:space="preserve"> and </w:t>
      </w:r>
      <m:oMath>
        <m:sSub>
          <m:sSubPr>
            <m:ctrlPr>
              <w:rPr>
                <w:rFonts w:ascii="Cambria Math" w:hAnsi="Book Antiqua"/>
                <w:i/>
              </w:rPr>
            </m:ctrlPr>
          </m:sSubPr>
          <m:e>
            <m:r>
              <w:rPr>
                <w:rFonts w:ascii="Cambria Math" w:hAnsi="Book Antiqua"/>
              </w:rPr>
              <m:t>d</m:t>
            </m:r>
          </m:e>
          <m:sub>
            <m:r>
              <w:rPr>
                <w:rFonts w:ascii="Cambria Math" w:hAnsi="Book Antiqua"/>
              </w:rPr>
              <m:t>3</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123</m:t>
                </m:r>
              </m:sub>
            </m:sSub>
            <m:ctrlPr>
              <w:rPr>
                <w:rFonts w:ascii="Cambria Math" w:hAnsi="Cambria Math"/>
                <w:i/>
              </w:rPr>
            </m:ctrlPr>
          </m:e>
        </m:d>
      </m:oMath>
    </w:p>
    <w:p w14:paraId="16F02938" w14:textId="77777777" w:rsidR="00C42C74" w:rsidRDefault="00C42C74" w:rsidP="00C42C74">
      <w:pPr>
        <w:spacing w:after="0" w:line="240" w:lineRule="auto"/>
        <w:rPr>
          <w:rFonts w:ascii="Book Antiqua" w:hAnsi="Book Antiqua"/>
          <w:b/>
        </w:rPr>
      </w:pPr>
      <w:r>
        <w:rPr>
          <w:rFonts w:ascii="Book Antiqua" w:hAnsi="Book Antiqua"/>
          <w:b/>
        </w:rPr>
        <w:t>Example 7</w:t>
      </w:r>
    </w:p>
    <w:p w14:paraId="166A079D" w14:textId="77777777" w:rsidR="00C42C74" w:rsidRDefault="00C42C74" w:rsidP="00C42C74">
      <w:pPr>
        <w:spacing w:after="0" w:line="240" w:lineRule="auto"/>
        <w:rPr>
          <w:rFonts w:ascii="Book Antiqua" w:hAnsi="Book Antiqua"/>
        </w:rPr>
      </w:pPr>
      <w:r>
        <w:rPr>
          <w:rFonts w:ascii="Book Antiqua" w:hAnsi="Book Antiqua"/>
        </w:rPr>
        <w:t>The number of workers employed, the mean wage (in $) per week and the standard deviation (in $) in each branch of a company are given below. Calculate mean wages and standard deviation of all the workers taken together for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1934"/>
        <w:gridCol w:w="1783"/>
        <w:gridCol w:w="2424"/>
      </w:tblGrid>
      <w:tr w:rsidR="00C42C74" w14:paraId="4A4E51A8" w14:textId="77777777" w:rsidTr="004C63A9">
        <w:tc>
          <w:tcPr>
            <w:tcW w:w="0" w:type="auto"/>
          </w:tcPr>
          <w:p w14:paraId="7CB2C356"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lastRenderedPageBreak/>
              <w:t>Branch</w:t>
            </w:r>
          </w:p>
        </w:tc>
        <w:tc>
          <w:tcPr>
            <w:tcW w:w="0" w:type="auto"/>
          </w:tcPr>
          <w:p w14:paraId="70FCA802"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No. of workers</w:t>
            </w:r>
          </w:p>
          <w:p w14:paraId="27C658FA"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employed</w:t>
            </w:r>
          </w:p>
        </w:tc>
        <w:tc>
          <w:tcPr>
            <w:tcW w:w="0" w:type="auto"/>
          </w:tcPr>
          <w:p w14:paraId="7F503938"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Weekly mean</w:t>
            </w:r>
          </w:p>
          <w:p w14:paraId="43B027B5"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wage (in $)</w:t>
            </w:r>
          </w:p>
        </w:tc>
        <w:tc>
          <w:tcPr>
            <w:tcW w:w="0" w:type="auto"/>
          </w:tcPr>
          <w:p w14:paraId="57F02916"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Standard deviation</w:t>
            </w:r>
          </w:p>
          <w:p w14:paraId="33652522"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(in $)</w:t>
            </w:r>
          </w:p>
        </w:tc>
      </w:tr>
      <w:tr w:rsidR="00C42C74" w14:paraId="679A9D42" w14:textId="77777777" w:rsidTr="004C63A9">
        <w:tc>
          <w:tcPr>
            <w:tcW w:w="0" w:type="auto"/>
          </w:tcPr>
          <w:p w14:paraId="399F7EBC" w14:textId="77777777" w:rsidR="00C42C74" w:rsidRDefault="00C42C74" w:rsidP="004C63A9">
            <w:pPr>
              <w:spacing w:after="0" w:line="240" w:lineRule="auto"/>
              <w:jc w:val="center"/>
              <w:rPr>
                <w:rFonts w:ascii="Book Antiqua" w:hAnsi="Book Antiqua"/>
              </w:rPr>
            </w:pPr>
            <w:r>
              <w:rPr>
                <w:rFonts w:ascii="Book Antiqua" w:hAnsi="Book Antiqua"/>
              </w:rPr>
              <w:t>A</w:t>
            </w:r>
          </w:p>
        </w:tc>
        <w:tc>
          <w:tcPr>
            <w:tcW w:w="0" w:type="auto"/>
          </w:tcPr>
          <w:p w14:paraId="36CDD0EF" w14:textId="77777777" w:rsidR="00C42C74" w:rsidRDefault="00C42C74" w:rsidP="004C63A9">
            <w:pPr>
              <w:spacing w:after="0" w:line="240" w:lineRule="auto"/>
              <w:jc w:val="center"/>
              <w:rPr>
                <w:rFonts w:ascii="Book Antiqua" w:hAnsi="Book Antiqua"/>
              </w:rPr>
            </w:pPr>
            <w:r>
              <w:rPr>
                <w:rFonts w:ascii="Book Antiqua" w:hAnsi="Book Antiqua"/>
              </w:rPr>
              <w:t>50</w:t>
            </w:r>
          </w:p>
        </w:tc>
        <w:tc>
          <w:tcPr>
            <w:tcW w:w="0" w:type="auto"/>
          </w:tcPr>
          <w:p w14:paraId="10D5241D" w14:textId="77777777" w:rsidR="00C42C74" w:rsidRDefault="00C42C74" w:rsidP="004C63A9">
            <w:pPr>
              <w:spacing w:after="0" w:line="240" w:lineRule="auto"/>
              <w:jc w:val="center"/>
              <w:rPr>
                <w:rFonts w:ascii="Book Antiqua" w:hAnsi="Book Antiqua"/>
              </w:rPr>
            </w:pPr>
            <w:r>
              <w:rPr>
                <w:rFonts w:ascii="Book Antiqua" w:hAnsi="Book Antiqua"/>
              </w:rPr>
              <w:t>1413</w:t>
            </w:r>
          </w:p>
        </w:tc>
        <w:tc>
          <w:tcPr>
            <w:tcW w:w="0" w:type="auto"/>
          </w:tcPr>
          <w:p w14:paraId="5BD7245B" w14:textId="77777777" w:rsidR="00C42C74" w:rsidRDefault="00C42C74" w:rsidP="004C63A9">
            <w:pPr>
              <w:spacing w:after="0" w:line="240" w:lineRule="auto"/>
              <w:jc w:val="center"/>
              <w:rPr>
                <w:rFonts w:ascii="Book Antiqua" w:hAnsi="Book Antiqua"/>
              </w:rPr>
            </w:pPr>
            <w:r>
              <w:rPr>
                <w:rFonts w:ascii="Book Antiqua" w:hAnsi="Book Antiqua"/>
              </w:rPr>
              <w:t>60</w:t>
            </w:r>
          </w:p>
        </w:tc>
      </w:tr>
      <w:tr w:rsidR="00C42C74" w14:paraId="561D0171" w14:textId="77777777" w:rsidTr="004C63A9">
        <w:tc>
          <w:tcPr>
            <w:tcW w:w="0" w:type="auto"/>
          </w:tcPr>
          <w:p w14:paraId="318FE3E4" w14:textId="77777777" w:rsidR="00C42C74" w:rsidRDefault="00C42C74" w:rsidP="004C63A9">
            <w:pPr>
              <w:spacing w:after="0" w:line="240" w:lineRule="auto"/>
              <w:jc w:val="center"/>
              <w:rPr>
                <w:rFonts w:ascii="Book Antiqua" w:hAnsi="Book Antiqua"/>
              </w:rPr>
            </w:pPr>
            <w:r>
              <w:rPr>
                <w:rFonts w:ascii="Book Antiqua" w:hAnsi="Book Antiqua"/>
              </w:rPr>
              <w:t>B</w:t>
            </w:r>
          </w:p>
        </w:tc>
        <w:tc>
          <w:tcPr>
            <w:tcW w:w="0" w:type="auto"/>
          </w:tcPr>
          <w:p w14:paraId="78265F6B" w14:textId="77777777" w:rsidR="00C42C74" w:rsidRDefault="00C42C74" w:rsidP="004C63A9">
            <w:pPr>
              <w:spacing w:after="0" w:line="240" w:lineRule="auto"/>
              <w:jc w:val="center"/>
              <w:rPr>
                <w:rFonts w:ascii="Book Antiqua" w:hAnsi="Book Antiqua"/>
              </w:rPr>
            </w:pPr>
            <w:r>
              <w:rPr>
                <w:rFonts w:ascii="Book Antiqua" w:hAnsi="Book Antiqua"/>
              </w:rPr>
              <w:t>60</w:t>
            </w:r>
          </w:p>
        </w:tc>
        <w:tc>
          <w:tcPr>
            <w:tcW w:w="0" w:type="auto"/>
          </w:tcPr>
          <w:p w14:paraId="7327718C" w14:textId="77777777" w:rsidR="00C42C74" w:rsidRDefault="00C42C74" w:rsidP="004C63A9">
            <w:pPr>
              <w:spacing w:after="0" w:line="240" w:lineRule="auto"/>
              <w:jc w:val="center"/>
              <w:rPr>
                <w:rFonts w:ascii="Book Antiqua" w:hAnsi="Book Antiqua"/>
              </w:rPr>
            </w:pPr>
            <w:r>
              <w:rPr>
                <w:rFonts w:ascii="Book Antiqua" w:hAnsi="Book Antiqua"/>
              </w:rPr>
              <w:t>1420</w:t>
            </w:r>
          </w:p>
        </w:tc>
        <w:tc>
          <w:tcPr>
            <w:tcW w:w="0" w:type="auto"/>
          </w:tcPr>
          <w:p w14:paraId="4B3BF46E" w14:textId="77777777" w:rsidR="00C42C74" w:rsidRDefault="00C42C74" w:rsidP="004C63A9">
            <w:pPr>
              <w:spacing w:after="0" w:line="240" w:lineRule="auto"/>
              <w:jc w:val="center"/>
              <w:rPr>
                <w:rFonts w:ascii="Book Antiqua" w:hAnsi="Book Antiqua"/>
              </w:rPr>
            </w:pPr>
            <w:r>
              <w:rPr>
                <w:rFonts w:ascii="Book Antiqua" w:hAnsi="Book Antiqua"/>
              </w:rPr>
              <w:t>70</w:t>
            </w:r>
          </w:p>
        </w:tc>
      </w:tr>
      <w:tr w:rsidR="00C42C74" w14:paraId="0CB66C53" w14:textId="77777777" w:rsidTr="004C63A9">
        <w:tc>
          <w:tcPr>
            <w:tcW w:w="0" w:type="auto"/>
          </w:tcPr>
          <w:p w14:paraId="31CD31F4" w14:textId="77777777" w:rsidR="00C42C74" w:rsidRDefault="00C42C74" w:rsidP="004C63A9">
            <w:pPr>
              <w:spacing w:after="0" w:line="240" w:lineRule="auto"/>
              <w:jc w:val="center"/>
              <w:rPr>
                <w:rFonts w:ascii="Book Antiqua" w:hAnsi="Book Antiqua"/>
              </w:rPr>
            </w:pPr>
            <w:r>
              <w:rPr>
                <w:rFonts w:ascii="Book Antiqua" w:hAnsi="Book Antiqua"/>
              </w:rPr>
              <w:t>C</w:t>
            </w:r>
          </w:p>
        </w:tc>
        <w:tc>
          <w:tcPr>
            <w:tcW w:w="0" w:type="auto"/>
          </w:tcPr>
          <w:p w14:paraId="280238AE" w14:textId="77777777" w:rsidR="00C42C74" w:rsidRDefault="00C42C74" w:rsidP="004C63A9">
            <w:pPr>
              <w:spacing w:after="0" w:line="240" w:lineRule="auto"/>
              <w:jc w:val="center"/>
              <w:rPr>
                <w:rFonts w:ascii="Book Antiqua" w:hAnsi="Book Antiqua"/>
              </w:rPr>
            </w:pPr>
            <w:r>
              <w:rPr>
                <w:rFonts w:ascii="Book Antiqua" w:hAnsi="Book Antiqua"/>
              </w:rPr>
              <w:t>90</w:t>
            </w:r>
          </w:p>
        </w:tc>
        <w:tc>
          <w:tcPr>
            <w:tcW w:w="0" w:type="auto"/>
          </w:tcPr>
          <w:p w14:paraId="78453948" w14:textId="77777777" w:rsidR="00C42C74" w:rsidRDefault="00C42C74" w:rsidP="004C63A9">
            <w:pPr>
              <w:spacing w:after="0" w:line="240" w:lineRule="auto"/>
              <w:jc w:val="center"/>
              <w:rPr>
                <w:rFonts w:ascii="Book Antiqua" w:hAnsi="Book Antiqua"/>
              </w:rPr>
            </w:pPr>
            <w:r>
              <w:rPr>
                <w:rFonts w:ascii="Book Antiqua" w:hAnsi="Book Antiqua"/>
              </w:rPr>
              <w:t>1415</w:t>
            </w:r>
          </w:p>
        </w:tc>
        <w:tc>
          <w:tcPr>
            <w:tcW w:w="0" w:type="auto"/>
          </w:tcPr>
          <w:p w14:paraId="12B389B4" w14:textId="77777777" w:rsidR="00C42C74" w:rsidRDefault="00C42C74" w:rsidP="004C63A9">
            <w:pPr>
              <w:spacing w:after="0" w:line="240" w:lineRule="auto"/>
              <w:jc w:val="center"/>
              <w:rPr>
                <w:rFonts w:ascii="Book Antiqua" w:hAnsi="Book Antiqua"/>
              </w:rPr>
            </w:pPr>
            <w:r>
              <w:rPr>
                <w:rFonts w:ascii="Book Antiqua" w:hAnsi="Book Antiqua"/>
              </w:rPr>
              <w:t>80</w:t>
            </w:r>
          </w:p>
        </w:tc>
      </w:tr>
    </w:tbl>
    <w:p w14:paraId="4D666CE4" w14:textId="77777777" w:rsidR="00C42C74" w:rsidRPr="00242B70" w:rsidRDefault="00C42C74" w:rsidP="00C42C74">
      <w:pPr>
        <w:spacing w:after="0" w:line="240" w:lineRule="auto"/>
        <w:rPr>
          <w:rFonts w:ascii="Book Antiqua" w:hAnsi="Book Antiqua"/>
          <w:b/>
        </w:rPr>
      </w:pPr>
      <w:r w:rsidRPr="00242B70">
        <w:rPr>
          <w:rFonts w:ascii="Book Antiqua" w:hAnsi="Book Antiqua"/>
          <w:b/>
        </w:rPr>
        <w:t>Solution</w:t>
      </w:r>
    </w:p>
    <w:p w14:paraId="6D6C3E44" w14:textId="77777777" w:rsidR="00C42C74" w:rsidRDefault="00C42C74" w:rsidP="00C42C74">
      <w:pPr>
        <w:spacing w:after="0" w:line="240" w:lineRule="auto"/>
        <w:rPr>
          <w:rFonts w:ascii="Book Antiqua" w:hAnsi="Book Antiqua"/>
        </w:rPr>
      </w:pPr>
      <w:r w:rsidRPr="00242B70">
        <w:rPr>
          <w:rFonts w:ascii="Book Antiqua" w:hAnsi="Book Antiqua"/>
        </w:rPr>
        <w:t xml:space="preserve">Combined mean of the </w:t>
      </w:r>
      <w:r>
        <w:rPr>
          <w:rFonts w:ascii="Book Antiqua" w:hAnsi="Book Antiqua"/>
        </w:rPr>
        <w:t>weekly</w:t>
      </w:r>
      <w:r w:rsidRPr="00242B70">
        <w:rPr>
          <w:rFonts w:ascii="Book Antiqua" w:hAnsi="Book Antiqua"/>
        </w:rPr>
        <w:t xml:space="preserve"> wages =</w:t>
      </w:r>
    </w:p>
    <w:p w14:paraId="6C9DB5EE" w14:textId="716B66BE" w:rsidR="00C42C74" w:rsidRDefault="00000000" w:rsidP="008828A4">
      <w:pPr>
        <w:spacing w:after="0" w:line="240" w:lineRule="auto"/>
        <w:rPr>
          <w:rFonts w:ascii="Book Antiqua" w:hAnsi="Book Antiqua"/>
        </w:rPr>
      </w:pPr>
      <m:oMathPara>
        <m:oMath>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m:t>
              </m:r>
            </m:sub>
          </m:sSub>
          <m:r>
            <w:rPr>
              <w:rFonts w:ascii="Cambria Math" w:hAnsi="Book Antiqua"/>
            </w:rPr>
            <m:t>=</m:t>
          </m:r>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3</m:t>
                  </m:r>
                </m:sub>
              </m:sSub>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ctrlPr>
                <w:rPr>
                  <w:rFonts w:ascii="Cambria Math" w:hAnsi="Cambria Math"/>
                  <w:i/>
                </w:rPr>
              </m:ctrlPr>
            </m:den>
          </m:f>
          <m:r>
            <w:rPr>
              <w:rFonts w:ascii="Cambria Math" w:hAnsi="Book Antiqua"/>
            </w:rPr>
            <m:t>=</m:t>
          </m:r>
          <m:f>
            <m:fPr>
              <m:ctrlPr>
                <w:rPr>
                  <w:rFonts w:ascii="Cambria Math" w:hAnsi="Book Antiqua"/>
                  <w:i/>
                </w:rPr>
              </m:ctrlPr>
            </m:fPr>
            <m:num>
              <m:d>
                <m:dPr>
                  <m:ctrlPr>
                    <w:rPr>
                      <w:rFonts w:ascii="Cambria Math" w:hAnsi="Book Antiqua"/>
                      <w:i/>
                    </w:rPr>
                  </m:ctrlPr>
                </m:dPr>
                <m:e>
                  <m:r>
                    <w:rPr>
                      <w:rFonts w:ascii="Cambria Math" w:hAnsi="Book Antiqua"/>
                    </w:rPr>
                    <m:t>50</m:t>
                  </m:r>
                </m:e>
              </m:d>
              <m:d>
                <m:dPr>
                  <m:ctrlPr>
                    <w:rPr>
                      <w:rFonts w:ascii="Cambria Math" w:hAnsi="Book Antiqua"/>
                      <w:i/>
                    </w:rPr>
                  </m:ctrlPr>
                </m:dPr>
                <m:e>
                  <m:r>
                    <w:rPr>
                      <w:rFonts w:ascii="Cambria Math" w:hAnsi="Book Antiqua"/>
                    </w:rPr>
                    <m:t>1413</m:t>
                  </m:r>
                </m:e>
              </m:d>
              <m:r>
                <w:rPr>
                  <w:rFonts w:ascii="Cambria Math" w:hAnsi="Book Antiqua"/>
                </w:rPr>
                <m:t>+</m:t>
              </m:r>
              <m:d>
                <m:dPr>
                  <m:ctrlPr>
                    <w:rPr>
                      <w:rFonts w:ascii="Cambria Math" w:hAnsi="Book Antiqua"/>
                      <w:i/>
                    </w:rPr>
                  </m:ctrlPr>
                </m:dPr>
                <m:e>
                  <m:r>
                    <w:rPr>
                      <w:rFonts w:ascii="Cambria Math" w:hAnsi="Book Antiqua"/>
                    </w:rPr>
                    <m:t>60</m:t>
                  </m:r>
                </m:e>
              </m:d>
              <m:d>
                <m:dPr>
                  <m:ctrlPr>
                    <w:rPr>
                      <w:rFonts w:ascii="Cambria Math" w:hAnsi="Book Antiqua"/>
                      <w:i/>
                    </w:rPr>
                  </m:ctrlPr>
                </m:dPr>
                <m:e>
                  <m:r>
                    <w:rPr>
                      <w:rFonts w:ascii="Cambria Math" w:hAnsi="Book Antiqua"/>
                    </w:rPr>
                    <m:t>1420</m:t>
                  </m:r>
                </m:e>
              </m:d>
              <m:r>
                <w:rPr>
                  <w:rFonts w:ascii="Cambria Math" w:hAnsi="Book Antiqua"/>
                </w:rPr>
                <m:t>+</m:t>
              </m:r>
              <m:d>
                <m:dPr>
                  <m:ctrlPr>
                    <w:rPr>
                      <w:rFonts w:ascii="Cambria Math" w:hAnsi="Book Antiqua"/>
                      <w:i/>
                    </w:rPr>
                  </m:ctrlPr>
                </m:dPr>
                <m:e>
                  <m:r>
                    <w:rPr>
                      <w:rFonts w:ascii="Cambria Math" w:hAnsi="Book Antiqua"/>
                    </w:rPr>
                    <m:t>90</m:t>
                  </m:r>
                </m:e>
              </m:d>
              <m:d>
                <m:dPr>
                  <m:ctrlPr>
                    <w:rPr>
                      <w:rFonts w:ascii="Cambria Math" w:hAnsi="Book Antiqua"/>
                      <w:i/>
                    </w:rPr>
                  </m:ctrlPr>
                </m:dPr>
                <m:e>
                  <m:r>
                    <w:rPr>
                      <w:rFonts w:ascii="Cambria Math" w:hAnsi="Book Antiqua"/>
                    </w:rPr>
                    <m:t>1415</m:t>
                  </m:r>
                </m:e>
              </m:d>
            </m:num>
            <m:den>
              <m:r>
                <w:rPr>
                  <w:rFonts w:ascii="Cambria Math" w:hAnsi="Book Antiqua"/>
                </w:rPr>
                <m:t>50+60+90</m:t>
              </m:r>
            </m:den>
          </m:f>
          <m:r>
            <w:rPr>
              <w:rFonts w:ascii="Cambria Math" w:hAnsi="Book Antiqua"/>
            </w:rPr>
            <m:t>=</m:t>
          </m:r>
          <m:r>
            <m:rPr>
              <m:sty m:val="p"/>
            </m:rPr>
            <w:rPr>
              <w:rFonts w:ascii="Cambria Math" w:hAnsi="Book Antiqua"/>
            </w:rPr>
            <w:br/>
          </m:r>
        </m:oMath>
        <m:oMath>
          <m:r>
            <m:rPr>
              <m:sty m:val="p"/>
            </m:rPr>
            <w:rPr>
              <w:rFonts w:ascii="Cambria Math" w:hAnsi="Book Antiqua"/>
            </w:rPr>
            <w:br/>
          </m:r>
        </m:oMath>
        <m:oMath>
          <m:r>
            <w:rPr>
              <w:rFonts w:ascii="Cambria Math" w:hAnsi="Book Antiqua"/>
            </w:rPr>
            <m:t>=</m:t>
          </m:r>
          <m:f>
            <m:fPr>
              <m:ctrlPr>
                <w:rPr>
                  <w:rFonts w:ascii="Cambria Math" w:hAnsi="Book Antiqua"/>
                  <w:i/>
                </w:rPr>
              </m:ctrlPr>
            </m:fPr>
            <m:num>
              <m:r>
                <w:rPr>
                  <w:rFonts w:ascii="Cambria Math" w:hAnsi="Book Antiqua"/>
                </w:rPr>
                <m:t>70,650+85,200+127,350</m:t>
              </m:r>
            </m:num>
            <m:den>
              <m:r>
                <w:rPr>
                  <w:rFonts w:ascii="Cambria Math" w:hAnsi="Book Antiqua"/>
                </w:rPr>
                <m:t>200</m:t>
              </m:r>
            </m:den>
          </m:f>
          <m:r>
            <w:rPr>
              <w:rFonts w:ascii="Cambria Math" w:hAnsi="Book Antiqua"/>
            </w:rPr>
            <m:t>=</m:t>
          </m:r>
          <m:f>
            <m:fPr>
              <m:ctrlPr>
                <w:rPr>
                  <w:rFonts w:ascii="Cambria Math" w:hAnsi="Book Antiqua"/>
                  <w:i/>
                </w:rPr>
              </m:ctrlPr>
            </m:fPr>
            <m:num>
              <m:r>
                <w:rPr>
                  <w:rFonts w:ascii="Cambria Math" w:hAnsi="Book Antiqua"/>
                </w:rPr>
                <m:t>283,200</m:t>
              </m:r>
            </m:num>
            <m:den>
              <m:r>
                <w:rPr>
                  <w:rFonts w:ascii="Cambria Math" w:hAnsi="Book Antiqua"/>
                </w:rPr>
                <m:t>200</m:t>
              </m:r>
            </m:den>
          </m:f>
          <m:r>
            <w:rPr>
              <w:rFonts w:ascii="Cambria Math" w:hAnsi="Book Antiqua"/>
            </w:rPr>
            <m:t>=1416</m:t>
          </m:r>
        </m:oMath>
      </m:oMathPara>
    </w:p>
    <w:p w14:paraId="795955C8" w14:textId="77777777" w:rsidR="00C42C74" w:rsidRDefault="00C42C74" w:rsidP="00C42C74">
      <w:pPr>
        <w:spacing w:after="0" w:line="240" w:lineRule="auto"/>
        <w:rPr>
          <w:rFonts w:ascii="Book Antiqua" w:hAnsi="Book Antiqua"/>
        </w:rPr>
      </w:pPr>
      <w:r>
        <w:rPr>
          <w:rFonts w:ascii="Book Antiqua" w:hAnsi="Book Antiqua"/>
        </w:rPr>
        <w:t xml:space="preserve"> Combined standard deviation of three branches is computed as follows:</w:t>
      </w:r>
    </w:p>
    <w:p w14:paraId="733CD044" w14:textId="705D71B7" w:rsidR="00C42C74" w:rsidRDefault="00000000" w:rsidP="008828A4">
      <w:pPr>
        <w:spacing w:after="0" w:line="240" w:lineRule="auto"/>
        <w:rPr>
          <w:rFonts w:ascii="Book Antiqua" w:hAnsi="Book Antiqua"/>
        </w:rPr>
      </w:pPr>
      <m:oMathPara>
        <m:oMath>
          <m:sSub>
            <m:sSubPr>
              <m:ctrlPr>
                <w:rPr>
                  <w:rFonts w:ascii="Cambria Math" w:hAnsi="Book Antiqua"/>
                  <w:i/>
                </w:rPr>
              </m:ctrlPr>
            </m:sSubPr>
            <m:e>
              <m:r>
                <w:rPr>
                  <w:rFonts w:ascii="Cambria Math" w:hAnsi="Book Antiqua"/>
                </w:rPr>
                <m:t>σ</m:t>
              </m:r>
            </m:e>
            <m:sub>
              <m:r>
                <w:rPr>
                  <w:rFonts w:ascii="Cambria Math" w:hAnsi="Book Antiqua"/>
                </w:rPr>
                <m:t>123</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σ</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σ</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sSubSup>
                    <m:sSubSupPr>
                      <m:ctrlPr>
                        <w:rPr>
                          <w:rFonts w:ascii="Cambria Math" w:hAnsi="Book Antiqua"/>
                          <w:i/>
                        </w:rPr>
                      </m:ctrlPr>
                    </m:sSubSupPr>
                    <m:e>
                      <m:r>
                        <w:rPr>
                          <w:rFonts w:ascii="Cambria Math" w:hAnsi="Book Antiqua"/>
                        </w:rPr>
                        <m:t>σ</m:t>
                      </m:r>
                    </m:e>
                    <m:sub>
                      <m:r>
                        <w:rPr>
                          <w:rFonts w:ascii="Cambria Math" w:hAnsi="Book Antiqua"/>
                        </w:rPr>
                        <m:t>3</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d</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d</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sSubSup>
                    <m:sSubSupPr>
                      <m:ctrlPr>
                        <w:rPr>
                          <w:rFonts w:ascii="Cambria Math" w:hAnsi="Book Antiqua"/>
                          <w:i/>
                        </w:rPr>
                      </m:ctrlPr>
                    </m:sSubSupPr>
                    <m:e>
                      <m:r>
                        <w:rPr>
                          <w:rFonts w:ascii="Cambria Math" w:hAnsi="Book Antiqua"/>
                        </w:rPr>
                        <m:t>d</m:t>
                      </m:r>
                    </m:e>
                    <m:sub>
                      <m:r>
                        <w:rPr>
                          <w:rFonts w:ascii="Cambria Math" w:hAnsi="Book Antiqua"/>
                        </w:rPr>
                        <m:t>3</m:t>
                      </m:r>
                    </m:sub>
                    <m:sup>
                      <m:r>
                        <w:rPr>
                          <w:rFonts w:ascii="Cambria Math" w:hAnsi="Book Antiqua"/>
                        </w:rPr>
                        <m:t>2</m:t>
                      </m:r>
                    </m:sup>
                  </m:sSubSup>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3</m:t>
                      </m:r>
                    </m:sub>
                  </m:sSub>
                  <m:ctrlPr>
                    <w:rPr>
                      <w:rFonts w:ascii="Cambria Math" w:hAnsi="Cambria Math"/>
                      <w:i/>
                    </w:rPr>
                  </m:ctrlPr>
                </m:den>
              </m:f>
              <m:ctrlPr>
                <w:rPr>
                  <w:rFonts w:ascii="Cambria Math" w:hAnsi="Cambria Math"/>
                  <w:i/>
                </w:rPr>
              </m:ctrlPr>
            </m:e>
          </m:rad>
        </m:oMath>
      </m:oMathPara>
    </w:p>
    <w:p w14:paraId="7F0EAF38" w14:textId="33852A69" w:rsidR="00C42C74" w:rsidRDefault="00000000" w:rsidP="008828A4">
      <w:pPr>
        <w:spacing w:after="0" w:line="240" w:lineRule="auto"/>
        <w:rPr>
          <w:rFonts w:ascii="Book Antiqua" w:hAnsi="Book Antiqua"/>
        </w:rPr>
      </w:pPr>
      <m:oMath>
        <m:sSub>
          <m:sSubPr>
            <m:ctrlPr>
              <w:rPr>
                <w:rFonts w:ascii="Cambria Math" w:hAnsi="Book Antiqua"/>
                <w:i/>
              </w:rPr>
            </m:ctrlPr>
          </m:sSubPr>
          <m:e>
            <m:r>
              <w:rPr>
                <w:rFonts w:ascii="Cambria Math" w:hAnsi="Book Antiqua"/>
              </w:rPr>
              <m:t>d</m:t>
            </m:r>
          </m:e>
          <m:sub>
            <m:r>
              <w:rPr>
                <w:rFonts w:ascii="Cambria Math" w:hAnsi="Book Antiqua"/>
              </w:rPr>
              <m:t>1</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123</m:t>
                </m:r>
              </m:sub>
            </m:sSub>
            <m:ctrlPr>
              <w:rPr>
                <w:rFonts w:ascii="Cambria Math" w:hAnsi="Cambria Math"/>
                <w:i/>
              </w:rPr>
            </m:ctrlPr>
          </m:e>
        </m:d>
        <m:r>
          <w:rPr>
            <w:rFonts w:ascii="Cambria Math" w:hAnsi="Book Antiqua"/>
          </w:rPr>
          <m:t>=</m:t>
        </m:r>
        <m:d>
          <m:dPr>
            <m:begChr m:val="|"/>
            <m:endChr m:val="|"/>
            <m:ctrlPr>
              <w:rPr>
                <w:rFonts w:ascii="Cambria Math" w:hAnsi="Book Antiqua"/>
                <w:i/>
              </w:rPr>
            </m:ctrlPr>
          </m:dPr>
          <m:e>
            <m:r>
              <w:rPr>
                <w:rFonts w:ascii="Cambria Math" w:hAnsi="Book Antiqua"/>
              </w:rPr>
              <m:t>1413</m:t>
            </m:r>
            <m:r>
              <w:rPr>
                <w:rFonts w:ascii="Cambria Math" w:hAnsi="Book Antiqua"/>
              </w:rPr>
              <m:t>-</m:t>
            </m:r>
            <m:r>
              <w:rPr>
                <w:rFonts w:ascii="Cambria Math" w:hAnsi="Book Antiqua"/>
              </w:rPr>
              <m:t>1416</m:t>
            </m:r>
          </m:e>
        </m:d>
        <m:r>
          <w:rPr>
            <w:rFonts w:ascii="Cambria Math" w:hAnsi="Book Antiqua"/>
          </w:rPr>
          <m:t>=3</m:t>
        </m:r>
      </m:oMath>
      <w:r w:rsidR="00C42C74">
        <w:rPr>
          <w:rFonts w:ascii="Book Antiqua" w:hAnsi="Book Antiqua"/>
        </w:rPr>
        <w:t>,</w:t>
      </w:r>
      <m:oMath>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123</m:t>
                </m:r>
              </m:sub>
            </m:sSub>
          </m:e>
        </m:d>
        <m:r>
          <w:rPr>
            <w:rFonts w:ascii="Cambria Math" w:hAnsi="Cambria Math"/>
          </w:rPr>
          <m:t>=</m:t>
        </m:r>
        <m:d>
          <m:dPr>
            <m:begChr m:val="|"/>
            <m:endChr m:val="|"/>
            <m:ctrlPr>
              <w:rPr>
                <w:rFonts w:ascii="Cambria Math" w:hAnsi="Cambria Math"/>
                <w:i/>
              </w:rPr>
            </m:ctrlPr>
          </m:dPr>
          <m:e>
            <m:r>
              <w:rPr>
                <w:rFonts w:ascii="Cambria Math" w:hAnsi="Cambria Math"/>
              </w:rPr>
              <m:t>1420-1416</m:t>
            </m:r>
          </m:e>
        </m:d>
        <m:r>
          <w:rPr>
            <w:rFonts w:ascii="Cambria Math" w:hAnsi="Cambria Math"/>
          </w:rPr>
          <m:t>=4</m:t>
        </m:r>
      </m:oMath>
      <w:r w:rsidR="00C42C74">
        <w:rPr>
          <w:rFonts w:ascii="Book Antiqua" w:hAnsi="Book Antiqua"/>
        </w:rPr>
        <w:t xml:space="preserve"> and </w:t>
      </w:r>
      <m:oMath>
        <m:sSub>
          <m:sSubPr>
            <m:ctrlPr>
              <w:rPr>
                <w:rFonts w:ascii="Cambria Math" w:hAnsi="Book Antiqua"/>
                <w:i/>
              </w:rPr>
            </m:ctrlPr>
          </m:sSubPr>
          <m:e>
            <m:r>
              <w:rPr>
                <w:rFonts w:ascii="Cambria Math" w:hAnsi="Book Antiqua"/>
              </w:rPr>
              <m:t>d</m:t>
            </m:r>
          </m:e>
          <m:sub>
            <m:r>
              <w:rPr>
                <w:rFonts w:ascii="Cambria Math" w:hAnsi="Book Antiqua"/>
              </w:rPr>
              <m:t>3</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123</m:t>
                </m:r>
              </m:sub>
            </m:sSub>
            <m:ctrlPr>
              <w:rPr>
                <w:rFonts w:ascii="Cambria Math" w:hAnsi="Cambria Math"/>
                <w:i/>
              </w:rPr>
            </m:ctrlPr>
          </m:e>
        </m:d>
        <m:r>
          <w:rPr>
            <w:rFonts w:ascii="Cambria Math" w:hAnsi="Book Antiqua"/>
          </w:rPr>
          <m:t>=</m:t>
        </m:r>
        <m:d>
          <m:dPr>
            <m:begChr m:val="|"/>
            <m:endChr m:val="|"/>
            <m:ctrlPr>
              <w:rPr>
                <w:rFonts w:ascii="Cambria Math" w:hAnsi="Book Antiqua"/>
                <w:i/>
              </w:rPr>
            </m:ctrlPr>
          </m:dPr>
          <m:e>
            <m:r>
              <w:rPr>
                <w:rFonts w:ascii="Cambria Math" w:hAnsi="Book Antiqua"/>
              </w:rPr>
              <m:t>1415</m:t>
            </m:r>
            <m:r>
              <w:rPr>
                <w:rFonts w:ascii="Cambria Math" w:hAnsi="Book Antiqua"/>
              </w:rPr>
              <m:t>-</m:t>
            </m:r>
            <m:r>
              <w:rPr>
                <w:rFonts w:ascii="Cambria Math" w:hAnsi="Book Antiqua"/>
              </w:rPr>
              <m:t>1416</m:t>
            </m:r>
          </m:e>
        </m:d>
        <m:r>
          <w:rPr>
            <w:rFonts w:ascii="Cambria Math" w:hAnsi="Book Antiqua"/>
          </w:rPr>
          <m:t>=1</m:t>
        </m:r>
      </m:oMath>
    </w:p>
    <w:p w14:paraId="7164F48C" w14:textId="5DF98A01" w:rsidR="00C42C74" w:rsidRDefault="00000000" w:rsidP="008828A4">
      <w:pPr>
        <w:spacing w:after="0" w:line="240" w:lineRule="auto"/>
        <w:rPr>
          <w:rFonts w:ascii="Book Antiqua" w:hAnsi="Book Antiqua"/>
        </w:rPr>
      </w:pPr>
      <m:oMathPara>
        <m:oMath>
          <m:sSub>
            <m:sSubPr>
              <m:ctrlPr>
                <w:rPr>
                  <w:rFonts w:ascii="Cambria Math" w:hAnsi="Book Antiqua"/>
                  <w:i/>
                </w:rPr>
              </m:ctrlPr>
            </m:sSubPr>
            <m:e>
              <m:r>
                <w:rPr>
                  <w:rFonts w:ascii="Cambria Math" w:hAnsi="Book Antiqua"/>
                </w:rPr>
                <m:t>σ</m:t>
              </m:r>
            </m:e>
            <m:sub>
              <m:r>
                <w:rPr>
                  <w:rFonts w:ascii="Cambria Math" w:hAnsi="Book Antiqua"/>
                </w:rPr>
                <m:t>123</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50(60</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+60(70</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+90(80</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+50(3</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+60(4</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+90(1</m:t>
                  </m:r>
                  <m:sSup>
                    <m:sSupPr>
                      <m:ctrlPr>
                        <w:rPr>
                          <w:rFonts w:ascii="Cambria Math" w:hAnsi="Book Antiqua"/>
                          <w:i/>
                        </w:rPr>
                      </m:ctrlPr>
                    </m:sSupPr>
                    <m:e>
                      <m:r>
                        <w:rPr>
                          <w:rFonts w:ascii="Cambria Math" w:hAnsi="Book Antiqua"/>
                        </w:rPr>
                        <m:t>)</m:t>
                      </m:r>
                    </m:e>
                    <m:sup>
                      <m:r>
                        <w:rPr>
                          <w:rFonts w:ascii="Cambria Math" w:hAnsi="Book Antiqua"/>
                        </w:rPr>
                        <m:t>2</m:t>
                      </m:r>
                    </m:sup>
                  </m:sSup>
                </m:num>
                <m:den>
                  <m:r>
                    <w:rPr>
                      <w:rFonts w:ascii="Cambria Math" w:hAnsi="Book Antiqua"/>
                    </w:rPr>
                    <m:t>50+60+90</m:t>
                  </m:r>
                </m:den>
              </m:f>
              <m:ctrlPr>
                <w:rPr>
                  <w:rFonts w:ascii="Cambria Math" w:hAnsi="Cambria Math"/>
                  <w:i/>
                </w:rPr>
              </m:ctrlPr>
            </m:e>
          </m:rad>
          <m:r>
            <m:rPr>
              <m:sty m:val="p"/>
            </m:rPr>
            <w:rPr>
              <w:rFonts w:ascii="Cambria Math" w:hAnsi="Book Antiqua"/>
            </w:rPr>
            <w:br/>
          </m:r>
        </m:oMath>
        <m:oMath>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180,000+294,000+576,000+450+960+90</m:t>
                  </m:r>
                </m:num>
                <m:den>
                  <m:r>
                    <w:rPr>
                      <w:rFonts w:ascii="Cambria Math" w:hAnsi="Book Antiqua"/>
                    </w:rPr>
                    <m:t>200</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1,051,500</m:t>
                  </m:r>
                </m:num>
                <m:den>
                  <m:r>
                    <w:rPr>
                      <w:rFonts w:ascii="Cambria Math" w:hAnsi="Book Antiqua"/>
                    </w:rPr>
                    <m:t>200</m:t>
                  </m:r>
                </m:den>
              </m:f>
              <m:ctrlPr>
                <w:rPr>
                  <w:rFonts w:ascii="Cambria Math" w:hAnsi="Cambria Math"/>
                  <w:i/>
                </w:rPr>
              </m:ctrlPr>
            </m:e>
          </m:rad>
          <m:r>
            <w:rPr>
              <w:rFonts w:ascii="Cambria Math" w:hAnsi="Book Antiqua"/>
            </w:rPr>
            <m:t>=72.51</m:t>
          </m:r>
        </m:oMath>
      </m:oMathPara>
    </w:p>
    <w:p w14:paraId="49068CC7" w14:textId="77777777" w:rsidR="00C42C74" w:rsidRPr="00254F5E" w:rsidRDefault="00C42C74" w:rsidP="00C42C74">
      <w:pPr>
        <w:spacing w:after="0" w:line="240" w:lineRule="auto"/>
        <w:rPr>
          <w:rFonts w:ascii="Book Antiqua" w:hAnsi="Book Antiqua"/>
          <w:b/>
        </w:rPr>
      </w:pPr>
      <w:r w:rsidRPr="00254F5E">
        <w:rPr>
          <w:rFonts w:ascii="Book Antiqua" w:hAnsi="Book Antiqua"/>
          <w:b/>
        </w:rPr>
        <w:t>Coefficient of Variation</w:t>
      </w:r>
      <w:r>
        <w:rPr>
          <w:rFonts w:ascii="Book Antiqua" w:hAnsi="Book Antiqua"/>
          <w:b/>
        </w:rPr>
        <w:t xml:space="preserve"> (CV)</w:t>
      </w:r>
    </w:p>
    <w:p w14:paraId="1B539A1E" w14:textId="77777777" w:rsidR="00C42C74" w:rsidRDefault="00C42C74" w:rsidP="00C42C74">
      <w:pPr>
        <w:spacing w:after="0" w:line="240" w:lineRule="auto"/>
        <w:rPr>
          <w:rFonts w:ascii="Book Antiqua" w:hAnsi="Book Antiqua"/>
        </w:rPr>
      </w:pPr>
      <w:r>
        <w:rPr>
          <w:rFonts w:ascii="Book Antiqua" w:hAnsi="Book Antiqua"/>
        </w:rPr>
        <w:t>The standard deviation is an absolute measure of variation. The corresponding relative measure is known as the coefficient of variation. This measure developed by Karl Pearson is the most commonly used measure of relative variation. It is used in such problems where we want to compare the variability of two or more than two series. That series (or group) for which the coefficient of variation is greater is said to be more variable or conversely less consistent, less uniform, less stable or less homogeneous. On the other hand, the series (or group) for which the coefficient of variation is less is said to be less variable or conversely more consistent, more uniform, more stable or more homogeneous. Coefficient of Variation denoted by C.V. is obtained as follows:</w:t>
      </w:r>
    </w:p>
    <w:p w14:paraId="714C32FC" w14:textId="3A314766" w:rsidR="00C42C74" w:rsidRDefault="008828A4" w:rsidP="008828A4">
      <w:pPr>
        <w:spacing w:after="0" w:line="240" w:lineRule="auto"/>
        <w:rPr>
          <w:rFonts w:ascii="Book Antiqua" w:hAnsi="Book Antiqua"/>
        </w:rPr>
      </w:pPr>
      <m:oMathPara>
        <m:oMath>
          <m:r>
            <w:rPr>
              <w:rFonts w:ascii="Cambria Math" w:hAnsi="Book Antiqua"/>
            </w:rPr>
            <m:t>C.V.=</m:t>
          </m:r>
          <m:f>
            <m:fPr>
              <m:ctrlPr>
                <w:rPr>
                  <w:rFonts w:ascii="Cambria Math" w:hAnsi="Book Antiqua"/>
                  <w:i/>
                </w:rPr>
              </m:ctrlPr>
            </m:fPr>
            <m:num>
              <m:r>
                <w:rPr>
                  <w:rFonts w:ascii="Cambria Math" w:hAnsi="Book Antiqua"/>
                </w:rPr>
                <m:t>σ</m:t>
              </m:r>
            </m:num>
            <m:den>
              <m:acc>
                <m:accPr>
                  <m:chr m:val="̄"/>
                  <m:ctrlPr>
                    <w:rPr>
                      <w:rFonts w:ascii="Cambria Math" w:hAnsi="Book Antiqua"/>
                      <w:i/>
                    </w:rPr>
                  </m:ctrlPr>
                </m:accPr>
                <m:e>
                  <m:r>
                    <w:rPr>
                      <w:rFonts w:ascii="Cambria Math" w:hAnsi="Book Antiqua"/>
                    </w:rPr>
                    <m:t>X</m:t>
                  </m:r>
                </m:e>
              </m:acc>
              <m:ctrlPr>
                <w:rPr>
                  <w:rFonts w:ascii="Cambria Math" w:hAnsi="Cambria Math"/>
                  <w:i/>
                </w:rPr>
              </m:ctrlPr>
            </m:den>
          </m:f>
          <m:r>
            <w:rPr>
              <w:rFonts w:ascii="Cambria Math" w:hAnsi="Book Antiqua"/>
            </w:rPr>
            <m:t>×</m:t>
          </m:r>
          <m:r>
            <w:rPr>
              <w:rFonts w:ascii="Cambria Math" w:hAnsi="Book Antiqua"/>
            </w:rPr>
            <m:t>100</m:t>
          </m:r>
        </m:oMath>
      </m:oMathPara>
    </w:p>
    <w:p w14:paraId="134CCF55" w14:textId="77777777" w:rsidR="00C42C74" w:rsidRDefault="00C42C74" w:rsidP="00C42C74">
      <w:pPr>
        <w:spacing w:after="0" w:line="240" w:lineRule="auto"/>
        <w:rPr>
          <w:rFonts w:ascii="Book Antiqua" w:hAnsi="Book Antiqua"/>
        </w:rPr>
      </w:pPr>
      <w:r>
        <w:rPr>
          <w:rFonts w:ascii="Book Antiqua" w:hAnsi="Book Antiqua"/>
        </w:rPr>
        <w:t>Coefficient of Variation is more useful when the two distributions are entirely different and the units of measurement are also different.</w:t>
      </w:r>
    </w:p>
    <w:p w14:paraId="04BAA502" w14:textId="77777777" w:rsidR="00C42C74" w:rsidRDefault="00C42C74" w:rsidP="00C42C74">
      <w:pPr>
        <w:spacing w:after="0" w:line="240" w:lineRule="auto"/>
        <w:rPr>
          <w:rFonts w:ascii="Book Antiqua" w:hAnsi="Book Antiqua"/>
          <w:b/>
        </w:rPr>
      </w:pPr>
      <w:r>
        <w:rPr>
          <w:rFonts w:ascii="Book Antiqua" w:hAnsi="Book Antiqua"/>
          <w:b/>
        </w:rPr>
        <w:lastRenderedPageBreak/>
        <w:t>Example 8</w:t>
      </w:r>
    </w:p>
    <w:p w14:paraId="0758E8E4" w14:textId="77777777" w:rsidR="00C42C74" w:rsidRDefault="00C42C74" w:rsidP="00C42C74">
      <w:pPr>
        <w:spacing w:after="0" w:line="240" w:lineRule="auto"/>
        <w:rPr>
          <w:rFonts w:ascii="Book Antiqua" w:hAnsi="Book Antiqua"/>
        </w:rPr>
      </w:pPr>
      <w:r>
        <w:rPr>
          <w:rFonts w:ascii="Book Antiqua" w:hAnsi="Book Antiqua"/>
        </w:rPr>
        <w:t>In the two factories A and B engaged in the same industry, the number of workers employed, the monthly mean wage (in $) and the standard deviation (in $) are as follows:</w:t>
      </w:r>
    </w:p>
    <w:p w14:paraId="78EB17EA" w14:textId="77777777" w:rsidR="00C42C74" w:rsidRDefault="00C42C74" w:rsidP="00C42C74">
      <w:pPr>
        <w:spacing w:after="0" w:line="240" w:lineRule="auto"/>
        <w:rPr>
          <w:rFonts w:ascii="Book Antiqua" w:hAnsi="Book Antiq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934"/>
        <w:gridCol w:w="1909"/>
        <w:gridCol w:w="2424"/>
      </w:tblGrid>
      <w:tr w:rsidR="00C42C74" w14:paraId="41E3177C" w14:textId="77777777" w:rsidTr="004C63A9">
        <w:tc>
          <w:tcPr>
            <w:tcW w:w="0" w:type="auto"/>
          </w:tcPr>
          <w:p w14:paraId="6E0168D6" w14:textId="77777777" w:rsidR="00C42C74" w:rsidRDefault="00C42C74" w:rsidP="004C63A9">
            <w:pPr>
              <w:spacing w:after="0" w:line="240" w:lineRule="auto"/>
              <w:jc w:val="center"/>
              <w:rPr>
                <w:rFonts w:ascii="Book Antiqua" w:hAnsi="Book Antiqua"/>
                <w:b/>
              </w:rPr>
            </w:pPr>
          </w:p>
          <w:p w14:paraId="471FCB42" w14:textId="77777777" w:rsidR="00C42C74" w:rsidRPr="00BE04A6" w:rsidRDefault="00C42C74" w:rsidP="004C63A9">
            <w:pPr>
              <w:spacing w:after="0" w:line="240" w:lineRule="auto"/>
              <w:jc w:val="center"/>
              <w:rPr>
                <w:rFonts w:ascii="Book Antiqua" w:hAnsi="Book Antiqua"/>
                <w:b/>
              </w:rPr>
            </w:pPr>
            <w:r>
              <w:rPr>
                <w:rFonts w:ascii="Book Antiqua" w:hAnsi="Book Antiqua"/>
                <w:b/>
              </w:rPr>
              <w:t>Factory</w:t>
            </w:r>
          </w:p>
        </w:tc>
        <w:tc>
          <w:tcPr>
            <w:tcW w:w="0" w:type="auto"/>
          </w:tcPr>
          <w:p w14:paraId="29C58403"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No. of workers</w:t>
            </w:r>
          </w:p>
          <w:p w14:paraId="1966232F"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employed</w:t>
            </w:r>
          </w:p>
        </w:tc>
        <w:tc>
          <w:tcPr>
            <w:tcW w:w="0" w:type="auto"/>
          </w:tcPr>
          <w:p w14:paraId="7E608F79" w14:textId="77777777" w:rsidR="00C42C74" w:rsidRPr="00BE04A6" w:rsidRDefault="00C42C74" w:rsidP="004C63A9">
            <w:pPr>
              <w:spacing w:after="0" w:line="240" w:lineRule="auto"/>
              <w:jc w:val="center"/>
              <w:rPr>
                <w:rFonts w:ascii="Book Antiqua" w:hAnsi="Book Antiqua"/>
                <w:b/>
              </w:rPr>
            </w:pPr>
            <w:r>
              <w:rPr>
                <w:rFonts w:ascii="Book Antiqua" w:hAnsi="Book Antiqua"/>
                <w:b/>
              </w:rPr>
              <w:t>Monthly</w:t>
            </w:r>
            <w:r w:rsidRPr="00BE04A6">
              <w:rPr>
                <w:rFonts w:ascii="Book Antiqua" w:hAnsi="Book Antiqua"/>
                <w:b/>
              </w:rPr>
              <w:t xml:space="preserve"> mean</w:t>
            </w:r>
          </w:p>
          <w:p w14:paraId="596D0726"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wage (in $)</w:t>
            </w:r>
          </w:p>
        </w:tc>
        <w:tc>
          <w:tcPr>
            <w:tcW w:w="0" w:type="auto"/>
          </w:tcPr>
          <w:p w14:paraId="46B80FC0"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Standard deviation</w:t>
            </w:r>
          </w:p>
          <w:p w14:paraId="1E411583" w14:textId="77777777" w:rsidR="00C42C74" w:rsidRPr="00BE04A6" w:rsidRDefault="00C42C74" w:rsidP="004C63A9">
            <w:pPr>
              <w:spacing w:after="0" w:line="240" w:lineRule="auto"/>
              <w:jc w:val="center"/>
              <w:rPr>
                <w:rFonts w:ascii="Book Antiqua" w:hAnsi="Book Antiqua"/>
                <w:b/>
              </w:rPr>
            </w:pPr>
            <w:r w:rsidRPr="00BE04A6">
              <w:rPr>
                <w:rFonts w:ascii="Book Antiqua" w:hAnsi="Book Antiqua"/>
                <w:b/>
              </w:rPr>
              <w:t>(in $)</w:t>
            </w:r>
          </w:p>
        </w:tc>
      </w:tr>
      <w:tr w:rsidR="00C42C74" w14:paraId="3BE4CF04" w14:textId="77777777" w:rsidTr="004C63A9">
        <w:tc>
          <w:tcPr>
            <w:tcW w:w="0" w:type="auto"/>
          </w:tcPr>
          <w:p w14:paraId="4008C22B" w14:textId="77777777" w:rsidR="00C42C74" w:rsidRDefault="00C42C74" w:rsidP="004C63A9">
            <w:pPr>
              <w:spacing w:after="0" w:line="240" w:lineRule="auto"/>
              <w:jc w:val="center"/>
              <w:rPr>
                <w:rFonts w:ascii="Book Antiqua" w:hAnsi="Book Antiqua"/>
              </w:rPr>
            </w:pPr>
            <w:r>
              <w:rPr>
                <w:rFonts w:ascii="Book Antiqua" w:hAnsi="Book Antiqua"/>
              </w:rPr>
              <w:t>A</w:t>
            </w:r>
          </w:p>
        </w:tc>
        <w:tc>
          <w:tcPr>
            <w:tcW w:w="0" w:type="auto"/>
          </w:tcPr>
          <w:p w14:paraId="2B0DC875" w14:textId="77777777" w:rsidR="00C42C74" w:rsidRDefault="00C42C74" w:rsidP="004C63A9">
            <w:pPr>
              <w:spacing w:after="0" w:line="240" w:lineRule="auto"/>
              <w:jc w:val="center"/>
              <w:rPr>
                <w:rFonts w:ascii="Book Antiqua" w:hAnsi="Book Antiqua"/>
              </w:rPr>
            </w:pPr>
            <w:r>
              <w:rPr>
                <w:rFonts w:ascii="Book Antiqua" w:hAnsi="Book Antiqua"/>
              </w:rPr>
              <w:t>100</w:t>
            </w:r>
          </w:p>
        </w:tc>
        <w:tc>
          <w:tcPr>
            <w:tcW w:w="0" w:type="auto"/>
          </w:tcPr>
          <w:p w14:paraId="4AD00C5E" w14:textId="77777777" w:rsidR="00C42C74" w:rsidRDefault="00C42C74" w:rsidP="004C63A9">
            <w:pPr>
              <w:spacing w:after="0" w:line="240" w:lineRule="auto"/>
              <w:jc w:val="center"/>
              <w:rPr>
                <w:rFonts w:ascii="Book Antiqua" w:hAnsi="Book Antiqua"/>
              </w:rPr>
            </w:pPr>
            <w:r>
              <w:rPr>
                <w:rFonts w:ascii="Book Antiqua" w:hAnsi="Book Antiqua"/>
              </w:rPr>
              <w:t>4600</w:t>
            </w:r>
          </w:p>
        </w:tc>
        <w:tc>
          <w:tcPr>
            <w:tcW w:w="0" w:type="auto"/>
          </w:tcPr>
          <w:p w14:paraId="2A774027" w14:textId="77777777" w:rsidR="00C42C74" w:rsidRDefault="00C42C74" w:rsidP="004C63A9">
            <w:pPr>
              <w:spacing w:after="0" w:line="240" w:lineRule="auto"/>
              <w:jc w:val="center"/>
              <w:rPr>
                <w:rFonts w:ascii="Book Antiqua" w:hAnsi="Book Antiqua"/>
              </w:rPr>
            </w:pPr>
            <w:r>
              <w:rPr>
                <w:rFonts w:ascii="Book Antiqua" w:hAnsi="Book Antiqua"/>
              </w:rPr>
              <w:t>500</w:t>
            </w:r>
          </w:p>
        </w:tc>
      </w:tr>
      <w:tr w:rsidR="00C42C74" w14:paraId="5ED96B8C" w14:textId="77777777" w:rsidTr="004C63A9">
        <w:tc>
          <w:tcPr>
            <w:tcW w:w="0" w:type="auto"/>
          </w:tcPr>
          <w:p w14:paraId="53E6A4CB" w14:textId="77777777" w:rsidR="00C42C74" w:rsidRDefault="00C42C74" w:rsidP="004C63A9">
            <w:pPr>
              <w:spacing w:after="0" w:line="240" w:lineRule="auto"/>
              <w:jc w:val="center"/>
              <w:rPr>
                <w:rFonts w:ascii="Book Antiqua" w:hAnsi="Book Antiqua"/>
              </w:rPr>
            </w:pPr>
            <w:r>
              <w:rPr>
                <w:rFonts w:ascii="Book Antiqua" w:hAnsi="Book Antiqua"/>
              </w:rPr>
              <w:t>B</w:t>
            </w:r>
          </w:p>
        </w:tc>
        <w:tc>
          <w:tcPr>
            <w:tcW w:w="0" w:type="auto"/>
          </w:tcPr>
          <w:p w14:paraId="524CDF81" w14:textId="77777777" w:rsidR="00C42C74" w:rsidRDefault="00C42C74" w:rsidP="004C63A9">
            <w:pPr>
              <w:spacing w:after="0" w:line="240" w:lineRule="auto"/>
              <w:jc w:val="center"/>
              <w:rPr>
                <w:rFonts w:ascii="Book Antiqua" w:hAnsi="Book Antiqua"/>
              </w:rPr>
            </w:pPr>
            <w:r>
              <w:rPr>
                <w:rFonts w:ascii="Book Antiqua" w:hAnsi="Book Antiqua"/>
              </w:rPr>
              <w:t>80</w:t>
            </w:r>
          </w:p>
        </w:tc>
        <w:tc>
          <w:tcPr>
            <w:tcW w:w="0" w:type="auto"/>
          </w:tcPr>
          <w:p w14:paraId="6A2736F2" w14:textId="77777777" w:rsidR="00C42C74" w:rsidRDefault="00C42C74" w:rsidP="004C63A9">
            <w:pPr>
              <w:spacing w:after="0" w:line="240" w:lineRule="auto"/>
              <w:jc w:val="center"/>
              <w:rPr>
                <w:rFonts w:ascii="Book Antiqua" w:hAnsi="Book Antiqua"/>
              </w:rPr>
            </w:pPr>
            <w:r>
              <w:rPr>
                <w:rFonts w:ascii="Book Antiqua" w:hAnsi="Book Antiqua"/>
              </w:rPr>
              <w:t>4900</w:t>
            </w:r>
          </w:p>
        </w:tc>
        <w:tc>
          <w:tcPr>
            <w:tcW w:w="0" w:type="auto"/>
          </w:tcPr>
          <w:p w14:paraId="7D73CF02" w14:textId="77777777" w:rsidR="00C42C74" w:rsidRDefault="00C42C74" w:rsidP="004C63A9">
            <w:pPr>
              <w:spacing w:after="0" w:line="240" w:lineRule="auto"/>
              <w:jc w:val="center"/>
              <w:rPr>
                <w:rFonts w:ascii="Book Antiqua" w:hAnsi="Book Antiqua"/>
              </w:rPr>
            </w:pPr>
            <w:r>
              <w:rPr>
                <w:rFonts w:ascii="Book Antiqua" w:hAnsi="Book Antiqua"/>
              </w:rPr>
              <w:t>400</w:t>
            </w:r>
          </w:p>
        </w:tc>
      </w:tr>
    </w:tbl>
    <w:p w14:paraId="55FFC262" w14:textId="77777777" w:rsidR="00C42C74" w:rsidRDefault="00C42C74" w:rsidP="00C42C74">
      <w:pPr>
        <w:spacing w:after="0" w:line="240" w:lineRule="auto"/>
        <w:rPr>
          <w:rFonts w:ascii="Book Antiqua" w:hAnsi="Book Antiqua"/>
        </w:rPr>
      </w:pPr>
      <w:r>
        <w:rPr>
          <w:rFonts w:ascii="Book Antiqua" w:hAnsi="Book Antiqua"/>
        </w:rPr>
        <w:t>(i)</w:t>
      </w:r>
      <w:r>
        <w:rPr>
          <w:rFonts w:ascii="Book Antiqua" w:hAnsi="Book Antiqua"/>
        </w:rPr>
        <w:tab/>
        <w:t>Which factory pays larger amount as monthly wages?</w:t>
      </w:r>
    </w:p>
    <w:p w14:paraId="4FD1125A" w14:textId="77777777" w:rsidR="00C42C74" w:rsidRDefault="00C42C74" w:rsidP="00C42C74">
      <w:pPr>
        <w:spacing w:after="0" w:line="240" w:lineRule="auto"/>
        <w:rPr>
          <w:rFonts w:ascii="Book Antiqua" w:hAnsi="Book Antiqua"/>
        </w:rPr>
      </w:pPr>
      <w:r>
        <w:rPr>
          <w:rFonts w:ascii="Book Antiqua" w:hAnsi="Book Antiqua"/>
        </w:rPr>
        <w:t>(ii)</w:t>
      </w:r>
      <w:r>
        <w:rPr>
          <w:rFonts w:ascii="Book Antiqua" w:hAnsi="Book Antiqua"/>
        </w:rPr>
        <w:tab/>
        <w:t>Which factory shows greater variability in the distribution of wages?</w:t>
      </w:r>
    </w:p>
    <w:p w14:paraId="22B9DDFD" w14:textId="77777777" w:rsidR="00C42C74" w:rsidRDefault="00C42C74" w:rsidP="00C42C74">
      <w:pPr>
        <w:spacing w:after="0" w:line="240" w:lineRule="auto"/>
        <w:ind w:left="720" w:hanging="720"/>
        <w:rPr>
          <w:rFonts w:ascii="Book Antiqua" w:hAnsi="Book Antiqua"/>
          <w:b/>
        </w:rPr>
      </w:pPr>
      <w:r>
        <w:rPr>
          <w:rFonts w:ascii="Book Antiqua" w:hAnsi="Book Antiqua"/>
        </w:rPr>
        <w:t>(iii)</w:t>
      </w:r>
      <w:r>
        <w:rPr>
          <w:rFonts w:ascii="Book Antiqua" w:hAnsi="Book Antiqua"/>
        </w:rPr>
        <w:tab/>
        <w:t>What is the mean and standard deviation of all the workers in two factories taken together?</w:t>
      </w:r>
    </w:p>
    <w:p w14:paraId="4F85FDD6" w14:textId="77777777" w:rsidR="00C42C74" w:rsidRPr="00242B70" w:rsidRDefault="00C42C74" w:rsidP="00C42C74">
      <w:pPr>
        <w:spacing w:after="0" w:line="240" w:lineRule="auto"/>
        <w:rPr>
          <w:rFonts w:ascii="Book Antiqua" w:hAnsi="Book Antiqua"/>
          <w:b/>
        </w:rPr>
      </w:pPr>
      <w:r w:rsidRPr="00242B70">
        <w:rPr>
          <w:rFonts w:ascii="Book Antiqua" w:hAnsi="Book Antiqua"/>
          <w:b/>
        </w:rPr>
        <w:t>Solution</w:t>
      </w:r>
    </w:p>
    <w:p w14:paraId="6267ED28" w14:textId="3DB0988B" w:rsidR="00C42C74" w:rsidRPr="00410D8C" w:rsidRDefault="00C42C74" w:rsidP="008828A4">
      <w:pPr>
        <w:spacing w:after="0" w:line="240" w:lineRule="auto"/>
        <w:ind w:left="720" w:hanging="720"/>
        <w:rPr>
          <w:rFonts w:ascii="Book Antiqua" w:hAnsi="Book Antiqua"/>
        </w:rPr>
      </w:pPr>
      <w:r w:rsidRPr="00410D8C">
        <w:rPr>
          <w:rFonts w:ascii="Book Antiqua" w:hAnsi="Book Antiqua"/>
        </w:rPr>
        <w:t>(i)</w:t>
      </w:r>
      <w:r w:rsidRPr="00410D8C">
        <w:rPr>
          <w:rFonts w:ascii="Book Antiqua" w:hAnsi="Book Antiqua"/>
        </w:rPr>
        <w:tab/>
        <w:t xml:space="preserve">For finding out which firm pays out larger amount, we have to find out </w:t>
      </w:r>
      <m:oMath>
        <m:nary>
          <m:naryPr>
            <m:chr m:val="∑"/>
            <m:subHide m:val="1"/>
            <m:supHide m:val="1"/>
            <m:ctrlPr>
              <w:rPr>
                <w:rFonts w:ascii="Cambria Math" w:hAnsi="Book Antiqua"/>
                <w:i/>
              </w:rPr>
            </m:ctrlPr>
          </m:naryPr>
          <m:sub/>
          <m:sup/>
          <m:e>
            <m:r>
              <w:rPr>
                <w:rFonts w:ascii="Cambria Math" w:hAnsi="Book Antiqua"/>
              </w:rPr>
              <m:t>X</m:t>
            </m:r>
          </m:e>
        </m:nary>
      </m:oMath>
      <w:r w:rsidRPr="00410D8C">
        <w:rPr>
          <w:rFonts w:ascii="Book Antiqua" w:hAnsi="Book Antiqua"/>
        </w:rPr>
        <w:t>;</w:t>
      </w:r>
    </w:p>
    <w:p w14:paraId="4801FF62" w14:textId="77F11964" w:rsidR="00C42C74" w:rsidRPr="00410D8C" w:rsidRDefault="00C42C74" w:rsidP="008828A4">
      <w:pPr>
        <w:spacing w:after="0" w:line="240" w:lineRule="auto"/>
        <w:ind w:left="720" w:hanging="720"/>
        <w:rPr>
          <w:rFonts w:ascii="Book Antiqua" w:hAnsi="Book Antiqua"/>
        </w:rPr>
      </w:pPr>
      <w:r w:rsidRPr="00410D8C">
        <w:rPr>
          <w:rFonts w:ascii="Book Antiqua" w:hAnsi="Book Antiqua"/>
        </w:rPr>
        <w:tab/>
      </w:r>
      <w:r w:rsidRPr="00410D8C">
        <w:rPr>
          <w:rFonts w:ascii="Book Antiqua" w:hAnsi="Book Antiqua"/>
        </w:rPr>
        <w:tab/>
      </w:r>
      <m:oMath>
        <m:acc>
          <m:accPr>
            <m:chr m:val="̄"/>
            <m:ctrlPr>
              <w:rPr>
                <w:rFonts w:ascii="Cambria Math" w:hAnsi="Book Antiqua"/>
                <w:i/>
              </w:rPr>
            </m:ctrlPr>
          </m:accPr>
          <m:e>
            <m:r>
              <w:rPr>
                <w:rFonts w:ascii="Cambria Math" w:hAnsi="Book Antiqua"/>
              </w:rPr>
              <m:t>X</m:t>
            </m:r>
          </m:e>
        </m:acc>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X</m:t>
                </m:r>
              </m:e>
            </m:nary>
          </m:num>
          <m:den>
            <m:r>
              <w:rPr>
                <w:rFonts w:ascii="Cambria Math" w:hAnsi="Book Antiqua"/>
              </w:rPr>
              <m:t>N</m:t>
            </m:r>
          </m:den>
        </m:f>
        <m:r>
          <w:rPr>
            <w:rFonts w:ascii="Cambria Math" w:hAnsi="Cambria Math" w:cs="Cambria Math"/>
          </w:rPr>
          <m:t>⇒</m:t>
        </m:r>
        <m:nary>
          <m:naryPr>
            <m:chr m:val="∑"/>
            <m:subHide m:val="1"/>
            <m:supHide m:val="1"/>
            <m:ctrlPr>
              <w:rPr>
                <w:rFonts w:ascii="Cambria Math" w:hAnsi="Book Antiqua"/>
                <w:i/>
              </w:rPr>
            </m:ctrlPr>
          </m:naryPr>
          <m:sub/>
          <m:sup/>
          <m:e>
            <m:r>
              <w:rPr>
                <w:rFonts w:ascii="Cambria Math" w:hAnsi="Book Antiqua"/>
              </w:rPr>
              <m:t>X</m:t>
            </m:r>
          </m:e>
        </m:nary>
        <m:r>
          <w:rPr>
            <w:rFonts w:ascii="Cambria Math" w:hAnsi="Book Antiqua"/>
          </w:rPr>
          <m:t>=N</m:t>
        </m:r>
        <m:acc>
          <m:accPr>
            <m:chr m:val="̄"/>
            <m:ctrlPr>
              <w:rPr>
                <w:rFonts w:ascii="Cambria Math" w:hAnsi="Book Antiqua"/>
                <w:i/>
              </w:rPr>
            </m:ctrlPr>
          </m:accPr>
          <m:e>
            <m:r>
              <w:rPr>
                <w:rFonts w:ascii="Cambria Math" w:hAnsi="Book Antiqua"/>
              </w:rPr>
              <m:t>X</m:t>
            </m:r>
          </m:e>
        </m:acc>
      </m:oMath>
    </w:p>
    <w:p w14:paraId="0FAF2301" w14:textId="6F3B0BC7" w:rsidR="00C42C74" w:rsidRPr="00410D8C" w:rsidRDefault="00C42C74" w:rsidP="008828A4">
      <w:pPr>
        <w:spacing w:after="0" w:line="240" w:lineRule="auto"/>
        <w:ind w:left="720" w:hanging="720"/>
        <w:rPr>
          <w:rFonts w:ascii="Book Antiqua" w:hAnsi="Book Antiqua"/>
        </w:rPr>
      </w:pPr>
      <w:r w:rsidRPr="00410D8C">
        <w:rPr>
          <w:rFonts w:ascii="Book Antiqua" w:hAnsi="Book Antiqua"/>
        </w:rPr>
        <w:tab/>
      </w:r>
      <w:r w:rsidRPr="00410D8C">
        <w:rPr>
          <w:rFonts w:ascii="Book Antiqua" w:hAnsi="Book Antiqua"/>
        </w:rPr>
        <w:tab/>
        <w:t>For f</w:t>
      </w:r>
      <w:r>
        <w:rPr>
          <w:rFonts w:ascii="Book Antiqua" w:hAnsi="Book Antiqua"/>
        </w:rPr>
        <w:t>actory</w:t>
      </w:r>
      <w:r w:rsidRPr="00410D8C">
        <w:rPr>
          <w:rFonts w:ascii="Book Antiqua" w:hAnsi="Book Antiqua"/>
        </w:rPr>
        <w:t xml:space="preserve"> A: </w:t>
      </w:r>
      <m:oMath>
        <m:nary>
          <m:naryPr>
            <m:chr m:val="∑"/>
            <m:subHide m:val="1"/>
            <m:supHide m:val="1"/>
            <m:ctrlPr>
              <w:rPr>
                <w:rFonts w:ascii="Cambria Math" w:hAnsi="Book Antiqua"/>
                <w:i/>
              </w:rPr>
            </m:ctrlPr>
          </m:naryPr>
          <m:sub/>
          <m:sup/>
          <m:e>
            <m:r>
              <w:rPr>
                <w:rFonts w:ascii="Cambria Math" w:hAnsi="Book Antiqua"/>
              </w:rPr>
              <m:t>X</m:t>
            </m:r>
          </m:e>
        </m:nary>
        <m:r>
          <w:rPr>
            <w:rFonts w:ascii="Cambria Math" w:hAnsi="Book Antiqua"/>
          </w:rPr>
          <m:t>=N</m:t>
        </m:r>
        <m:acc>
          <m:accPr>
            <m:chr m:val="̄"/>
            <m:ctrlPr>
              <w:rPr>
                <w:rFonts w:ascii="Cambria Math" w:hAnsi="Book Antiqua"/>
                <w:i/>
              </w:rPr>
            </m:ctrlPr>
          </m:accPr>
          <m:e>
            <m:r>
              <w:rPr>
                <w:rFonts w:ascii="Cambria Math" w:hAnsi="Book Antiqua"/>
              </w:rPr>
              <m:t>X</m:t>
            </m:r>
          </m:e>
        </m:acc>
        <m:r>
          <w:rPr>
            <w:rFonts w:ascii="Cambria Math" w:hAnsi="Book Antiqua"/>
          </w:rPr>
          <m:t>=100</m:t>
        </m:r>
        <m:r>
          <w:rPr>
            <w:rFonts w:ascii="Cambria Math" w:hAnsi="Book Antiqua"/>
          </w:rPr>
          <m:t>×</m:t>
        </m:r>
        <m:r>
          <w:rPr>
            <w:rFonts w:ascii="Cambria Math" w:hAnsi="Book Antiqua"/>
          </w:rPr>
          <m:t>4600=460,000</m:t>
        </m:r>
      </m:oMath>
    </w:p>
    <w:p w14:paraId="4CDE8D04" w14:textId="30A9A4DC" w:rsidR="00C42C74" w:rsidRPr="00410D8C" w:rsidRDefault="00C42C74" w:rsidP="008828A4">
      <w:pPr>
        <w:spacing w:after="0" w:line="240" w:lineRule="auto"/>
        <w:ind w:left="720" w:hanging="720"/>
        <w:rPr>
          <w:rFonts w:ascii="Book Antiqua" w:hAnsi="Book Antiqua"/>
        </w:rPr>
      </w:pPr>
      <w:r w:rsidRPr="00410D8C">
        <w:rPr>
          <w:rFonts w:ascii="Book Antiqua" w:hAnsi="Book Antiqua"/>
        </w:rPr>
        <w:tab/>
      </w:r>
      <w:r w:rsidRPr="00410D8C">
        <w:rPr>
          <w:rFonts w:ascii="Book Antiqua" w:hAnsi="Book Antiqua"/>
        </w:rPr>
        <w:tab/>
        <w:t>For f</w:t>
      </w:r>
      <w:r>
        <w:rPr>
          <w:rFonts w:ascii="Book Antiqua" w:hAnsi="Book Antiqua"/>
        </w:rPr>
        <w:t xml:space="preserve">actory </w:t>
      </w:r>
      <w:r w:rsidRPr="00410D8C">
        <w:rPr>
          <w:rFonts w:ascii="Book Antiqua" w:hAnsi="Book Antiqua"/>
        </w:rPr>
        <w:t xml:space="preserve">B: </w:t>
      </w:r>
      <m:oMath>
        <m:nary>
          <m:naryPr>
            <m:chr m:val="∑"/>
            <m:subHide m:val="1"/>
            <m:supHide m:val="1"/>
            <m:ctrlPr>
              <w:rPr>
                <w:rFonts w:ascii="Cambria Math" w:hAnsi="Book Antiqua"/>
                <w:i/>
              </w:rPr>
            </m:ctrlPr>
          </m:naryPr>
          <m:sub/>
          <m:sup/>
          <m:e>
            <m:r>
              <w:rPr>
                <w:rFonts w:ascii="Cambria Math" w:hAnsi="Book Antiqua"/>
              </w:rPr>
              <m:t>X</m:t>
            </m:r>
          </m:e>
        </m:nary>
        <m:r>
          <w:rPr>
            <w:rFonts w:ascii="Cambria Math" w:hAnsi="Book Antiqua"/>
          </w:rPr>
          <m:t>=N</m:t>
        </m:r>
        <m:acc>
          <m:accPr>
            <m:chr m:val="̄"/>
            <m:ctrlPr>
              <w:rPr>
                <w:rFonts w:ascii="Cambria Math" w:hAnsi="Book Antiqua"/>
                <w:i/>
              </w:rPr>
            </m:ctrlPr>
          </m:accPr>
          <m:e>
            <m:r>
              <w:rPr>
                <w:rFonts w:ascii="Cambria Math" w:hAnsi="Book Antiqua"/>
              </w:rPr>
              <m:t>X</m:t>
            </m:r>
          </m:e>
        </m:acc>
        <m:r>
          <w:rPr>
            <w:rFonts w:ascii="Cambria Math" w:hAnsi="Book Antiqua"/>
          </w:rPr>
          <m:t>=80</m:t>
        </m:r>
        <m:r>
          <w:rPr>
            <w:rFonts w:ascii="Cambria Math" w:hAnsi="Book Antiqua"/>
          </w:rPr>
          <m:t>×</m:t>
        </m:r>
        <m:r>
          <w:rPr>
            <w:rFonts w:ascii="Cambria Math" w:hAnsi="Book Antiqua"/>
          </w:rPr>
          <m:t>4900=392,000</m:t>
        </m:r>
      </m:oMath>
    </w:p>
    <w:p w14:paraId="10D4C060" w14:textId="77777777" w:rsidR="00C42C74" w:rsidRPr="00410D8C" w:rsidRDefault="00C42C74" w:rsidP="00C42C74">
      <w:pPr>
        <w:spacing w:after="0" w:line="240" w:lineRule="auto"/>
        <w:ind w:left="720" w:hanging="720"/>
        <w:rPr>
          <w:rFonts w:ascii="Book Antiqua" w:hAnsi="Book Antiqua"/>
        </w:rPr>
      </w:pPr>
      <w:r w:rsidRPr="00410D8C">
        <w:rPr>
          <w:rFonts w:ascii="Book Antiqua" w:hAnsi="Book Antiqua"/>
        </w:rPr>
        <w:tab/>
      </w:r>
      <w:r w:rsidRPr="00410D8C">
        <w:rPr>
          <w:rFonts w:ascii="Book Antiqua" w:hAnsi="Book Antiqua"/>
        </w:rPr>
        <w:tab/>
        <w:t>Hence f</w:t>
      </w:r>
      <w:r>
        <w:rPr>
          <w:rFonts w:ascii="Book Antiqua" w:hAnsi="Book Antiqua"/>
        </w:rPr>
        <w:t>actory A</w:t>
      </w:r>
      <w:r w:rsidRPr="00410D8C">
        <w:rPr>
          <w:rFonts w:ascii="Book Antiqua" w:hAnsi="Book Antiqua"/>
        </w:rPr>
        <w:t xml:space="preserve"> pays larger amount as monthly wages.</w:t>
      </w:r>
    </w:p>
    <w:p w14:paraId="4CE4E842" w14:textId="77777777" w:rsidR="00C42C74" w:rsidRPr="00410D8C" w:rsidRDefault="00C42C74" w:rsidP="00C42C74">
      <w:pPr>
        <w:spacing w:after="0" w:line="240" w:lineRule="auto"/>
        <w:ind w:left="1440" w:hanging="720"/>
        <w:rPr>
          <w:rFonts w:ascii="Book Antiqua" w:hAnsi="Book Antiqua"/>
        </w:rPr>
      </w:pPr>
      <w:r>
        <w:rPr>
          <w:rFonts w:ascii="Book Antiqua" w:hAnsi="Book Antiqua"/>
        </w:rPr>
        <w:t>(ii)</w:t>
      </w:r>
      <w:r>
        <w:rPr>
          <w:rFonts w:ascii="Book Antiqua" w:hAnsi="Book Antiqua"/>
        </w:rPr>
        <w:tab/>
        <w:t>For finding out which factory</w:t>
      </w:r>
      <w:r w:rsidRPr="00410D8C">
        <w:rPr>
          <w:rFonts w:ascii="Book Antiqua" w:hAnsi="Book Antiqua"/>
        </w:rPr>
        <w:t xml:space="preserve"> shows greater variability in the distribution of wages, we have to calculate coefficient of variation.</w:t>
      </w:r>
    </w:p>
    <w:p w14:paraId="04AF0D76" w14:textId="11498B47" w:rsidR="00C42C74" w:rsidRPr="00410D8C" w:rsidRDefault="00C42C74" w:rsidP="008828A4">
      <w:pPr>
        <w:spacing w:after="0" w:line="240" w:lineRule="auto"/>
        <w:ind w:left="1440" w:hanging="720"/>
        <w:rPr>
          <w:rFonts w:ascii="Book Antiqua" w:hAnsi="Book Antiqua"/>
        </w:rPr>
      </w:pPr>
      <w:r w:rsidRPr="00410D8C">
        <w:rPr>
          <w:rFonts w:ascii="Book Antiqua" w:hAnsi="Book Antiqua"/>
        </w:rPr>
        <w:tab/>
        <w:t>For f</w:t>
      </w:r>
      <w:r>
        <w:rPr>
          <w:rFonts w:ascii="Book Antiqua" w:hAnsi="Book Antiqua"/>
        </w:rPr>
        <w:t>actory</w:t>
      </w:r>
      <w:r w:rsidRPr="00410D8C">
        <w:rPr>
          <w:rFonts w:ascii="Book Antiqua" w:hAnsi="Book Antiqua"/>
        </w:rPr>
        <w:t xml:space="preserve"> A: </w:t>
      </w:r>
      <m:oMath>
        <m:r>
          <w:rPr>
            <w:rFonts w:ascii="Cambria Math" w:hAnsi="Book Antiqua"/>
          </w:rPr>
          <m:t>C.V.=</m:t>
        </m:r>
        <m:f>
          <m:fPr>
            <m:ctrlPr>
              <w:rPr>
                <w:rFonts w:ascii="Cambria Math" w:hAnsi="Book Antiqua"/>
                <w:i/>
              </w:rPr>
            </m:ctrlPr>
          </m:fPr>
          <m:num>
            <m:r>
              <w:rPr>
                <w:rFonts w:ascii="Cambria Math" w:hAnsi="Book Antiqua"/>
              </w:rPr>
              <m:t>σ</m:t>
            </m:r>
          </m:num>
          <m:den>
            <m:acc>
              <m:accPr>
                <m:chr m:val="̄"/>
                <m:ctrlPr>
                  <w:rPr>
                    <w:rFonts w:ascii="Cambria Math" w:hAnsi="Book Antiqua"/>
                    <w:i/>
                  </w:rPr>
                </m:ctrlPr>
              </m:accPr>
              <m:e>
                <m:r>
                  <w:rPr>
                    <w:rFonts w:ascii="Cambria Math" w:hAnsi="Book Antiqua"/>
                  </w:rPr>
                  <m:t>X</m:t>
                </m:r>
              </m:e>
            </m:acc>
            <m:ctrlPr>
              <w:rPr>
                <w:rFonts w:ascii="Cambria Math" w:hAnsi="Cambria Math"/>
                <w:i/>
              </w:rPr>
            </m:ctrlPr>
          </m:den>
        </m:f>
        <m:r>
          <w:rPr>
            <w:rFonts w:ascii="Cambria Math" w:hAnsi="Book Antiqua"/>
          </w:rPr>
          <m:t>×</m:t>
        </m:r>
        <m:r>
          <w:rPr>
            <w:rFonts w:ascii="Cambria Math" w:hAnsi="Book Antiqua"/>
          </w:rPr>
          <m:t>100=</m:t>
        </m:r>
        <m:f>
          <m:fPr>
            <m:ctrlPr>
              <w:rPr>
                <w:rFonts w:ascii="Cambria Math" w:hAnsi="Book Antiqua"/>
                <w:i/>
              </w:rPr>
            </m:ctrlPr>
          </m:fPr>
          <m:num>
            <m:r>
              <w:rPr>
                <w:rFonts w:ascii="Cambria Math" w:hAnsi="Book Antiqua"/>
              </w:rPr>
              <m:t>500</m:t>
            </m:r>
          </m:num>
          <m:den>
            <m:r>
              <w:rPr>
                <w:rFonts w:ascii="Cambria Math" w:hAnsi="Book Antiqua"/>
              </w:rPr>
              <m:t>4600</m:t>
            </m:r>
          </m:den>
        </m:f>
        <m:r>
          <w:rPr>
            <w:rFonts w:ascii="Cambria Math" w:hAnsi="Book Antiqua"/>
          </w:rPr>
          <m:t>×</m:t>
        </m:r>
        <m:r>
          <w:rPr>
            <w:rFonts w:ascii="Cambria Math" w:hAnsi="Book Antiqua"/>
          </w:rPr>
          <m:t>100=10.87</m:t>
        </m:r>
      </m:oMath>
    </w:p>
    <w:p w14:paraId="4AA42768" w14:textId="08C697DD" w:rsidR="00C42C74" w:rsidRPr="00410D8C" w:rsidRDefault="00C42C74" w:rsidP="008828A4">
      <w:pPr>
        <w:spacing w:after="0" w:line="240" w:lineRule="auto"/>
        <w:ind w:left="1440" w:hanging="720"/>
        <w:rPr>
          <w:rFonts w:ascii="Book Antiqua" w:hAnsi="Book Antiqua"/>
        </w:rPr>
      </w:pPr>
      <w:r w:rsidRPr="00410D8C">
        <w:rPr>
          <w:rFonts w:ascii="Book Antiqua" w:hAnsi="Book Antiqua"/>
        </w:rPr>
        <w:tab/>
        <w:t>For f</w:t>
      </w:r>
      <w:r>
        <w:rPr>
          <w:rFonts w:ascii="Book Antiqua" w:hAnsi="Book Antiqua"/>
        </w:rPr>
        <w:t>actory</w:t>
      </w:r>
      <w:r w:rsidRPr="00410D8C">
        <w:rPr>
          <w:rFonts w:ascii="Book Antiqua" w:hAnsi="Book Antiqua"/>
        </w:rPr>
        <w:t xml:space="preserve"> B: </w:t>
      </w:r>
      <m:oMath>
        <m:r>
          <w:rPr>
            <w:rFonts w:ascii="Cambria Math" w:hAnsi="Book Antiqua"/>
          </w:rPr>
          <m:t>C.V.=</m:t>
        </m:r>
        <m:f>
          <m:fPr>
            <m:ctrlPr>
              <w:rPr>
                <w:rFonts w:ascii="Cambria Math" w:hAnsi="Book Antiqua"/>
                <w:i/>
              </w:rPr>
            </m:ctrlPr>
          </m:fPr>
          <m:num>
            <m:r>
              <w:rPr>
                <w:rFonts w:ascii="Cambria Math" w:hAnsi="Book Antiqua"/>
              </w:rPr>
              <m:t>σ</m:t>
            </m:r>
          </m:num>
          <m:den>
            <m:acc>
              <m:accPr>
                <m:chr m:val="̄"/>
                <m:ctrlPr>
                  <w:rPr>
                    <w:rFonts w:ascii="Cambria Math" w:hAnsi="Book Antiqua"/>
                    <w:i/>
                  </w:rPr>
                </m:ctrlPr>
              </m:accPr>
              <m:e>
                <m:r>
                  <w:rPr>
                    <w:rFonts w:ascii="Cambria Math" w:hAnsi="Book Antiqua"/>
                  </w:rPr>
                  <m:t>X</m:t>
                </m:r>
              </m:e>
            </m:acc>
            <m:ctrlPr>
              <w:rPr>
                <w:rFonts w:ascii="Cambria Math" w:hAnsi="Cambria Math"/>
                <w:i/>
              </w:rPr>
            </m:ctrlPr>
          </m:den>
        </m:f>
        <m:r>
          <w:rPr>
            <w:rFonts w:ascii="Cambria Math" w:hAnsi="Book Antiqua"/>
          </w:rPr>
          <m:t>×</m:t>
        </m:r>
        <m:r>
          <w:rPr>
            <w:rFonts w:ascii="Cambria Math" w:hAnsi="Book Antiqua"/>
          </w:rPr>
          <m:t>100=</m:t>
        </m:r>
        <m:f>
          <m:fPr>
            <m:ctrlPr>
              <w:rPr>
                <w:rFonts w:ascii="Cambria Math" w:hAnsi="Book Antiqua"/>
                <w:i/>
              </w:rPr>
            </m:ctrlPr>
          </m:fPr>
          <m:num>
            <m:r>
              <w:rPr>
                <w:rFonts w:ascii="Cambria Math" w:hAnsi="Book Antiqua"/>
              </w:rPr>
              <m:t>400</m:t>
            </m:r>
          </m:num>
          <m:den>
            <m:r>
              <w:rPr>
                <w:rFonts w:ascii="Cambria Math" w:hAnsi="Book Antiqua"/>
              </w:rPr>
              <m:t>4900</m:t>
            </m:r>
          </m:den>
        </m:f>
        <m:r>
          <w:rPr>
            <w:rFonts w:ascii="Cambria Math" w:hAnsi="Book Antiqua"/>
          </w:rPr>
          <m:t>×</m:t>
        </m:r>
        <m:r>
          <w:rPr>
            <w:rFonts w:ascii="Cambria Math" w:hAnsi="Book Antiqua"/>
          </w:rPr>
          <m:t>100=8.16</m:t>
        </m:r>
      </m:oMath>
    </w:p>
    <w:p w14:paraId="16889BD2" w14:textId="77777777" w:rsidR="00C42C74" w:rsidRPr="00410D8C" w:rsidRDefault="00C42C74" w:rsidP="00C42C74">
      <w:pPr>
        <w:spacing w:after="0" w:line="240" w:lineRule="auto"/>
        <w:ind w:left="1440"/>
        <w:rPr>
          <w:rFonts w:ascii="Book Antiqua" w:hAnsi="Book Antiqua"/>
        </w:rPr>
      </w:pPr>
      <w:r w:rsidRPr="00410D8C">
        <w:rPr>
          <w:rFonts w:ascii="Book Antiqua" w:hAnsi="Book Antiqua"/>
        </w:rPr>
        <w:t>Since the coefficient of variation is greater in case of f</w:t>
      </w:r>
      <w:r>
        <w:rPr>
          <w:rFonts w:ascii="Book Antiqua" w:hAnsi="Book Antiqua"/>
        </w:rPr>
        <w:t>actory</w:t>
      </w:r>
      <w:r w:rsidRPr="00410D8C">
        <w:rPr>
          <w:rFonts w:ascii="Book Antiqua" w:hAnsi="Book Antiqua"/>
        </w:rPr>
        <w:t xml:space="preserve"> A, hence it shows greater variability in the distribution of wages. </w:t>
      </w:r>
    </w:p>
    <w:p w14:paraId="11CE955E" w14:textId="1F5EF1F2" w:rsidR="00C42C74" w:rsidRPr="00410D8C" w:rsidRDefault="00C42C74" w:rsidP="008828A4">
      <w:pPr>
        <w:spacing w:after="0" w:line="240" w:lineRule="auto"/>
        <w:ind w:left="1440" w:hanging="720"/>
        <w:rPr>
          <w:rFonts w:ascii="Book Antiqua" w:hAnsi="Book Antiqua"/>
        </w:rPr>
      </w:pPr>
      <w:r w:rsidRPr="00410D8C">
        <w:rPr>
          <w:rFonts w:ascii="Book Antiqua" w:hAnsi="Book Antiqua"/>
        </w:rPr>
        <w:t>(iii)</w:t>
      </w:r>
      <w:r w:rsidRPr="00410D8C">
        <w:rPr>
          <w:rFonts w:ascii="Book Antiqua" w:hAnsi="Book Antiqua"/>
        </w:rPr>
        <w:tab/>
        <w:t xml:space="preserve">Combined mean of the monthly wages = </w:t>
      </w:r>
      <m:oMath>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m:t>
            </m:r>
          </m:sub>
        </m:sSub>
        <m:r>
          <w:rPr>
            <w:rFonts w:ascii="Cambria Math" w:hAnsi="Book Antiqua"/>
          </w:rPr>
          <m:t>=</m:t>
        </m:r>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ctrlPr>
              <w:rPr>
                <w:rFonts w:ascii="Cambria Math" w:hAnsi="Cambria Math"/>
                <w:i/>
              </w:rPr>
            </m:ctrlPr>
          </m:den>
        </m:f>
        <m:r>
          <w:rPr>
            <w:rFonts w:ascii="Cambria Math" w:hAnsi="Book Antiqua"/>
          </w:rPr>
          <m:t>=</m:t>
        </m:r>
        <m:f>
          <m:fPr>
            <m:ctrlPr>
              <w:rPr>
                <w:rFonts w:ascii="Cambria Math" w:hAnsi="Book Antiqua"/>
                <w:i/>
              </w:rPr>
            </m:ctrlPr>
          </m:fPr>
          <m:num>
            <m:d>
              <m:dPr>
                <m:ctrlPr>
                  <w:rPr>
                    <w:rFonts w:ascii="Cambria Math" w:hAnsi="Book Antiqua"/>
                    <w:i/>
                  </w:rPr>
                </m:ctrlPr>
              </m:dPr>
              <m:e>
                <m:r>
                  <w:rPr>
                    <w:rFonts w:ascii="Cambria Math" w:hAnsi="Book Antiqua"/>
                  </w:rPr>
                  <m:t>100</m:t>
                </m:r>
              </m:e>
            </m:d>
            <m:d>
              <m:dPr>
                <m:ctrlPr>
                  <w:rPr>
                    <w:rFonts w:ascii="Cambria Math" w:hAnsi="Book Antiqua"/>
                    <w:i/>
                  </w:rPr>
                </m:ctrlPr>
              </m:dPr>
              <m:e>
                <m:r>
                  <w:rPr>
                    <w:rFonts w:ascii="Cambria Math" w:hAnsi="Book Antiqua"/>
                  </w:rPr>
                  <m:t>4600</m:t>
                </m:r>
              </m:e>
            </m:d>
            <m:r>
              <w:rPr>
                <w:rFonts w:ascii="Cambria Math" w:hAnsi="Book Antiqua"/>
              </w:rPr>
              <m:t>+</m:t>
            </m:r>
            <m:d>
              <m:dPr>
                <m:ctrlPr>
                  <w:rPr>
                    <w:rFonts w:ascii="Cambria Math" w:hAnsi="Book Antiqua"/>
                    <w:i/>
                  </w:rPr>
                </m:ctrlPr>
              </m:dPr>
              <m:e>
                <m:r>
                  <w:rPr>
                    <w:rFonts w:ascii="Cambria Math" w:hAnsi="Book Antiqua"/>
                  </w:rPr>
                  <m:t>80</m:t>
                </m:r>
              </m:e>
            </m:d>
            <m:d>
              <m:dPr>
                <m:ctrlPr>
                  <w:rPr>
                    <w:rFonts w:ascii="Cambria Math" w:hAnsi="Book Antiqua"/>
                    <w:i/>
                  </w:rPr>
                </m:ctrlPr>
              </m:dPr>
              <m:e>
                <m:r>
                  <w:rPr>
                    <w:rFonts w:ascii="Cambria Math" w:hAnsi="Book Antiqua"/>
                  </w:rPr>
                  <m:t>4900</m:t>
                </m:r>
              </m:e>
            </m:d>
          </m:num>
          <m:den>
            <m:r>
              <w:rPr>
                <w:rFonts w:ascii="Cambria Math" w:hAnsi="Book Antiqua"/>
              </w:rPr>
              <m:t>100+80</m:t>
            </m:r>
          </m:den>
        </m:f>
        <m:r>
          <w:rPr>
            <w:rFonts w:ascii="Cambria Math" w:hAnsi="Book Antiqua"/>
          </w:rPr>
          <m:t>=</m:t>
        </m:r>
        <m:r>
          <m:rPr>
            <m:sty m:val="p"/>
          </m:rPr>
          <w:rPr>
            <w:rFonts w:ascii="Cambria Math" w:hAnsi="Book Antiqua"/>
          </w:rPr>
          <w:br/>
        </m:r>
      </m:oMath>
      <m:oMathPara>
        <m:oMath>
          <m:r>
            <m:rPr>
              <m:sty m:val="p"/>
            </m:rPr>
            <w:rPr>
              <w:rFonts w:ascii="Cambria Math" w:hAnsi="Book Antiqua"/>
            </w:rPr>
            <w:br/>
          </m:r>
        </m:oMath>
        <m:oMath>
          <m:r>
            <w:rPr>
              <w:rFonts w:ascii="Cambria Math" w:hAnsi="Book Antiqua"/>
            </w:rPr>
            <m:t>=</m:t>
          </m:r>
          <m:f>
            <m:fPr>
              <m:ctrlPr>
                <w:rPr>
                  <w:rFonts w:ascii="Cambria Math" w:hAnsi="Book Antiqua"/>
                  <w:i/>
                </w:rPr>
              </m:ctrlPr>
            </m:fPr>
            <m:num>
              <m:r>
                <w:rPr>
                  <w:rFonts w:ascii="Cambria Math" w:hAnsi="Book Antiqua"/>
                </w:rPr>
                <m:t>460,000+392,000</m:t>
              </m:r>
            </m:num>
            <m:den>
              <m:r>
                <w:rPr>
                  <w:rFonts w:ascii="Cambria Math" w:hAnsi="Book Antiqua"/>
                </w:rPr>
                <m:t>180</m:t>
              </m:r>
            </m:den>
          </m:f>
          <m:r>
            <w:rPr>
              <w:rFonts w:ascii="Cambria Math" w:hAnsi="Book Antiqua"/>
            </w:rPr>
            <m:t>=</m:t>
          </m:r>
          <m:f>
            <m:fPr>
              <m:ctrlPr>
                <w:rPr>
                  <w:rFonts w:ascii="Cambria Math" w:hAnsi="Book Antiqua"/>
                  <w:i/>
                </w:rPr>
              </m:ctrlPr>
            </m:fPr>
            <m:num>
              <m:r>
                <w:rPr>
                  <w:rFonts w:ascii="Cambria Math" w:hAnsi="Book Antiqua"/>
                </w:rPr>
                <m:t>852,000</m:t>
              </m:r>
            </m:num>
            <m:den>
              <m:r>
                <w:rPr>
                  <w:rFonts w:ascii="Cambria Math" w:hAnsi="Book Antiqua"/>
                </w:rPr>
                <m:t>180</m:t>
              </m:r>
            </m:den>
          </m:f>
          <m:r>
            <w:rPr>
              <w:rFonts w:ascii="Cambria Math" w:hAnsi="Book Antiqua"/>
            </w:rPr>
            <m:t>=4,733.33</m:t>
          </m:r>
        </m:oMath>
      </m:oMathPara>
    </w:p>
    <w:p w14:paraId="3D44F4F7" w14:textId="39073A6F" w:rsidR="00C42C74" w:rsidRPr="00410D8C" w:rsidRDefault="00C42C74" w:rsidP="008828A4">
      <w:pPr>
        <w:spacing w:after="0" w:line="240" w:lineRule="auto"/>
        <w:ind w:left="1440" w:hanging="720"/>
        <w:rPr>
          <w:rFonts w:ascii="Book Antiqua" w:hAnsi="Book Antiqua"/>
        </w:rPr>
      </w:pPr>
      <w:r w:rsidRPr="00410D8C">
        <w:rPr>
          <w:rFonts w:ascii="Book Antiqua" w:hAnsi="Book Antiqua"/>
        </w:rPr>
        <w:t>(iv)</w:t>
      </w:r>
      <w:r w:rsidRPr="00410D8C">
        <w:rPr>
          <w:rFonts w:ascii="Book Antiqua" w:hAnsi="Book Antiqua"/>
        </w:rPr>
        <w:tab/>
        <w:t xml:space="preserve">Combined standard deviation of the monthly wages = </w:t>
      </w:r>
      <m:oMath>
        <m:sSub>
          <m:sSubPr>
            <m:ctrlPr>
              <w:rPr>
                <w:rFonts w:ascii="Cambria Math" w:hAnsi="Book Antiqua"/>
                <w:i/>
              </w:rPr>
            </m:ctrlPr>
          </m:sSubPr>
          <m:e>
            <m:r>
              <w:rPr>
                <w:rFonts w:ascii="Cambria Math" w:hAnsi="Book Antiqua"/>
              </w:rPr>
              <m:t>σ</m:t>
            </m:r>
          </m:e>
          <m:sub>
            <m:r>
              <w:rPr>
                <w:rFonts w:ascii="Cambria Math" w:hAnsi="Book Antiqua"/>
              </w:rPr>
              <m:t>12</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σ</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σ</m:t>
                    </m:r>
                  </m:e>
                  <m:sub>
                    <m:r>
                      <w:rPr>
                        <w:rFonts w:ascii="Cambria Math" w:hAnsi="Book Antiqua"/>
                      </w:rPr>
                      <m:t>2</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1</m:t>
                    </m:r>
                  </m:sub>
                </m:sSub>
                <m:sSubSup>
                  <m:sSubSupPr>
                    <m:ctrlPr>
                      <w:rPr>
                        <w:rFonts w:ascii="Cambria Math" w:hAnsi="Book Antiqua"/>
                        <w:i/>
                      </w:rPr>
                    </m:ctrlPr>
                  </m:sSubSupPr>
                  <m:e>
                    <m:r>
                      <w:rPr>
                        <w:rFonts w:ascii="Cambria Math" w:hAnsi="Book Antiqua"/>
                      </w:rPr>
                      <m:t>d</m:t>
                    </m:r>
                  </m:e>
                  <m:sub>
                    <m:r>
                      <w:rPr>
                        <w:rFonts w:ascii="Cambria Math" w:hAnsi="Book Antiqua"/>
                      </w:rPr>
                      <m:t>1</m:t>
                    </m:r>
                  </m:sub>
                  <m:sup>
                    <m:r>
                      <w:rPr>
                        <w:rFonts w:ascii="Cambria Math" w:hAnsi="Book Antiqua"/>
                      </w:rPr>
                      <m:t>2</m:t>
                    </m:r>
                  </m:sup>
                </m:sSubSup>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sSubSup>
                  <m:sSubSupPr>
                    <m:ctrlPr>
                      <w:rPr>
                        <w:rFonts w:ascii="Cambria Math" w:hAnsi="Book Antiqua"/>
                        <w:i/>
                      </w:rPr>
                    </m:ctrlPr>
                  </m:sSubSupPr>
                  <m:e>
                    <m:r>
                      <w:rPr>
                        <w:rFonts w:ascii="Cambria Math" w:hAnsi="Book Antiqua"/>
                      </w:rPr>
                      <m:t>d</m:t>
                    </m:r>
                  </m:e>
                  <m:sub>
                    <m:r>
                      <w:rPr>
                        <w:rFonts w:ascii="Cambria Math" w:hAnsi="Book Antiqua"/>
                      </w:rPr>
                      <m:t>2</m:t>
                    </m:r>
                  </m:sub>
                  <m:sup>
                    <m:r>
                      <w:rPr>
                        <w:rFonts w:ascii="Cambria Math" w:hAnsi="Book Antiqua"/>
                      </w:rPr>
                      <m:t>2</m:t>
                    </m:r>
                  </m:sup>
                </m:sSubSup>
              </m:num>
              <m:den>
                <m:sSub>
                  <m:sSubPr>
                    <m:ctrlPr>
                      <w:rPr>
                        <w:rFonts w:ascii="Cambria Math" w:hAnsi="Book Antiqua"/>
                        <w:i/>
                      </w:rPr>
                    </m:ctrlPr>
                  </m:sSubPr>
                  <m:e>
                    <m:r>
                      <w:rPr>
                        <w:rFonts w:ascii="Cambria Math" w:hAnsi="Book Antiqua"/>
                      </w:rPr>
                      <m:t>N</m:t>
                    </m:r>
                  </m:e>
                  <m:sub>
                    <m:r>
                      <w:rPr>
                        <w:rFonts w:ascii="Cambria Math" w:hAnsi="Book Antiqua"/>
                      </w:rPr>
                      <m:t>1</m:t>
                    </m:r>
                  </m:sub>
                </m:sSub>
                <m:r>
                  <w:rPr>
                    <w:rFonts w:ascii="Cambria Math" w:hAnsi="Book Antiqua"/>
                  </w:rPr>
                  <m:t>+</m:t>
                </m:r>
                <m:sSub>
                  <m:sSubPr>
                    <m:ctrlPr>
                      <w:rPr>
                        <w:rFonts w:ascii="Cambria Math" w:hAnsi="Book Antiqua"/>
                        <w:i/>
                      </w:rPr>
                    </m:ctrlPr>
                  </m:sSubPr>
                  <m:e>
                    <m:r>
                      <w:rPr>
                        <w:rFonts w:ascii="Cambria Math" w:hAnsi="Book Antiqua"/>
                      </w:rPr>
                      <m:t>N</m:t>
                    </m:r>
                  </m:e>
                  <m:sub>
                    <m:r>
                      <w:rPr>
                        <w:rFonts w:ascii="Cambria Math" w:hAnsi="Book Antiqua"/>
                      </w:rPr>
                      <m:t>2</m:t>
                    </m:r>
                  </m:sub>
                </m:sSub>
                <m:ctrlPr>
                  <w:rPr>
                    <w:rFonts w:ascii="Cambria Math" w:hAnsi="Cambria Math"/>
                    <w:i/>
                  </w:rPr>
                </m:ctrlPr>
              </m:den>
            </m:f>
            <m:ctrlPr>
              <w:rPr>
                <w:rFonts w:ascii="Cambria Math" w:hAnsi="Cambria Math"/>
                <w:i/>
              </w:rPr>
            </m:ctrlPr>
          </m:e>
        </m:rad>
      </m:oMath>
    </w:p>
    <w:p w14:paraId="19767BF4" w14:textId="77777777" w:rsidR="00C42C74" w:rsidRPr="00410D8C" w:rsidRDefault="00C42C74" w:rsidP="00C42C74">
      <w:pPr>
        <w:spacing w:after="0" w:line="240" w:lineRule="auto"/>
        <w:ind w:left="1440" w:hanging="720"/>
        <w:rPr>
          <w:rFonts w:ascii="Book Antiqua" w:hAnsi="Book Antiqua"/>
        </w:rPr>
      </w:pPr>
      <w:r w:rsidRPr="00410D8C">
        <w:rPr>
          <w:rFonts w:ascii="Book Antiqua" w:hAnsi="Book Antiqua"/>
        </w:rPr>
        <w:tab/>
        <w:t>Where</w:t>
      </w:r>
      <w:r>
        <w:rPr>
          <w:rFonts w:ascii="Book Antiqua" w:hAnsi="Book Antiqua"/>
        </w:rPr>
        <w:t>;</w:t>
      </w:r>
    </w:p>
    <w:p w14:paraId="717DF968" w14:textId="7A0791E3" w:rsidR="00C42C74" w:rsidRPr="00410D8C" w:rsidRDefault="00000000" w:rsidP="008828A4">
      <w:pPr>
        <w:spacing w:after="0" w:line="240" w:lineRule="auto"/>
        <w:ind w:left="1440"/>
        <w:rPr>
          <w:rFonts w:ascii="Book Antiqua" w:hAnsi="Book Antiqua"/>
        </w:rPr>
      </w:pPr>
      <m:oMath>
        <m:sSub>
          <m:sSubPr>
            <m:ctrlPr>
              <w:rPr>
                <w:rFonts w:ascii="Cambria Math" w:hAnsi="Book Antiqua"/>
                <w:i/>
              </w:rPr>
            </m:ctrlPr>
          </m:sSubPr>
          <m:e>
            <m:r>
              <w:rPr>
                <w:rFonts w:ascii="Cambria Math" w:hAnsi="Book Antiqua"/>
              </w:rPr>
              <m:t>d</m:t>
            </m:r>
          </m:e>
          <m:sub>
            <m:r>
              <w:rPr>
                <w:rFonts w:ascii="Cambria Math" w:hAnsi="Book Antiqua"/>
              </w:rPr>
              <m:t>1</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m:t>
                </m:r>
              </m:sub>
            </m:sSub>
            <m:ctrlPr>
              <w:rPr>
                <w:rFonts w:ascii="Cambria Math" w:hAnsi="Cambria Math"/>
                <w:i/>
              </w:rPr>
            </m:ctrlPr>
          </m:e>
        </m:d>
        <m:r>
          <w:rPr>
            <w:rFonts w:ascii="Cambria Math" w:hAnsi="Book Antiqua"/>
          </w:rPr>
          <m:t>=</m:t>
        </m:r>
        <m:d>
          <m:dPr>
            <m:begChr m:val="|"/>
            <m:endChr m:val="|"/>
            <m:ctrlPr>
              <w:rPr>
                <w:rFonts w:ascii="Cambria Math" w:hAnsi="Book Antiqua"/>
                <w:i/>
              </w:rPr>
            </m:ctrlPr>
          </m:dPr>
          <m:e>
            <m:r>
              <w:rPr>
                <w:rFonts w:ascii="Cambria Math" w:hAnsi="Book Antiqua"/>
              </w:rPr>
              <m:t>4600</m:t>
            </m:r>
            <m:r>
              <w:rPr>
                <w:rFonts w:ascii="Cambria Math" w:hAnsi="Book Antiqua"/>
              </w:rPr>
              <m:t>-</m:t>
            </m:r>
            <m:r>
              <w:rPr>
                <w:rFonts w:ascii="Cambria Math" w:hAnsi="Book Antiqua"/>
              </w:rPr>
              <m:t>4733.33</m:t>
            </m:r>
          </m:e>
        </m:d>
        <m:r>
          <w:rPr>
            <w:rFonts w:ascii="Cambria Math" w:hAnsi="Book Antiqua"/>
          </w:rPr>
          <m:t>=133.33</m:t>
        </m:r>
      </m:oMath>
      <w:r w:rsidR="00C42C74">
        <w:rPr>
          <w:rFonts w:ascii="Book Antiqua" w:hAnsi="Book Antiqua"/>
        </w:rPr>
        <w:t>,</w:t>
      </w:r>
      <m:oMath>
        <m:sSub>
          <m:sSubPr>
            <m:ctrlPr>
              <w:rPr>
                <w:rFonts w:ascii="Cambria Math" w:hAnsi="Book Antiqua"/>
                <w:i/>
              </w:rPr>
            </m:ctrlPr>
          </m:sSubPr>
          <m:e>
            <m:r>
              <w:rPr>
                <w:rFonts w:ascii="Cambria Math" w:hAnsi="Book Antiqua"/>
              </w:rPr>
              <m:t>d</m:t>
            </m:r>
          </m:e>
          <m:sub>
            <m:r>
              <w:rPr>
                <w:rFonts w:ascii="Cambria Math" w:hAnsi="Book Antiqua"/>
              </w:rPr>
              <m:t>2</m:t>
            </m:r>
          </m:sub>
        </m:sSub>
        <m:r>
          <w:rPr>
            <w:rFonts w:ascii="Cambria Math" w:hAnsi="Book Antiqua"/>
          </w:rPr>
          <m:t>=</m:t>
        </m:r>
        <m:d>
          <m:dPr>
            <m:begChr m:val="|"/>
            <m:endChr m:val="|"/>
            <m:ctrlPr>
              <w:rPr>
                <w:rFonts w:ascii="Cambria Math" w:hAnsi="Book Antiqua"/>
                <w:i/>
              </w:rPr>
            </m:ctrlPr>
          </m:dPr>
          <m:e>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2</m:t>
                </m:r>
              </m:sub>
            </m:sSub>
            <m:r>
              <w:rPr>
                <w:rFonts w:ascii="Cambria Math" w:hAnsi="Book Antiqua"/>
              </w:rPr>
              <m:t>-</m:t>
            </m:r>
            <m:sSub>
              <m:sSubPr>
                <m:ctrlPr>
                  <w:rPr>
                    <w:rFonts w:ascii="Cambria Math" w:hAnsi="Book Antiqua"/>
                    <w:i/>
                  </w:rPr>
                </m:ctrlPr>
              </m:sSubPr>
              <m:e>
                <m:acc>
                  <m:accPr>
                    <m:chr m:val="̄"/>
                    <m:ctrlPr>
                      <w:rPr>
                        <w:rFonts w:ascii="Cambria Math" w:hAnsi="Book Antiqua"/>
                        <w:i/>
                      </w:rPr>
                    </m:ctrlPr>
                  </m:accPr>
                  <m:e>
                    <m:r>
                      <w:rPr>
                        <w:rFonts w:ascii="Cambria Math" w:hAnsi="Book Antiqua"/>
                      </w:rPr>
                      <m:t>X</m:t>
                    </m:r>
                  </m:e>
                </m:acc>
              </m:e>
              <m:sub>
                <m:r>
                  <w:rPr>
                    <w:rFonts w:ascii="Cambria Math" w:hAnsi="Book Antiqua"/>
                  </w:rPr>
                  <m:t>12</m:t>
                </m:r>
              </m:sub>
            </m:sSub>
            <m:ctrlPr>
              <w:rPr>
                <w:rFonts w:ascii="Cambria Math" w:hAnsi="Cambria Math"/>
                <w:i/>
              </w:rPr>
            </m:ctrlPr>
          </m:e>
        </m:d>
        <m:r>
          <w:rPr>
            <w:rFonts w:ascii="Cambria Math" w:hAnsi="Book Antiqua"/>
          </w:rPr>
          <m:t>=</m:t>
        </m:r>
        <m:d>
          <m:dPr>
            <m:begChr m:val="|"/>
            <m:endChr m:val="|"/>
            <m:ctrlPr>
              <w:rPr>
                <w:rFonts w:ascii="Cambria Math" w:hAnsi="Book Antiqua"/>
                <w:i/>
              </w:rPr>
            </m:ctrlPr>
          </m:dPr>
          <m:e>
            <m:r>
              <w:rPr>
                <w:rFonts w:ascii="Cambria Math" w:hAnsi="Book Antiqua"/>
              </w:rPr>
              <m:t>4900</m:t>
            </m:r>
            <m:r>
              <w:rPr>
                <w:rFonts w:ascii="Cambria Math" w:hAnsi="Book Antiqua"/>
              </w:rPr>
              <m:t>-</m:t>
            </m:r>
            <m:r>
              <w:rPr>
                <w:rFonts w:ascii="Cambria Math" w:hAnsi="Book Antiqua"/>
              </w:rPr>
              <m:t>4733.33</m:t>
            </m:r>
          </m:e>
        </m:d>
        <m:r>
          <w:rPr>
            <w:rFonts w:ascii="Cambria Math" w:hAnsi="Book Antiqua"/>
          </w:rPr>
          <m:t>=166.67</m:t>
        </m:r>
      </m:oMath>
    </w:p>
    <w:p w14:paraId="08D60CB6" w14:textId="77777777" w:rsidR="00C42C74" w:rsidRPr="00410D8C" w:rsidRDefault="00C42C74" w:rsidP="00C42C74">
      <w:pPr>
        <w:spacing w:after="0" w:line="240" w:lineRule="auto"/>
        <w:ind w:left="1440"/>
        <w:rPr>
          <w:rFonts w:ascii="Book Antiqua" w:hAnsi="Book Antiqua"/>
        </w:rPr>
      </w:pPr>
      <w:r w:rsidRPr="00410D8C">
        <w:rPr>
          <w:rFonts w:ascii="Book Antiqua" w:hAnsi="Book Antiqua"/>
        </w:rPr>
        <w:t>Hence;</w:t>
      </w:r>
    </w:p>
    <w:p w14:paraId="16B25466" w14:textId="6EC37FBF" w:rsidR="00C42C74" w:rsidRPr="00410D8C" w:rsidRDefault="00000000" w:rsidP="008828A4">
      <w:pPr>
        <w:spacing w:after="0" w:line="240" w:lineRule="auto"/>
        <w:ind w:left="1440"/>
        <w:rPr>
          <w:rFonts w:ascii="Book Antiqua" w:hAnsi="Book Antiqua"/>
        </w:rPr>
      </w:pPr>
      <m:oMathPara>
        <m:oMath>
          <m:sSub>
            <m:sSubPr>
              <m:ctrlPr>
                <w:rPr>
                  <w:rFonts w:ascii="Cambria Math" w:hAnsi="Book Antiqua"/>
                  <w:i/>
                </w:rPr>
              </m:ctrlPr>
            </m:sSubPr>
            <m:e>
              <m:r>
                <w:rPr>
                  <w:rFonts w:ascii="Cambria Math" w:hAnsi="Book Antiqua"/>
                </w:rPr>
                <m:t>σ</m:t>
              </m:r>
            </m:e>
            <m:sub>
              <m:r>
                <w:rPr>
                  <w:rFonts w:ascii="Cambria Math" w:hAnsi="Book Antiqua"/>
                </w:rPr>
                <m:t>12</m:t>
              </m:r>
            </m:sub>
          </m:sSub>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100(500</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+80(400</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+100(133.33</m:t>
                  </m:r>
                  <m:sSup>
                    <m:sSupPr>
                      <m:ctrlPr>
                        <w:rPr>
                          <w:rFonts w:ascii="Cambria Math" w:hAnsi="Book Antiqua"/>
                          <w:i/>
                        </w:rPr>
                      </m:ctrlPr>
                    </m:sSupPr>
                    <m:e>
                      <m:r>
                        <w:rPr>
                          <w:rFonts w:ascii="Cambria Math" w:hAnsi="Book Antiqua"/>
                        </w:rPr>
                        <m:t>)</m:t>
                      </m:r>
                    </m:e>
                    <m:sup>
                      <m:r>
                        <w:rPr>
                          <w:rFonts w:ascii="Cambria Math" w:hAnsi="Book Antiqua"/>
                        </w:rPr>
                        <m:t>2</m:t>
                      </m:r>
                    </m:sup>
                  </m:sSup>
                  <m:r>
                    <w:rPr>
                      <w:rFonts w:ascii="Cambria Math" w:hAnsi="Book Antiqua"/>
                    </w:rPr>
                    <m:t>+80(166.67</m:t>
                  </m:r>
                  <m:sSup>
                    <m:sSupPr>
                      <m:ctrlPr>
                        <w:rPr>
                          <w:rFonts w:ascii="Cambria Math" w:hAnsi="Book Antiqua"/>
                          <w:i/>
                        </w:rPr>
                      </m:ctrlPr>
                    </m:sSupPr>
                    <m:e>
                      <m:r>
                        <w:rPr>
                          <w:rFonts w:ascii="Cambria Math" w:hAnsi="Book Antiqua"/>
                        </w:rPr>
                        <m:t>)</m:t>
                      </m:r>
                    </m:e>
                    <m:sup>
                      <m:r>
                        <w:rPr>
                          <w:rFonts w:ascii="Cambria Math" w:hAnsi="Book Antiqua"/>
                        </w:rPr>
                        <m:t>2</m:t>
                      </m:r>
                    </m:sup>
                  </m:sSup>
                </m:num>
                <m:den>
                  <m:r>
                    <w:rPr>
                      <w:rFonts w:ascii="Cambria Math" w:hAnsi="Book Antiqua"/>
                    </w:rPr>
                    <m:t>100+80</m:t>
                  </m:r>
                </m:den>
              </m:f>
              <m:ctrlPr>
                <w:rPr>
                  <w:rFonts w:ascii="Cambria Math" w:hAnsi="Cambria Math"/>
                  <w:i/>
                </w:rPr>
              </m:ctrlPr>
            </m:e>
          </m:rad>
          <m:r>
            <m:rPr>
              <m:sty m:val="p"/>
            </m:rPr>
            <w:rPr>
              <w:rFonts w:ascii="Cambria Math" w:hAnsi="Book Antiqua"/>
            </w:rPr>
            <w:br/>
          </m:r>
        </m:oMath>
        <m:oMath>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25000000+1200000+1777688.89+2222311.11</m:t>
                  </m:r>
                </m:num>
                <m:den>
                  <m:r>
                    <w:rPr>
                      <w:rFonts w:ascii="Cambria Math" w:hAnsi="Book Antiqua"/>
                    </w:rPr>
                    <m:t>180</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42,192,486.335</m:t>
                  </m:r>
                </m:num>
                <m:den>
                  <m:r>
                    <w:rPr>
                      <w:rFonts w:ascii="Cambria Math" w:hAnsi="Book Antiqua"/>
                    </w:rPr>
                    <m:t>180</m:t>
                  </m:r>
                </m:den>
              </m:f>
              <m:ctrlPr>
                <w:rPr>
                  <w:rFonts w:ascii="Cambria Math" w:hAnsi="Cambria Math"/>
                  <w:i/>
                </w:rPr>
              </m:ctrlPr>
            </m:e>
          </m:rad>
          <m:r>
            <m:rPr>
              <m:sty m:val="p"/>
            </m:rPr>
            <w:rPr>
              <w:rFonts w:ascii="Cambria Math" w:hAnsi="Book Antiqua"/>
            </w:rPr>
            <w:br/>
          </m:r>
        </m:oMath>
        <m:oMath>
          <m:r>
            <w:rPr>
              <w:rFonts w:ascii="Cambria Math" w:hAnsi="Book Antiqua"/>
            </w:rPr>
            <m:t>=484.15</m:t>
          </m:r>
        </m:oMath>
      </m:oMathPara>
    </w:p>
    <w:p w14:paraId="525C7BF6" w14:textId="77777777" w:rsidR="00C42C74" w:rsidRPr="00410D8C" w:rsidRDefault="00C42C74" w:rsidP="00C42C74">
      <w:pPr>
        <w:spacing w:after="0" w:line="240" w:lineRule="auto"/>
        <w:ind w:left="720" w:hanging="720"/>
        <w:rPr>
          <w:rFonts w:ascii="Book Antiqua" w:hAnsi="Book Antiqua"/>
        </w:rPr>
      </w:pPr>
      <w:r w:rsidRPr="00410D8C">
        <w:rPr>
          <w:rFonts w:ascii="Book Antiqua" w:hAnsi="Book Antiqua"/>
        </w:rPr>
        <w:tab/>
      </w:r>
      <w:r w:rsidRPr="00410D8C">
        <w:rPr>
          <w:rFonts w:ascii="Book Antiqua" w:hAnsi="Book Antiqua"/>
        </w:rPr>
        <w:tab/>
        <w:t xml:space="preserve">Hence the combined standard deviation of the monthly wages = $ </w:t>
      </w:r>
      <w:r>
        <w:rPr>
          <w:rFonts w:ascii="Book Antiqua" w:hAnsi="Book Antiqua"/>
        </w:rPr>
        <w:t>484</w:t>
      </w:r>
      <w:r w:rsidRPr="00410D8C">
        <w:rPr>
          <w:rFonts w:ascii="Book Antiqua" w:hAnsi="Book Antiqua"/>
        </w:rPr>
        <w:t>.</w:t>
      </w:r>
      <w:r>
        <w:rPr>
          <w:rFonts w:ascii="Book Antiqua" w:hAnsi="Book Antiqua"/>
        </w:rPr>
        <w:t>15.</w:t>
      </w:r>
    </w:p>
    <w:p w14:paraId="410C5AF8" w14:textId="77777777" w:rsidR="00C42C74" w:rsidRDefault="00C42C74">
      <w:pPr>
        <w:spacing w:before="0" w:after="0" w:line="276" w:lineRule="auto"/>
        <w:rPr>
          <w:rFonts w:ascii="Century Gothic" w:eastAsia="Century Gothic" w:hAnsi="Century Gothic" w:cs="Century Gothic"/>
          <w:b/>
          <w:color w:val="000000"/>
          <w:sz w:val="26"/>
          <w:szCs w:val="26"/>
        </w:rPr>
      </w:pPr>
    </w:p>
    <w:p w14:paraId="120AA454" w14:textId="77777777" w:rsidR="007F3A63" w:rsidRDefault="007F3A63">
      <w:pPr>
        <w:spacing w:before="0" w:after="0" w:line="276" w:lineRule="auto"/>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MEASURES OF STABILITY</w:t>
      </w:r>
    </w:p>
    <w:p w14:paraId="3D4EE1E3" w14:textId="77777777" w:rsidR="007F3A63" w:rsidRDefault="007F3A63">
      <w:pPr>
        <w:spacing w:before="0" w:after="0" w:line="276" w:lineRule="auto"/>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 xml:space="preserve"> Skewness</w:t>
      </w:r>
    </w:p>
    <w:p w14:paraId="163CA439" w14:textId="77777777" w:rsidR="007F3A63" w:rsidRPr="007F3A63" w:rsidRDefault="007F3A63" w:rsidP="007F3A63">
      <w:pPr>
        <w:spacing w:before="0" w:after="0" w:line="240" w:lineRule="auto"/>
        <w:rPr>
          <w:rFonts w:ascii="Book Antiqua" w:eastAsia="Calibri" w:hAnsi="Book Antiqua" w:cs="Times New Roman"/>
          <w:color w:val="auto"/>
          <w:spacing w:val="0"/>
        </w:rPr>
      </w:pPr>
      <w:r w:rsidRPr="007F3A63">
        <w:rPr>
          <w:rFonts w:ascii="Book Antiqua" w:eastAsia="Calibri" w:hAnsi="Book Antiqua" w:cs="Times New Roman"/>
          <w:color w:val="auto"/>
          <w:spacing w:val="0"/>
        </w:rPr>
        <w:t>The term “skewness” refers to lack of symmetry or departure from symmetry, e.g., when a distribution is not symmetrical (or asymmetrical) it is called a skewed distribution.</w:t>
      </w:r>
    </w:p>
    <w:p w14:paraId="2F74E19F" w14:textId="77777777" w:rsidR="007F3A63" w:rsidRDefault="007F3A63" w:rsidP="007F3A63">
      <w:pPr>
        <w:spacing w:before="0" w:after="0" w:line="276" w:lineRule="auto"/>
        <w:rPr>
          <w:rFonts w:ascii="Book Antiqua" w:eastAsia="Calibri" w:hAnsi="Book Antiqua" w:cs="Times New Roman"/>
          <w:color w:val="auto"/>
          <w:spacing w:val="0"/>
        </w:rPr>
      </w:pPr>
      <w:r w:rsidRPr="007F3A63">
        <w:rPr>
          <w:rFonts w:ascii="Book Antiqua" w:eastAsia="Calibri" w:hAnsi="Book Antiqua" w:cs="Times New Roman"/>
          <w:color w:val="auto"/>
          <w:spacing w:val="0"/>
        </w:rPr>
        <w:t>In a symmetrical distribution, the values of the mean, median and mode are alike. In a skewed distribution these values differ. If the value of the mean is greater than the mode, skewness is said to be positive. On the other hand, if the value of the mode is greater than the mean, skewness is said to be negative.</w:t>
      </w:r>
    </w:p>
    <w:p w14:paraId="32004C1B" w14:textId="77777777" w:rsidR="007F3A63" w:rsidRPr="009C570A" w:rsidRDefault="007F3A63" w:rsidP="007F3A63">
      <w:pPr>
        <w:spacing w:after="0" w:line="240" w:lineRule="auto"/>
        <w:rPr>
          <w:rFonts w:ascii="Book Antiqua" w:hAnsi="Book Antiqua"/>
          <w:b/>
        </w:rPr>
      </w:pPr>
      <w:r w:rsidRPr="009C570A">
        <w:rPr>
          <w:rFonts w:ascii="Book Antiqua" w:hAnsi="Book Antiqua"/>
          <w:b/>
        </w:rPr>
        <w:t>Measures of Skewness</w:t>
      </w:r>
    </w:p>
    <w:p w14:paraId="50747C41" w14:textId="77777777" w:rsidR="007F3A63" w:rsidRDefault="007F3A63" w:rsidP="007F3A63">
      <w:pPr>
        <w:spacing w:after="0" w:line="240" w:lineRule="auto"/>
        <w:rPr>
          <w:rFonts w:ascii="Book Antiqua" w:hAnsi="Book Antiqua"/>
        </w:rPr>
      </w:pPr>
      <w:r>
        <w:rPr>
          <w:rFonts w:ascii="Book Antiqua" w:hAnsi="Book Antiqua"/>
        </w:rPr>
        <w:t>The following are the methods of measuring relative skewness:</w:t>
      </w:r>
    </w:p>
    <w:p w14:paraId="1FCF984A" w14:textId="77777777" w:rsidR="007F3A63" w:rsidRDefault="007F3A63" w:rsidP="008C0C29">
      <w:pPr>
        <w:pStyle w:val="ListParagraph"/>
        <w:numPr>
          <w:ilvl w:val="0"/>
          <w:numId w:val="186"/>
        </w:numPr>
        <w:spacing w:before="0" w:after="0" w:line="240" w:lineRule="auto"/>
        <w:ind w:left="540" w:hanging="540"/>
        <w:rPr>
          <w:rFonts w:ascii="Book Antiqua" w:hAnsi="Book Antiqua"/>
        </w:rPr>
      </w:pPr>
      <w:r w:rsidRPr="005A4AF2">
        <w:rPr>
          <w:rFonts w:ascii="Book Antiqua" w:hAnsi="Book Antiqua"/>
          <w:i/>
        </w:rPr>
        <w:t>Karl Pearson’s coefficient of skewness</w:t>
      </w:r>
      <w:r>
        <w:rPr>
          <w:rFonts w:ascii="Book Antiqua" w:hAnsi="Book Antiqua"/>
        </w:rPr>
        <w:t>. This method is frequently used for measuring skewness. The formula for measuring coefficient of skewness is as follows:</w:t>
      </w:r>
    </w:p>
    <w:p w14:paraId="7A121E14" w14:textId="439ED5A5" w:rsidR="007F3A63" w:rsidRDefault="008828A4" w:rsidP="008828A4">
      <w:pPr>
        <w:pStyle w:val="ListParagraph"/>
        <w:spacing w:after="0" w:line="240" w:lineRule="auto"/>
        <w:ind w:left="540"/>
        <w:rPr>
          <w:rFonts w:ascii="Book Antiqua" w:hAnsi="Book Antiqua"/>
          <w:position w:val="-16"/>
        </w:rPr>
      </w:pPr>
      <m:oMathPara>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P</m:t>
              </m:r>
            </m:sub>
          </m:sSub>
          <m:r>
            <w:rPr>
              <w:rFonts w:ascii="Cambria Math" w:hAnsi="Book Antiqua"/>
            </w:rPr>
            <m:t>=</m:t>
          </m:r>
          <m:f>
            <m:fPr>
              <m:ctrlPr>
                <w:rPr>
                  <w:rFonts w:ascii="Cambria Math" w:hAnsi="Book Antiqua"/>
                  <w:i/>
                </w:rPr>
              </m:ctrlPr>
            </m:fPr>
            <m:num>
              <m:r>
                <w:rPr>
                  <w:rFonts w:ascii="Cambria Math" w:hAnsi="Book Antiqua"/>
                </w:rPr>
                <m:t>Mean</m:t>
              </m:r>
              <m:r>
                <w:rPr>
                  <w:rFonts w:ascii="Cambria Math" w:hAnsi="Book Antiqua"/>
                </w:rPr>
                <m:t>-</m:t>
              </m:r>
              <m:r>
                <w:rPr>
                  <w:rFonts w:ascii="Cambria Math" w:hAnsi="Book Antiqua"/>
                </w:rPr>
                <m:t>Mode</m:t>
              </m:r>
            </m:num>
            <m:den>
              <m:r>
                <w:rPr>
                  <w:rFonts w:ascii="Cambria Math" w:hAnsi="Book Antiqua"/>
                </w:rPr>
                <m:t>σ</m:t>
              </m:r>
            </m:den>
          </m:f>
        </m:oMath>
      </m:oMathPara>
    </w:p>
    <w:p w14:paraId="2418E53F" w14:textId="56BAE6ED" w:rsidR="007F3A63" w:rsidRDefault="008828A4" w:rsidP="008828A4">
      <w:pPr>
        <w:pStyle w:val="ListParagraph"/>
        <w:spacing w:after="0" w:line="240" w:lineRule="auto"/>
        <w:ind w:left="540"/>
        <w:rPr>
          <w:rFonts w:ascii="Book Antiqua" w:hAnsi="Book Antiqua"/>
        </w:rPr>
      </w:pPr>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P</m:t>
            </m:r>
          </m:sub>
        </m:sSub>
        <m:r>
          <w:rPr>
            <w:rFonts w:ascii="Cambria Math" w:hAnsi="Book Antiqua"/>
          </w:rPr>
          <m:t>=</m:t>
        </m:r>
      </m:oMath>
      <w:r w:rsidR="007F3A63">
        <w:rPr>
          <w:rFonts w:ascii="Book Antiqua" w:hAnsi="Book Antiqua"/>
        </w:rPr>
        <w:t>Pearsonian (or Karl Pearson’s)coefficient of skewness.</w:t>
      </w:r>
    </w:p>
    <w:p w14:paraId="6A1F5EA7" w14:textId="77777777" w:rsidR="007F3A63" w:rsidRDefault="007F3A63" w:rsidP="007F3A63">
      <w:pPr>
        <w:pStyle w:val="ListParagraph"/>
        <w:spacing w:after="0" w:line="240" w:lineRule="auto"/>
        <w:ind w:left="540"/>
        <w:rPr>
          <w:rFonts w:ascii="Book Antiqua" w:hAnsi="Book Antiqua"/>
        </w:rPr>
      </w:pPr>
      <w:r>
        <w:rPr>
          <w:rFonts w:ascii="Book Antiqua" w:hAnsi="Book Antiqua"/>
        </w:rPr>
        <w:t>The direction of skewness is determined by observing the sign of this value.</w:t>
      </w:r>
    </w:p>
    <w:p w14:paraId="507F126B" w14:textId="7B979FE8" w:rsidR="007F3A63" w:rsidRDefault="007F3A63" w:rsidP="008828A4">
      <w:pPr>
        <w:pStyle w:val="ListParagraph"/>
        <w:spacing w:after="0" w:line="240" w:lineRule="auto"/>
        <w:ind w:left="540"/>
        <w:rPr>
          <w:rFonts w:ascii="Book Antiqua" w:hAnsi="Book Antiqua"/>
        </w:rPr>
      </w:pPr>
      <w:r>
        <w:rPr>
          <w:rFonts w:ascii="Book Antiqua" w:hAnsi="Book Antiqua"/>
        </w:rPr>
        <w:t xml:space="preserve">The value of this coefficient would be zero in a symmetrical distribution. In practice, the value of this coefficient lies between </w:t>
      </w:r>
      <m:oMath>
        <m:r>
          <w:rPr>
            <w:rFonts w:ascii="Cambria Math" w:hAnsi="Book Antiqua"/>
          </w:rPr>
          <m:t>±</m:t>
        </m:r>
        <m:r>
          <w:rPr>
            <w:rFonts w:ascii="Cambria Math" w:hAnsi="Book Antiqua"/>
          </w:rPr>
          <m:t>1</m:t>
        </m:r>
      </m:oMath>
      <w:r>
        <w:rPr>
          <w:rFonts w:ascii="Book Antiqua" w:hAnsi="Book Antiqua"/>
        </w:rPr>
        <w:t xml:space="preserve"> for moderately skewed distributions.</w:t>
      </w:r>
    </w:p>
    <w:p w14:paraId="35F28656" w14:textId="77777777" w:rsidR="007F3A63" w:rsidRDefault="007F3A63" w:rsidP="007F3A63">
      <w:pPr>
        <w:spacing w:after="0" w:line="240" w:lineRule="auto"/>
        <w:ind w:left="540" w:hanging="540"/>
        <w:rPr>
          <w:rFonts w:ascii="Book Antiqua" w:hAnsi="Book Antiqua"/>
        </w:rPr>
      </w:pPr>
      <w:r>
        <w:rPr>
          <w:rFonts w:ascii="Book Antiqua" w:hAnsi="Book Antiqua"/>
        </w:rPr>
        <w:t>2.</w:t>
      </w:r>
      <w:r>
        <w:rPr>
          <w:rFonts w:ascii="Book Antiqua" w:hAnsi="Book Antiqua"/>
        </w:rPr>
        <w:tab/>
      </w:r>
      <w:r w:rsidRPr="009E302A">
        <w:rPr>
          <w:rFonts w:ascii="Book Antiqua" w:hAnsi="Book Antiqua"/>
          <w:i/>
        </w:rPr>
        <w:t>Bowley’s coefficient of skewness</w:t>
      </w:r>
      <w:r>
        <w:rPr>
          <w:rFonts w:ascii="Book Antiqua" w:hAnsi="Book Antiqua"/>
        </w:rPr>
        <w:t>. This method is based on quartiles. The formula for calculating coefficient of skewness is:</w:t>
      </w:r>
    </w:p>
    <w:p w14:paraId="34186790" w14:textId="0792DACA" w:rsidR="007F3A63" w:rsidRPr="007F76F2" w:rsidRDefault="007F3A63" w:rsidP="008828A4">
      <w:pPr>
        <w:spacing w:after="0" w:line="240" w:lineRule="auto"/>
        <w:ind w:left="540" w:hanging="540"/>
        <w:rPr>
          <w:rFonts w:ascii="Book Antiqua" w:hAnsi="Book Antiqua"/>
        </w:rPr>
      </w:pPr>
      <w:r>
        <w:rPr>
          <w:rFonts w:ascii="Book Antiqua" w:hAnsi="Book Antiqua"/>
        </w:rPr>
        <w:tab/>
      </w:r>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B</m:t>
            </m:r>
          </m:sub>
        </m:sSub>
        <m:r>
          <w:rPr>
            <w:rFonts w:ascii="Cambria Math" w:hAnsi="Book Antiqua"/>
          </w:rPr>
          <m:t>=</m:t>
        </m:r>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r>
              <w:rPr>
                <w:rFonts w:ascii="Cambria Math" w:hAnsi="Book Antiqua"/>
              </w:rPr>
              <m:t>-</m:t>
            </m:r>
            <m:r>
              <w:rPr>
                <w:rFonts w:ascii="Cambria Math" w:hAnsi="Book Antiqua"/>
              </w:rPr>
              <m:t>2Median</m:t>
            </m:r>
          </m:num>
          <m:den>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ctrlPr>
              <w:rPr>
                <w:rFonts w:ascii="Cambria Math" w:hAnsi="Cambria Math"/>
                <w:i/>
              </w:rPr>
            </m:ctrlPr>
          </m:den>
        </m:f>
      </m:oMath>
    </w:p>
    <w:p w14:paraId="2749BC62" w14:textId="3D071B9C" w:rsidR="007F3A63" w:rsidRDefault="007F3A63" w:rsidP="008828A4">
      <w:pPr>
        <w:pStyle w:val="ListParagraph"/>
        <w:spacing w:after="0" w:line="240" w:lineRule="auto"/>
        <w:ind w:left="540"/>
        <w:rPr>
          <w:rFonts w:ascii="Book Antiqua" w:hAnsi="Book Antiqua"/>
        </w:rPr>
      </w:pPr>
      <w:r>
        <w:rPr>
          <w:rFonts w:ascii="Book Antiqua" w:hAnsi="Book Antiqua"/>
        </w:rPr>
        <w:t xml:space="preserve">The value of this coefficient would be zero in a symmetrical distribution. If the value is greater than zero, it is positively skewed and if the value is less than zero, it is negatively skewed distribution. In practice, the value of this coefficient lies between </w:t>
      </w:r>
      <m:oMath>
        <m:r>
          <w:rPr>
            <w:rFonts w:ascii="Cambria Math" w:hAnsi="Book Antiqua"/>
          </w:rPr>
          <m:t>±</m:t>
        </m:r>
        <m:r>
          <w:rPr>
            <w:rFonts w:ascii="Cambria Math" w:hAnsi="Book Antiqua"/>
          </w:rPr>
          <m:t>1</m:t>
        </m:r>
      </m:oMath>
      <w:r>
        <w:rPr>
          <w:rFonts w:ascii="Book Antiqua" w:hAnsi="Book Antiqua"/>
        </w:rPr>
        <w:t xml:space="preserve"> for moderately skewed distributions.</w:t>
      </w:r>
    </w:p>
    <w:p w14:paraId="52CCB080" w14:textId="77777777" w:rsidR="007F3A63" w:rsidRDefault="007F3A63" w:rsidP="007F3A63">
      <w:pPr>
        <w:spacing w:after="0" w:line="240" w:lineRule="auto"/>
        <w:ind w:left="540" w:hanging="540"/>
        <w:rPr>
          <w:rFonts w:ascii="Book Antiqua" w:hAnsi="Book Antiqua"/>
        </w:rPr>
      </w:pPr>
      <w:r>
        <w:rPr>
          <w:rFonts w:ascii="Book Antiqua" w:hAnsi="Book Antiqua"/>
        </w:rPr>
        <w:t>3.</w:t>
      </w:r>
      <w:r>
        <w:rPr>
          <w:rFonts w:ascii="Book Antiqua" w:hAnsi="Book Antiqua"/>
        </w:rPr>
        <w:tab/>
      </w:r>
      <w:r w:rsidRPr="009E302A">
        <w:rPr>
          <w:rFonts w:ascii="Book Antiqua" w:hAnsi="Book Antiqua"/>
          <w:i/>
        </w:rPr>
        <w:t>Kelly’s coefficient of skewness</w:t>
      </w:r>
      <w:r>
        <w:rPr>
          <w:rFonts w:ascii="Book Antiqua" w:hAnsi="Book Antiqua"/>
        </w:rPr>
        <w:t>. Another measure of skewness devised by Kelly is based on percentiles.The formula for calculating coefficient of skewness is:</w:t>
      </w:r>
    </w:p>
    <w:p w14:paraId="119C017C" w14:textId="5E091398" w:rsidR="007F3A63" w:rsidRPr="007F76F2" w:rsidRDefault="007F3A63" w:rsidP="008828A4">
      <w:pPr>
        <w:spacing w:after="0" w:line="240" w:lineRule="auto"/>
        <w:ind w:left="540" w:hanging="540"/>
        <w:rPr>
          <w:rFonts w:ascii="Book Antiqua" w:hAnsi="Book Antiqua"/>
        </w:rPr>
      </w:pPr>
      <w:r>
        <w:rPr>
          <w:rFonts w:ascii="Book Antiqua" w:hAnsi="Book Antiqua"/>
        </w:rPr>
        <w:lastRenderedPageBreak/>
        <w:tab/>
      </w:r>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K</m:t>
            </m:r>
          </m:sub>
        </m:sSub>
        <m:r>
          <w:rPr>
            <w:rFonts w:ascii="Cambria Math" w:hAnsi="Book Antiqua"/>
          </w:rPr>
          <m:t>=</m:t>
        </m:r>
        <m:f>
          <m:fPr>
            <m:ctrlPr>
              <w:rPr>
                <w:rFonts w:ascii="Cambria Math" w:hAnsi="Book Antiqua"/>
                <w:i/>
              </w:rPr>
            </m:ctrlPr>
          </m:fPr>
          <m:num>
            <m:sSub>
              <m:sSubPr>
                <m:ctrlPr>
                  <w:rPr>
                    <w:rFonts w:ascii="Cambria Math" w:hAnsi="Book Antiqua"/>
                    <w:i/>
                  </w:rPr>
                </m:ctrlPr>
              </m:sSubPr>
              <m:e>
                <m:r>
                  <w:rPr>
                    <w:rFonts w:ascii="Cambria Math" w:hAnsi="Book Antiqua"/>
                  </w:rPr>
                  <m:t>P</m:t>
                </m:r>
              </m:e>
              <m:sub>
                <m:r>
                  <w:rPr>
                    <w:rFonts w:ascii="Cambria Math" w:hAnsi="Book Antiqua"/>
                  </w:rPr>
                  <m:t>90</m:t>
                </m:r>
              </m:sub>
            </m:sSub>
            <m:r>
              <w:rPr>
                <w:rFonts w:ascii="Cambria Math" w:hAnsi="Book Antiqua"/>
              </w:rPr>
              <m:t>+</m:t>
            </m:r>
            <m:sSub>
              <m:sSubPr>
                <m:ctrlPr>
                  <w:rPr>
                    <w:rFonts w:ascii="Cambria Math" w:hAnsi="Book Antiqua"/>
                    <w:i/>
                  </w:rPr>
                </m:ctrlPr>
              </m:sSubPr>
              <m:e>
                <m:r>
                  <w:rPr>
                    <w:rFonts w:ascii="Cambria Math" w:hAnsi="Book Antiqua"/>
                  </w:rPr>
                  <m:t>P</m:t>
                </m:r>
              </m:e>
              <m:sub>
                <m:r>
                  <w:rPr>
                    <w:rFonts w:ascii="Cambria Math" w:hAnsi="Book Antiqua"/>
                  </w:rPr>
                  <m:t>10</m:t>
                </m:r>
              </m:sub>
            </m:sSub>
            <m:r>
              <w:rPr>
                <w:rFonts w:ascii="Cambria Math" w:hAnsi="Book Antiqua"/>
              </w:rPr>
              <m:t>-</m:t>
            </m:r>
            <m:r>
              <w:rPr>
                <w:rFonts w:ascii="Cambria Math" w:hAnsi="Book Antiqua"/>
              </w:rPr>
              <m:t>2Median</m:t>
            </m:r>
          </m:num>
          <m:den>
            <m:sSub>
              <m:sSubPr>
                <m:ctrlPr>
                  <w:rPr>
                    <w:rFonts w:ascii="Cambria Math" w:hAnsi="Book Antiqua"/>
                    <w:i/>
                  </w:rPr>
                </m:ctrlPr>
              </m:sSubPr>
              <m:e>
                <m:r>
                  <w:rPr>
                    <w:rFonts w:ascii="Cambria Math" w:hAnsi="Book Antiqua"/>
                  </w:rPr>
                  <m:t>P</m:t>
                </m:r>
              </m:e>
              <m:sub>
                <m:r>
                  <w:rPr>
                    <w:rFonts w:ascii="Cambria Math" w:hAnsi="Book Antiqua"/>
                  </w:rPr>
                  <m:t>90</m:t>
                </m:r>
              </m:sub>
            </m:sSub>
            <m:r>
              <w:rPr>
                <w:rFonts w:ascii="Cambria Math" w:hAnsi="Book Antiqua"/>
              </w:rPr>
              <m:t>-</m:t>
            </m:r>
            <m:sSub>
              <m:sSubPr>
                <m:ctrlPr>
                  <w:rPr>
                    <w:rFonts w:ascii="Cambria Math" w:hAnsi="Book Antiqua"/>
                    <w:i/>
                  </w:rPr>
                </m:ctrlPr>
              </m:sSubPr>
              <m:e>
                <m:r>
                  <w:rPr>
                    <w:rFonts w:ascii="Cambria Math" w:hAnsi="Book Antiqua"/>
                  </w:rPr>
                  <m:t>P</m:t>
                </m:r>
              </m:e>
              <m:sub>
                <m:r>
                  <w:rPr>
                    <w:rFonts w:ascii="Cambria Math" w:hAnsi="Book Antiqua"/>
                  </w:rPr>
                  <m:t>10</m:t>
                </m:r>
              </m:sub>
            </m:sSub>
            <m:ctrlPr>
              <w:rPr>
                <w:rFonts w:ascii="Cambria Math" w:hAnsi="Cambria Math"/>
                <w:i/>
              </w:rPr>
            </m:ctrlPr>
          </m:den>
        </m:f>
      </m:oMath>
    </w:p>
    <w:p w14:paraId="28F1A380" w14:textId="77777777" w:rsidR="007F3A63" w:rsidRDefault="007F3A63" w:rsidP="007F3A63">
      <w:pPr>
        <w:spacing w:after="0" w:line="240" w:lineRule="auto"/>
        <w:rPr>
          <w:rFonts w:ascii="Book Antiqua" w:hAnsi="Book Antiqua"/>
        </w:rPr>
      </w:pPr>
      <w:r>
        <w:rPr>
          <w:rFonts w:ascii="Book Antiqua" w:hAnsi="Book Antiqua"/>
        </w:rPr>
        <w:t>It should be noted that the three different formulae of calculating skewness are based on different assumptions and hence the answer obtained from the same question by different method may differ.</w:t>
      </w:r>
    </w:p>
    <w:p w14:paraId="591A3AD8" w14:textId="77777777" w:rsidR="007F3A63" w:rsidRDefault="007F3A63" w:rsidP="007F3A63">
      <w:pPr>
        <w:spacing w:after="0" w:line="240" w:lineRule="auto"/>
        <w:rPr>
          <w:rFonts w:ascii="Book Antiqua" w:hAnsi="Book Antiqua"/>
          <w:b/>
        </w:rPr>
      </w:pPr>
      <w:r>
        <w:rPr>
          <w:rFonts w:ascii="Book Antiqua" w:hAnsi="Book Antiqua"/>
          <w:b/>
        </w:rPr>
        <w:t>Example 1</w:t>
      </w:r>
    </w:p>
    <w:p w14:paraId="5E504609" w14:textId="77777777" w:rsidR="007F3A63" w:rsidRDefault="007F3A63" w:rsidP="007F3A63">
      <w:pPr>
        <w:spacing w:after="0" w:line="240" w:lineRule="auto"/>
        <w:rPr>
          <w:rFonts w:ascii="Book Antiqua" w:hAnsi="Book Antiqua"/>
        </w:rPr>
      </w:pPr>
      <w:r>
        <w:rPr>
          <w:rFonts w:ascii="Book Antiqua" w:hAnsi="Book Antiqua"/>
        </w:rPr>
        <w:t>The following data relate to the profits of 1,000 companies: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2226"/>
        <w:gridCol w:w="1231"/>
        <w:gridCol w:w="2226"/>
      </w:tblGrid>
      <w:tr w:rsidR="007F3A63" w14:paraId="162FDE7A" w14:textId="77777777" w:rsidTr="004C63A9">
        <w:tc>
          <w:tcPr>
            <w:tcW w:w="0" w:type="auto"/>
          </w:tcPr>
          <w:p w14:paraId="489BB1BE" w14:textId="77777777" w:rsidR="007F3A63" w:rsidRPr="00627A2A" w:rsidRDefault="007F3A63" w:rsidP="004C63A9">
            <w:pPr>
              <w:spacing w:after="0" w:line="240" w:lineRule="auto"/>
              <w:rPr>
                <w:rFonts w:ascii="Book Antiqua" w:hAnsi="Book Antiqua"/>
                <w:b/>
              </w:rPr>
            </w:pPr>
            <w:r w:rsidRPr="00627A2A">
              <w:rPr>
                <w:rFonts w:ascii="Book Antiqua" w:hAnsi="Book Antiqua"/>
                <w:b/>
              </w:rPr>
              <w:t>Profits</w:t>
            </w:r>
          </w:p>
        </w:tc>
        <w:tc>
          <w:tcPr>
            <w:tcW w:w="0" w:type="auto"/>
          </w:tcPr>
          <w:p w14:paraId="17FEA423" w14:textId="77777777" w:rsidR="007F3A63" w:rsidRPr="00627A2A" w:rsidRDefault="007F3A63" w:rsidP="004C63A9">
            <w:pPr>
              <w:spacing w:after="0" w:line="240" w:lineRule="auto"/>
              <w:rPr>
                <w:rFonts w:ascii="Book Antiqua" w:hAnsi="Book Antiqua"/>
                <w:b/>
              </w:rPr>
            </w:pPr>
            <w:r w:rsidRPr="00627A2A">
              <w:rPr>
                <w:rFonts w:ascii="Book Antiqua" w:hAnsi="Book Antiqua"/>
                <w:b/>
              </w:rPr>
              <w:t>No. of companies</w:t>
            </w:r>
          </w:p>
        </w:tc>
        <w:tc>
          <w:tcPr>
            <w:tcW w:w="0" w:type="auto"/>
          </w:tcPr>
          <w:p w14:paraId="1EEB8B96" w14:textId="77777777" w:rsidR="007F3A63" w:rsidRPr="00627A2A" w:rsidRDefault="007F3A63" w:rsidP="004C63A9">
            <w:pPr>
              <w:spacing w:after="0" w:line="240" w:lineRule="auto"/>
              <w:rPr>
                <w:rFonts w:ascii="Book Antiqua" w:hAnsi="Book Antiqua"/>
                <w:b/>
              </w:rPr>
            </w:pPr>
            <w:r w:rsidRPr="00627A2A">
              <w:rPr>
                <w:rFonts w:ascii="Book Antiqua" w:hAnsi="Book Antiqua"/>
                <w:b/>
              </w:rPr>
              <w:t>Profits</w:t>
            </w:r>
          </w:p>
        </w:tc>
        <w:tc>
          <w:tcPr>
            <w:tcW w:w="0" w:type="auto"/>
          </w:tcPr>
          <w:p w14:paraId="4D56CE29" w14:textId="77777777" w:rsidR="007F3A63" w:rsidRPr="00627A2A" w:rsidRDefault="007F3A63" w:rsidP="004C63A9">
            <w:pPr>
              <w:spacing w:after="0" w:line="240" w:lineRule="auto"/>
              <w:rPr>
                <w:rFonts w:ascii="Book Antiqua" w:hAnsi="Book Antiqua"/>
                <w:b/>
              </w:rPr>
            </w:pPr>
            <w:r w:rsidRPr="00627A2A">
              <w:rPr>
                <w:rFonts w:ascii="Book Antiqua" w:hAnsi="Book Antiqua"/>
                <w:b/>
              </w:rPr>
              <w:t>No. of companies</w:t>
            </w:r>
          </w:p>
        </w:tc>
      </w:tr>
      <w:tr w:rsidR="007F3A63" w14:paraId="1F99B0B5" w14:textId="77777777" w:rsidTr="004C63A9">
        <w:tc>
          <w:tcPr>
            <w:tcW w:w="0" w:type="auto"/>
          </w:tcPr>
          <w:p w14:paraId="4576B128" w14:textId="77777777" w:rsidR="007F3A63" w:rsidRDefault="007F3A63" w:rsidP="004C63A9">
            <w:pPr>
              <w:spacing w:after="0" w:line="240" w:lineRule="auto"/>
              <w:rPr>
                <w:rFonts w:ascii="Book Antiqua" w:hAnsi="Book Antiqua"/>
              </w:rPr>
            </w:pPr>
            <w:r>
              <w:rPr>
                <w:rFonts w:ascii="Book Antiqua" w:hAnsi="Book Antiqua"/>
              </w:rPr>
              <w:t xml:space="preserve">100 – 120 </w:t>
            </w:r>
          </w:p>
        </w:tc>
        <w:tc>
          <w:tcPr>
            <w:tcW w:w="0" w:type="auto"/>
          </w:tcPr>
          <w:p w14:paraId="75772644" w14:textId="77777777" w:rsidR="007F3A63" w:rsidRDefault="007F3A63" w:rsidP="004C63A9">
            <w:pPr>
              <w:spacing w:after="0" w:line="240" w:lineRule="auto"/>
              <w:jc w:val="center"/>
              <w:rPr>
                <w:rFonts w:ascii="Book Antiqua" w:hAnsi="Book Antiqua"/>
              </w:rPr>
            </w:pPr>
            <w:r>
              <w:rPr>
                <w:rFonts w:ascii="Book Antiqua" w:hAnsi="Book Antiqua"/>
              </w:rPr>
              <w:t>17</w:t>
            </w:r>
          </w:p>
        </w:tc>
        <w:tc>
          <w:tcPr>
            <w:tcW w:w="0" w:type="auto"/>
          </w:tcPr>
          <w:p w14:paraId="7703FDA1" w14:textId="77777777" w:rsidR="007F3A63" w:rsidRDefault="007F3A63" w:rsidP="004C63A9">
            <w:pPr>
              <w:spacing w:after="0" w:line="240" w:lineRule="auto"/>
              <w:rPr>
                <w:rFonts w:ascii="Book Antiqua" w:hAnsi="Book Antiqua"/>
              </w:rPr>
            </w:pPr>
            <w:r>
              <w:rPr>
                <w:rFonts w:ascii="Book Antiqua" w:hAnsi="Book Antiqua"/>
              </w:rPr>
              <w:t>180 – 200</w:t>
            </w:r>
          </w:p>
        </w:tc>
        <w:tc>
          <w:tcPr>
            <w:tcW w:w="0" w:type="auto"/>
          </w:tcPr>
          <w:p w14:paraId="6F25FE4D" w14:textId="77777777" w:rsidR="007F3A63" w:rsidRDefault="007F3A63" w:rsidP="004C63A9">
            <w:pPr>
              <w:spacing w:after="0" w:line="240" w:lineRule="auto"/>
              <w:jc w:val="center"/>
              <w:rPr>
                <w:rFonts w:ascii="Book Antiqua" w:hAnsi="Book Antiqua"/>
              </w:rPr>
            </w:pPr>
            <w:r>
              <w:rPr>
                <w:rFonts w:ascii="Book Antiqua" w:hAnsi="Book Antiqua"/>
              </w:rPr>
              <w:t>327</w:t>
            </w:r>
          </w:p>
        </w:tc>
      </w:tr>
      <w:tr w:rsidR="007F3A63" w14:paraId="3E16AD33" w14:textId="77777777" w:rsidTr="004C63A9">
        <w:tc>
          <w:tcPr>
            <w:tcW w:w="0" w:type="auto"/>
          </w:tcPr>
          <w:p w14:paraId="661CD669" w14:textId="77777777" w:rsidR="007F3A63" w:rsidRDefault="007F3A63" w:rsidP="004C63A9">
            <w:pPr>
              <w:spacing w:after="0" w:line="240" w:lineRule="auto"/>
              <w:rPr>
                <w:rFonts w:ascii="Book Antiqua" w:hAnsi="Book Antiqua"/>
              </w:rPr>
            </w:pPr>
            <w:r>
              <w:rPr>
                <w:rFonts w:ascii="Book Antiqua" w:hAnsi="Book Antiqua"/>
              </w:rPr>
              <w:t>120 – 140</w:t>
            </w:r>
          </w:p>
        </w:tc>
        <w:tc>
          <w:tcPr>
            <w:tcW w:w="0" w:type="auto"/>
          </w:tcPr>
          <w:p w14:paraId="7B5A5EFF" w14:textId="77777777" w:rsidR="007F3A63" w:rsidRDefault="007F3A63" w:rsidP="004C63A9">
            <w:pPr>
              <w:spacing w:after="0" w:line="240" w:lineRule="auto"/>
              <w:jc w:val="center"/>
              <w:rPr>
                <w:rFonts w:ascii="Book Antiqua" w:hAnsi="Book Antiqua"/>
              </w:rPr>
            </w:pPr>
            <w:r>
              <w:rPr>
                <w:rFonts w:ascii="Book Antiqua" w:hAnsi="Book Antiqua"/>
              </w:rPr>
              <w:t>53</w:t>
            </w:r>
          </w:p>
        </w:tc>
        <w:tc>
          <w:tcPr>
            <w:tcW w:w="0" w:type="auto"/>
          </w:tcPr>
          <w:p w14:paraId="54FB4935" w14:textId="77777777" w:rsidR="007F3A63" w:rsidRDefault="007F3A63" w:rsidP="004C63A9">
            <w:pPr>
              <w:spacing w:after="0" w:line="240" w:lineRule="auto"/>
              <w:rPr>
                <w:rFonts w:ascii="Book Antiqua" w:hAnsi="Book Antiqua"/>
              </w:rPr>
            </w:pPr>
            <w:r>
              <w:rPr>
                <w:rFonts w:ascii="Book Antiqua" w:hAnsi="Book Antiqua"/>
              </w:rPr>
              <w:t>200 – 220</w:t>
            </w:r>
          </w:p>
        </w:tc>
        <w:tc>
          <w:tcPr>
            <w:tcW w:w="0" w:type="auto"/>
          </w:tcPr>
          <w:p w14:paraId="473457BC" w14:textId="77777777" w:rsidR="007F3A63" w:rsidRDefault="007F3A63" w:rsidP="004C63A9">
            <w:pPr>
              <w:spacing w:after="0" w:line="240" w:lineRule="auto"/>
              <w:jc w:val="center"/>
              <w:rPr>
                <w:rFonts w:ascii="Book Antiqua" w:hAnsi="Book Antiqua"/>
              </w:rPr>
            </w:pPr>
            <w:r>
              <w:rPr>
                <w:rFonts w:ascii="Book Antiqua" w:hAnsi="Book Antiqua"/>
              </w:rPr>
              <w:t>208</w:t>
            </w:r>
          </w:p>
        </w:tc>
      </w:tr>
      <w:tr w:rsidR="007F3A63" w14:paraId="67BEEA58" w14:textId="77777777" w:rsidTr="004C63A9">
        <w:tc>
          <w:tcPr>
            <w:tcW w:w="0" w:type="auto"/>
          </w:tcPr>
          <w:p w14:paraId="06FF5892" w14:textId="77777777" w:rsidR="007F3A63" w:rsidRDefault="007F3A63" w:rsidP="004C63A9">
            <w:pPr>
              <w:spacing w:after="0" w:line="240" w:lineRule="auto"/>
              <w:rPr>
                <w:rFonts w:ascii="Book Antiqua" w:hAnsi="Book Antiqua"/>
              </w:rPr>
            </w:pPr>
            <w:r>
              <w:rPr>
                <w:rFonts w:ascii="Book Antiqua" w:hAnsi="Book Antiqua"/>
              </w:rPr>
              <w:t>140 – 160</w:t>
            </w:r>
          </w:p>
        </w:tc>
        <w:tc>
          <w:tcPr>
            <w:tcW w:w="0" w:type="auto"/>
          </w:tcPr>
          <w:p w14:paraId="0CF580C1" w14:textId="77777777" w:rsidR="007F3A63" w:rsidRDefault="007F3A63" w:rsidP="004C63A9">
            <w:pPr>
              <w:spacing w:after="0" w:line="240" w:lineRule="auto"/>
              <w:jc w:val="center"/>
              <w:rPr>
                <w:rFonts w:ascii="Book Antiqua" w:hAnsi="Book Antiqua"/>
              </w:rPr>
            </w:pPr>
            <w:r>
              <w:rPr>
                <w:rFonts w:ascii="Book Antiqua" w:hAnsi="Book Antiqua"/>
              </w:rPr>
              <w:t>199</w:t>
            </w:r>
          </w:p>
        </w:tc>
        <w:tc>
          <w:tcPr>
            <w:tcW w:w="0" w:type="auto"/>
          </w:tcPr>
          <w:p w14:paraId="415929EE" w14:textId="77777777" w:rsidR="007F3A63" w:rsidRDefault="007F3A63" w:rsidP="004C63A9">
            <w:pPr>
              <w:spacing w:after="0" w:line="240" w:lineRule="auto"/>
              <w:rPr>
                <w:rFonts w:ascii="Book Antiqua" w:hAnsi="Book Antiqua"/>
              </w:rPr>
            </w:pPr>
            <w:r>
              <w:rPr>
                <w:rFonts w:ascii="Book Antiqua" w:hAnsi="Book Antiqua"/>
              </w:rPr>
              <w:t>220 – 240</w:t>
            </w:r>
          </w:p>
        </w:tc>
        <w:tc>
          <w:tcPr>
            <w:tcW w:w="0" w:type="auto"/>
          </w:tcPr>
          <w:p w14:paraId="14AA63AF" w14:textId="77777777" w:rsidR="007F3A63" w:rsidRDefault="007F3A63" w:rsidP="004C63A9">
            <w:pPr>
              <w:spacing w:after="0" w:line="240" w:lineRule="auto"/>
              <w:jc w:val="center"/>
              <w:rPr>
                <w:rFonts w:ascii="Book Antiqua" w:hAnsi="Book Antiqua"/>
              </w:rPr>
            </w:pPr>
            <w:r>
              <w:rPr>
                <w:rFonts w:ascii="Book Antiqua" w:hAnsi="Book Antiqua"/>
              </w:rPr>
              <w:t>2</w:t>
            </w:r>
          </w:p>
        </w:tc>
      </w:tr>
      <w:tr w:rsidR="007F3A63" w14:paraId="27F2952F" w14:textId="77777777" w:rsidTr="004C63A9">
        <w:tc>
          <w:tcPr>
            <w:tcW w:w="0" w:type="auto"/>
          </w:tcPr>
          <w:p w14:paraId="22310D89" w14:textId="77777777" w:rsidR="007F3A63" w:rsidRDefault="007F3A63" w:rsidP="004C63A9">
            <w:pPr>
              <w:spacing w:after="0" w:line="240" w:lineRule="auto"/>
              <w:rPr>
                <w:rFonts w:ascii="Book Antiqua" w:hAnsi="Book Antiqua"/>
              </w:rPr>
            </w:pPr>
            <w:r>
              <w:rPr>
                <w:rFonts w:ascii="Book Antiqua" w:hAnsi="Book Antiqua"/>
              </w:rPr>
              <w:t>160 – 180</w:t>
            </w:r>
          </w:p>
        </w:tc>
        <w:tc>
          <w:tcPr>
            <w:tcW w:w="0" w:type="auto"/>
          </w:tcPr>
          <w:p w14:paraId="4EE0F2E5" w14:textId="77777777" w:rsidR="007F3A63" w:rsidRDefault="007F3A63" w:rsidP="004C63A9">
            <w:pPr>
              <w:spacing w:after="0" w:line="240" w:lineRule="auto"/>
              <w:jc w:val="center"/>
              <w:rPr>
                <w:rFonts w:ascii="Book Antiqua" w:hAnsi="Book Antiqua"/>
              </w:rPr>
            </w:pPr>
            <w:r>
              <w:rPr>
                <w:rFonts w:ascii="Book Antiqua" w:hAnsi="Book Antiqua"/>
              </w:rPr>
              <w:t>194</w:t>
            </w:r>
          </w:p>
        </w:tc>
        <w:tc>
          <w:tcPr>
            <w:tcW w:w="0" w:type="auto"/>
          </w:tcPr>
          <w:p w14:paraId="26D328E3" w14:textId="77777777" w:rsidR="007F3A63" w:rsidRDefault="007F3A63" w:rsidP="004C63A9">
            <w:pPr>
              <w:spacing w:after="0" w:line="240" w:lineRule="auto"/>
              <w:rPr>
                <w:rFonts w:ascii="Book Antiqua" w:hAnsi="Book Antiqua"/>
              </w:rPr>
            </w:pPr>
          </w:p>
        </w:tc>
        <w:tc>
          <w:tcPr>
            <w:tcW w:w="0" w:type="auto"/>
          </w:tcPr>
          <w:p w14:paraId="0DD4634F" w14:textId="77777777" w:rsidR="007F3A63" w:rsidRDefault="007F3A63" w:rsidP="004C63A9">
            <w:pPr>
              <w:spacing w:after="0" w:line="240" w:lineRule="auto"/>
              <w:rPr>
                <w:rFonts w:ascii="Book Antiqua" w:hAnsi="Book Antiqua"/>
              </w:rPr>
            </w:pPr>
          </w:p>
        </w:tc>
      </w:tr>
    </w:tbl>
    <w:p w14:paraId="2051EA7E" w14:textId="77777777" w:rsidR="007F3A63" w:rsidRDefault="007F3A63" w:rsidP="007F3A63">
      <w:pPr>
        <w:spacing w:after="0" w:line="240" w:lineRule="auto"/>
        <w:rPr>
          <w:rFonts w:ascii="Book Antiqua" w:hAnsi="Book Antiqua"/>
        </w:rPr>
      </w:pPr>
      <w:r>
        <w:rPr>
          <w:rFonts w:ascii="Book Antiqua" w:hAnsi="Book Antiqua"/>
        </w:rPr>
        <w:t>Calculate the karl Pearson’s coefficient of skewness and comment on its value.</w:t>
      </w:r>
    </w:p>
    <w:p w14:paraId="019DA304" w14:textId="77777777" w:rsidR="007F3A63" w:rsidRPr="00510FEE" w:rsidRDefault="007F3A63" w:rsidP="007F3A63">
      <w:pPr>
        <w:spacing w:after="0" w:line="240" w:lineRule="auto"/>
        <w:rPr>
          <w:rFonts w:ascii="Book Antiqua" w:hAnsi="Book Antiqua"/>
          <w:b/>
        </w:rPr>
      </w:pPr>
      <w:r w:rsidRPr="00510FEE">
        <w:rPr>
          <w:rFonts w:ascii="Book Antiqua" w:hAnsi="Book Antiqua"/>
          <w:b/>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318"/>
        <w:gridCol w:w="1208"/>
        <w:gridCol w:w="1260"/>
        <w:gridCol w:w="1684"/>
        <w:gridCol w:w="1628"/>
      </w:tblGrid>
      <w:tr w:rsidR="007F3A63" w:rsidRPr="00627A2A" w14:paraId="012FFCAD" w14:textId="77777777" w:rsidTr="004C63A9">
        <w:tc>
          <w:tcPr>
            <w:tcW w:w="0" w:type="auto"/>
          </w:tcPr>
          <w:p w14:paraId="17838F9F" w14:textId="77777777" w:rsidR="007F3A63" w:rsidRPr="00627A2A" w:rsidRDefault="007F3A63" w:rsidP="004C63A9">
            <w:pPr>
              <w:spacing w:after="0" w:line="240" w:lineRule="auto"/>
              <w:rPr>
                <w:rFonts w:ascii="Book Antiqua" w:hAnsi="Book Antiqua"/>
                <w:b/>
              </w:rPr>
            </w:pPr>
            <w:r w:rsidRPr="00627A2A">
              <w:rPr>
                <w:rFonts w:ascii="Book Antiqua" w:hAnsi="Book Antiqua"/>
                <w:b/>
              </w:rPr>
              <w:t>Profits</w:t>
            </w:r>
          </w:p>
        </w:tc>
        <w:tc>
          <w:tcPr>
            <w:tcW w:w="0" w:type="auto"/>
          </w:tcPr>
          <w:p w14:paraId="2D297EF6" w14:textId="77777777" w:rsidR="007F3A63" w:rsidRDefault="007F3A63" w:rsidP="004C63A9">
            <w:pPr>
              <w:spacing w:after="0" w:line="240" w:lineRule="auto"/>
              <w:jc w:val="center"/>
              <w:rPr>
                <w:rFonts w:ascii="Book Antiqua" w:hAnsi="Book Antiqua"/>
                <w:b/>
              </w:rPr>
            </w:pPr>
            <w:r>
              <w:rPr>
                <w:rFonts w:ascii="Book Antiqua" w:hAnsi="Book Antiqua"/>
                <w:b/>
              </w:rPr>
              <w:t>Midpoint</w:t>
            </w:r>
          </w:p>
          <w:p w14:paraId="2BF86B30" w14:textId="77777777" w:rsidR="007F3A63" w:rsidRPr="00627A2A" w:rsidRDefault="007F3A63" w:rsidP="004C63A9">
            <w:pPr>
              <w:spacing w:after="0" w:line="240" w:lineRule="auto"/>
              <w:jc w:val="center"/>
              <w:rPr>
                <w:rFonts w:ascii="Book Antiqua" w:hAnsi="Book Antiqua"/>
                <w:b/>
              </w:rPr>
            </w:pPr>
            <w:r>
              <w:rPr>
                <w:rFonts w:ascii="Book Antiqua" w:hAnsi="Book Antiqua"/>
                <w:b/>
              </w:rPr>
              <w:t>X</w:t>
            </w:r>
          </w:p>
        </w:tc>
        <w:tc>
          <w:tcPr>
            <w:tcW w:w="0" w:type="auto"/>
          </w:tcPr>
          <w:p w14:paraId="7434DB07" w14:textId="77777777" w:rsidR="007F3A63" w:rsidRDefault="007F3A63" w:rsidP="004C63A9">
            <w:pPr>
              <w:spacing w:after="0" w:line="240" w:lineRule="auto"/>
              <w:jc w:val="center"/>
              <w:rPr>
                <w:rFonts w:ascii="Book Antiqua" w:hAnsi="Book Antiqua"/>
                <w:b/>
              </w:rPr>
            </w:pPr>
          </w:p>
          <w:p w14:paraId="2AC381C9" w14:textId="77777777" w:rsidR="007F3A63" w:rsidRPr="00627A2A" w:rsidRDefault="007F3A63" w:rsidP="004C63A9">
            <w:pPr>
              <w:spacing w:after="0" w:line="240" w:lineRule="auto"/>
              <w:jc w:val="center"/>
              <w:rPr>
                <w:rFonts w:ascii="Book Antiqua" w:hAnsi="Book Antiqua"/>
                <w:b/>
              </w:rPr>
            </w:pPr>
            <w:r>
              <w:rPr>
                <w:rFonts w:ascii="Book Antiqua" w:hAnsi="Book Antiqua"/>
                <w:b/>
              </w:rPr>
              <w:t>f</w:t>
            </w:r>
          </w:p>
        </w:tc>
        <w:tc>
          <w:tcPr>
            <w:tcW w:w="0" w:type="auto"/>
          </w:tcPr>
          <w:p w14:paraId="2956BCFC" w14:textId="77777777" w:rsidR="007F3A63" w:rsidRDefault="007F3A63" w:rsidP="004C63A9">
            <w:pPr>
              <w:spacing w:after="0" w:line="240" w:lineRule="auto"/>
              <w:jc w:val="center"/>
              <w:rPr>
                <w:rFonts w:ascii="Book Antiqua" w:hAnsi="Book Antiqua"/>
                <w:b/>
              </w:rPr>
            </w:pPr>
          </w:p>
          <w:p w14:paraId="7F9CD587" w14:textId="77777777" w:rsidR="007F3A63" w:rsidRPr="00627A2A" w:rsidRDefault="007F3A63" w:rsidP="004C63A9">
            <w:pPr>
              <w:spacing w:after="0" w:line="240" w:lineRule="auto"/>
              <w:jc w:val="center"/>
              <w:rPr>
                <w:rFonts w:ascii="Book Antiqua" w:hAnsi="Book Antiqua"/>
                <w:b/>
              </w:rPr>
            </w:pPr>
            <w:r>
              <w:rPr>
                <w:rFonts w:ascii="Book Antiqua" w:hAnsi="Book Antiqua"/>
                <w:b/>
              </w:rPr>
              <w:t>fX</w:t>
            </w:r>
          </w:p>
        </w:tc>
        <w:tc>
          <w:tcPr>
            <w:tcW w:w="0" w:type="auto"/>
          </w:tcPr>
          <w:p w14:paraId="3EB88EE9" w14:textId="7A462D03" w:rsidR="007F3A63" w:rsidRDefault="00000000" w:rsidP="008828A4">
            <w:pPr>
              <w:spacing w:after="0" w:line="240" w:lineRule="auto"/>
              <w:jc w:val="center"/>
              <w:rPr>
                <w:rFonts w:ascii="Book Antiqua" w:hAnsi="Book Antiqua"/>
                <w:b/>
              </w:rPr>
            </w:pPr>
            <m:oMathPara>
              <m:oMath>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r>
                  <w:rPr>
                    <w:rFonts w:ascii="Cambria Math" w:hAnsi="Book Antiqua"/>
                  </w:rPr>
                  <m:t>=</m:t>
                </m:r>
                <m:r>
                  <m:rPr>
                    <m:sty m:val="p"/>
                  </m:rPr>
                  <w:rPr>
                    <w:rFonts w:ascii="Cambria Math" w:hAnsi="Book Antiqua"/>
                  </w:rPr>
                  <w:br/>
                </m:r>
              </m:oMath>
              <m:oMath>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r>
                          <w:rPr>
                            <w:rFonts w:ascii="Cambria Math" w:hAnsi="Book Antiqua"/>
                          </w:rPr>
                          <m:t>177.86</m:t>
                        </m:r>
                      </m:e>
                    </m:d>
                  </m:e>
                  <m:sup>
                    <m:r>
                      <w:rPr>
                        <w:rFonts w:ascii="Cambria Math" w:hAnsi="Book Antiqua"/>
                      </w:rPr>
                      <m:t>2</m:t>
                    </m:r>
                  </m:sup>
                </m:sSup>
              </m:oMath>
            </m:oMathPara>
          </w:p>
        </w:tc>
        <w:tc>
          <w:tcPr>
            <w:tcW w:w="0" w:type="auto"/>
          </w:tcPr>
          <w:p w14:paraId="494F45A7" w14:textId="6B839468" w:rsidR="007F3A63" w:rsidRDefault="008828A4" w:rsidP="008828A4">
            <w:pPr>
              <w:spacing w:after="0" w:line="240" w:lineRule="auto"/>
              <w:jc w:val="center"/>
              <w:rPr>
                <w:rFonts w:ascii="Book Antiqua" w:hAnsi="Book Antiqua"/>
                <w:b/>
              </w:rPr>
            </w:pPr>
            <m:oMathPara>
              <m:oMath>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oMath>
            </m:oMathPara>
          </w:p>
        </w:tc>
      </w:tr>
      <w:tr w:rsidR="007F3A63" w14:paraId="43D3AECF" w14:textId="77777777" w:rsidTr="004C63A9">
        <w:tc>
          <w:tcPr>
            <w:tcW w:w="0" w:type="auto"/>
          </w:tcPr>
          <w:p w14:paraId="28FD26A1" w14:textId="77777777" w:rsidR="007F3A63" w:rsidRDefault="007F3A63" w:rsidP="004C63A9">
            <w:pPr>
              <w:spacing w:after="0" w:line="240" w:lineRule="auto"/>
              <w:rPr>
                <w:rFonts w:ascii="Book Antiqua" w:hAnsi="Book Antiqua"/>
              </w:rPr>
            </w:pPr>
            <w:r>
              <w:rPr>
                <w:rFonts w:ascii="Book Antiqua" w:hAnsi="Book Antiqua"/>
              </w:rPr>
              <w:t xml:space="preserve">100 – 120 </w:t>
            </w:r>
          </w:p>
        </w:tc>
        <w:tc>
          <w:tcPr>
            <w:tcW w:w="0" w:type="auto"/>
          </w:tcPr>
          <w:p w14:paraId="12BFC7A8" w14:textId="77777777" w:rsidR="007F3A63" w:rsidRDefault="007F3A63" w:rsidP="004C63A9">
            <w:pPr>
              <w:spacing w:after="0" w:line="240" w:lineRule="auto"/>
              <w:jc w:val="center"/>
              <w:rPr>
                <w:rFonts w:ascii="Book Antiqua" w:hAnsi="Book Antiqua"/>
              </w:rPr>
            </w:pPr>
            <w:r>
              <w:rPr>
                <w:rFonts w:ascii="Book Antiqua" w:hAnsi="Book Antiqua"/>
              </w:rPr>
              <w:t>110</w:t>
            </w:r>
          </w:p>
        </w:tc>
        <w:tc>
          <w:tcPr>
            <w:tcW w:w="0" w:type="auto"/>
          </w:tcPr>
          <w:p w14:paraId="625B3CDA" w14:textId="77777777" w:rsidR="007F3A63" w:rsidRDefault="007F3A63" w:rsidP="004C63A9">
            <w:pPr>
              <w:spacing w:after="0" w:line="240" w:lineRule="auto"/>
              <w:jc w:val="center"/>
              <w:rPr>
                <w:rFonts w:ascii="Book Antiqua" w:hAnsi="Book Antiqua"/>
              </w:rPr>
            </w:pPr>
            <w:r>
              <w:rPr>
                <w:rFonts w:ascii="Book Antiqua" w:hAnsi="Book Antiqua"/>
              </w:rPr>
              <w:t>17</w:t>
            </w:r>
          </w:p>
        </w:tc>
        <w:tc>
          <w:tcPr>
            <w:tcW w:w="0" w:type="auto"/>
          </w:tcPr>
          <w:p w14:paraId="613A5DF5" w14:textId="77777777" w:rsidR="007F3A63" w:rsidRDefault="007F3A63" w:rsidP="004C63A9">
            <w:pPr>
              <w:spacing w:after="0" w:line="240" w:lineRule="auto"/>
              <w:jc w:val="center"/>
              <w:rPr>
                <w:rFonts w:ascii="Book Antiqua" w:hAnsi="Book Antiqua"/>
              </w:rPr>
            </w:pPr>
            <w:r>
              <w:rPr>
                <w:rFonts w:ascii="Book Antiqua" w:hAnsi="Book Antiqua"/>
              </w:rPr>
              <w:t>1870</w:t>
            </w:r>
          </w:p>
        </w:tc>
        <w:tc>
          <w:tcPr>
            <w:tcW w:w="0" w:type="auto"/>
          </w:tcPr>
          <w:p w14:paraId="17337199" w14:textId="77777777" w:rsidR="007F3A63" w:rsidRDefault="007F3A63" w:rsidP="004C63A9">
            <w:pPr>
              <w:spacing w:after="0" w:line="240" w:lineRule="auto"/>
              <w:jc w:val="center"/>
              <w:rPr>
                <w:rFonts w:ascii="Book Antiqua" w:hAnsi="Book Antiqua"/>
              </w:rPr>
            </w:pPr>
            <w:r>
              <w:rPr>
                <w:rFonts w:ascii="Book Antiqua" w:hAnsi="Book Antiqua"/>
              </w:rPr>
              <w:t>4604.9796</w:t>
            </w:r>
          </w:p>
        </w:tc>
        <w:tc>
          <w:tcPr>
            <w:tcW w:w="0" w:type="auto"/>
          </w:tcPr>
          <w:p w14:paraId="2B99BC25" w14:textId="77777777" w:rsidR="007F3A63" w:rsidRDefault="007F3A63" w:rsidP="004C63A9">
            <w:pPr>
              <w:spacing w:after="0" w:line="240" w:lineRule="auto"/>
              <w:jc w:val="center"/>
              <w:rPr>
                <w:rFonts w:ascii="Book Antiqua" w:hAnsi="Book Antiqua"/>
              </w:rPr>
            </w:pPr>
            <w:r>
              <w:rPr>
                <w:rFonts w:ascii="Book Antiqua" w:hAnsi="Book Antiqua"/>
              </w:rPr>
              <w:t>78284.6532</w:t>
            </w:r>
          </w:p>
        </w:tc>
      </w:tr>
      <w:tr w:rsidR="007F3A63" w14:paraId="3CFDA5DA" w14:textId="77777777" w:rsidTr="004C63A9">
        <w:tc>
          <w:tcPr>
            <w:tcW w:w="0" w:type="auto"/>
          </w:tcPr>
          <w:p w14:paraId="2AE60D19" w14:textId="77777777" w:rsidR="007F3A63" w:rsidRDefault="007F3A63" w:rsidP="004C63A9">
            <w:pPr>
              <w:spacing w:after="0" w:line="240" w:lineRule="auto"/>
              <w:rPr>
                <w:rFonts w:ascii="Book Antiqua" w:hAnsi="Book Antiqua"/>
              </w:rPr>
            </w:pPr>
            <w:r>
              <w:rPr>
                <w:rFonts w:ascii="Book Antiqua" w:hAnsi="Book Antiqua"/>
              </w:rPr>
              <w:t>120 – 140</w:t>
            </w:r>
          </w:p>
        </w:tc>
        <w:tc>
          <w:tcPr>
            <w:tcW w:w="0" w:type="auto"/>
          </w:tcPr>
          <w:p w14:paraId="56914003" w14:textId="77777777" w:rsidR="007F3A63" w:rsidRDefault="007F3A63" w:rsidP="004C63A9">
            <w:pPr>
              <w:spacing w:after="0" w:line="240" w:lineRule="auto"/>
              <w:jc w:val="center"/>
              <w:rPr>
                <w:rFonts w:ascii="Book Antiqua" w:hAnsi="Book Antiqua"/>
              </w:rPr>
            </w:pPr>
            <w:r>
              <w:rPr>
                <w:rFonts w:ascii="Book Antiqua" w:hAnsi="Book Antiqua"/>
              </w:rPr>
              <w:t>130</w:t>
            </w:r>
          </w:p>
        </w:tc>
        <w:tc>
          <w:tcPr>
            <w:tcW w:w="0" w:type="auto"/>
          </w:tcPr>
          <w:p w14:paraId="1D519B51" w14:textId="77777777" w:rsidR="007F3A63" w:rsidRDefault="007F3A63" w:rsidP="004C63A9">
            <w:pPr>
              <w:spacing w:after="0" w:line="240" w:lineRule="auto"/>
              <w:jc w:val="center"/>
              <w:rPr>
                <w:rFonts w:ascii="Book Antiqua" w:hAnsi="Book Antiqua"/>
              </w:rPr>
            </w:pPr>
            <w:r>
              <w:rPr>
                <w:rFonts w:ascii="Book Antiqua" w:hAnsi="Book Antiqua"/>
              </w:rPr>
              <w:t>53</w:t>
            </w:r>
          </w:p>
        </w:tc>
        <w:tc>
          <w:tcPr>
            <w:tcW w:w="0" w:type="auto"/>
          </w:tcPr>
          <w:p w14:paraId="5EC03F4D" w14:textId="77777777" w:rsidR="007F3A63" w:rsidRDefault="007F3A63" w:rsidP="004C63A9">
            <w:pPr>
              <w:spacing w:after="0" w:line="240" w:lineRule="auto"/>
              <w:jc w:val="center"/>
              <w:rPr>
                <w:rFonts w:ascii="Book Antiqua" w:hAnsi="Book Antiqua"/>
              </w:rPr>
            </w:pPr>
            <w:r>
              <w:rPr>
                <w:rFonts w:ascii="Book Antiqua" w:hAnsi="Book Antiqua"/>
              </w:rPr>
              <w:t>6890</w:t>
            </w:r>
          </w:p>
        </w:tc>
        <w:tc>
          <w:tcPr>
            <w:tcW w:w="0" w:type="auto"/>
          </w:tcPr>
          <w:p w14:paraId="104954C0" w14:textId="77777777" w:rsidR="007F3A63" w:rsidRDefault="007F3A63" w:rsidP="004C63A9">
            <w:pPr>
              <w:spacing w:after="0" w:line="240" w:lineRule="auto"/>
              <w:jc w:val="center"/>
              <w:rPr>
                <w:rFonts w:ascii="Book Antiqua" w:hAnsi="Book Antiqua"/>
              </w:rPr>
            </w:pPr>
            <w:r>
              <w:rPr>
                <w:rFonts w:ascii="Book Antiqua" w:hAnsi="Book Antiqua"/>
              </w:rPr>
              <w:t>2290.5796</w:t>
            </w:r>
          </w:p>
        </w:tc>
        <w:tc>
          <w:tcPr>
            <w:tcW w:w="0" w:type="auto"/>
          </w:tcPr>
          <w:p w14:paraId="6845132D" w14:textId="77777777" w:rsidR="007F3A63" w:rsidRDefault="007F3A63" w:rsidP="004C63A9">
            <w:pPr>
              <w:spacing w:after="0" w:line="240" w:lineRule="auto"/>
              <w:jc w:val="center"/>
              <w:rPr>
                <w:rFonts w:ascii="Book Antiqua" w:hAnsi="Book Antiqua"/>
              </w:rPr>
            </w:pPr>
            <w:r>
              <w:rPr>
                <w:rFonts w:ascii="Book Antiqua" w:hAnsi="Book Antiqua"/>
              </w:rPr>
              <w:t>121400.7188</w:t>
            </w:r>
          </w:p>
        </w:tc>
      </w:tr>
      <w:tr w:rsidR="007F3A63" w14:paraId="2893F8AB" w14:textId="77777777" w:rsidTr="004C63A9">
        <w:tc>
          <w:tcPr>
            <w:tcW w:w="0" w:type="auto"/>
          </w:tcPr>
          <w:p w14:paraId="69D06360" w14:textId="77777777" w:rsidR="007F3A63" w:rsidRDefault="007F3A63" w:rsidP="004C63A9">
            <w:pPr>
              <w:spacing w:after="0" w:line="240" w:lineRule="auto"/>
              <w:rPr>
                <w:rFonts w:ascii="Book Antiqua" w:hAnsi="Book Antiqua"/>
              </w:rPr>
            </w:pPr>
            <w:r>
              <w:rPr>
                <w:rFonts w:ascii="Book Antiqua" w:hAnsi="Book Antiqua"/>
              </w:rPr>
              <w:t>140 – 160</w:t>
            </w:r>
          </w:p>
        </w:tc>
        <w:tc>
          <w:tcPr>
            <w:tcW w:w="0" w:type="auto"/>
          </w:tcPr>
          <w:p w14:paraId="7A814924" w14:textId="77777777" w:rsidR="007F3A63" w:rsidRDefault="007F3A63" w:rsidP="004C63A9">
            <w:pPr>
              <w:spacing w:after="0" w:line="240" w:lineRule="auto"/>
              <w:jc w:val="center"/>
              <w:rPr>
                <w:rFonts w:ascii="Book Antiqua" w:hAnsi="Book Antiqua"/>
              </w:rPr>
            </w:pPr>
            <w:r>
              <w:rPr>
                <w:rFonts w:ascii="Book Antiqua" w:hAnsi="Book Antiqua"/>
              </w:rPr>
              <w:t>150</w:t>
            </w:r>
          </w:p>
        </w:tc>
        <w:tc>
          <w:tcPr>
            <w:tcW w:w="0" w:type="auto"/>
          </w:tcPr>
          <w:p w14:paraId="4CDFE02A" w14:textId="77777777" w:rsidR="007F3A63" w:rsidRDefault="007F3A63" w:rsidP="004C63A9">
            <w:pPr>
              <w:spacing w:after="0" w:line="240" w:lineRule="auto"/>
              <w:jc w:val="center"/>
              <w:rPr>
                <w:rFonts w:ascii="Book Antiqua" w:hAnsi="Book Antiqua"/>
              </w:rPr>
            </w:pPr>
            <w:r>
              <w:rPr>
                <w:rFonts w:ascii="Book Antiqua" w:hAnsi="Book Antiqua"/>
              </w:rPr>
              <w:t>199</w:t>
            </w:r>
          </w:p>
        </w:tc>
        <w:tc>
          <w:tcPr>
            <w:tcW w:w="0" w:type="auto"/>
          </w:tcPr>
          <w:p w14:paraId="43A78F4A" w14:textId="77777777" w:rsidR="007F3A63" w:rsidRDefault="007F3A63" w:rsidP="004C63A9">
            <w:pPr>
              <w:spacing w:after="0" w:line="240" w:lineRule="auto"/>
              <w:jc w:val="center"/>
              <w:rPr>
                <w:rFonts w:ascii="Book Antiqua" w:hAnsi="Book Antiqua"/>
              </w:rPr>
            </w:pPr>
            <w:r>
              <w:rPr>
                <w:rFonts w:ascii="Book Antiqua" w:hAnsi="Book Antiqua"/>
              </w:rPr>
              <w:t>29850</w:t>
            </w:r>
          </w:p>
        </w:tc>
        <w:tc>
          <w:tcPr>
            <w:tcW w:w="0" w:type="auto"/>
          </w:tcPr>
          <w:p w14:paraId="0E30D02B" w14:textId="77777777" w:rsidR="007F3A63" w:rsidRDefault="007F3A63" w:rsidP="004C63A9">
            <w:pPr>
              <w:spacing w:after="0" w:line="240" w:lineRule="auto"/>
              <w:jc w:val="center"/>
              <w:rPr>
                <w:rFonts w:ascii="Book Antiqua" w:hAnsi="Book Antiqua"/>
              </w:rPr>
            </w:pPr>
            <w:r>
              <w:rPr>
                <w:rFonts w:ascii="Book Antiqua" w:hAnsi="Book Antiqua"/>
              </w:rPr>
              <w:t>776.1796</w:t>
            </w:r>
          </w:p>
        </w:tc>
        <w:tc>
          <w:tcPr>
            <w:tcW w:w="0" w:type="auto"/>
          </w:tcPr>
          <w:p w14:paraId="01AEC3A3" w14:textId="77777777" w:rsidR="007F3A63" w:rsidRDefault="007F3A63" w:rsidP="004C63A9">
            <w:pPr>
              <w:spacing w:after="0" w:line="240" w:lineRule="auto"/>
              <w:jc w:val="center"/>
              <w:rPr>
                <w:rFonts w:ascii="Book Antiqua" w:hAnsi="Book Antiqua"/>
              </w:rPr>
            </w:pPr>
            <w:r>
              <w:rPr>
                <w:rFonts w:ascii="Book Antiqua" w:hAnsi="Book Antiqua"/>
              </w:rPr>
              <w:t>154459.7404</w:t>
            </w:r>
          </w:p>
        </w:tc>
      </w:tr>
      <w:tr w:rsidR="007F3A63" w14:paraId="2B712234" w14:textId="77777777" w:rsidTr="004C63A9">
        <w:tc>
          <w:tcPr>
            <w:tcW w:w="0" w:type="auto"/>
          </w:tcPr>
          <w:p w14:paraId="4FB7714B" w14:textId="77777777" w:rsidR="007F3A63" w:rsidRDefault="007F3A63" w:rsidP="004C63A9">
            <w:pPr>
              <w:spacing w:after="0" w:line="240" w:lineRule="auto"/>
              <w:rPr>
                <w:rFonts w:ascii="Book Antiqua" w:hAnsi="Book Antiqua"/>
              </w:rPr>
            </w:pPr>
            <w:r>
              <w:rPr>
                <w:rFonts w:ascii="Book Antiqua" w:hAnsi="Book Antiqua"/>
              </w:rPr>
              <w:t>160 – 180</w:t>
            </w:r>
          </w:p>
        </w:tc>
        <w:tc>
          <w:tcPr>
            <w:tcW w:w="0" w:type="auto"/>
          </w:tcPr>
          <w:p w14:paraId="4B822B6D" w14:textId="77777777" w:rsidR="007F3A63" w:rsidRDefault="007F3A63" w:rsidP="004C63A9">
            <w:pPr>
              <w:spacing w:after="0" w:line="240" w:lineRule="auto"/>
              <w:jc w:val="center"/>
              <w:rPr>
                <w:rFonts w:ascii="Book Antiqua" w:hAnsi="Book Antiqua"/>
              </w:rPr>
            </w:pPr>
            <w:r>
              <w:rPr>
                <w:rFonts w:ascii="Book Antiqua" w:hAnsi="Book Antiqua"/>
              </w:rPr>
              <w:t>170</w:t>
            </w:r>
          </w:p>
        </w:tc>
        <w:tc>
          <w:tcPr>
            <w:tcW w:w="0" w:type="auto"/>
          </w:tcPr>
          <w:p w14:paraId="5BC8E4FD" w14:textId="77777777" w:rsidR="007F3A63" w:rsidRDefault="007F3A63" w:rsidP="004C63A9">
            <w:pPr>
              <w:spacing w:after="0" w:line="240" w:lineRule="auto"/>
              <w:jc w:val="center"/>
              <w:rPr>
                <w:rFonts w:ascii="Book Antiqua" w:hAnsi="Book Antiqua"/>
              </w:rPr>
            </w:pPr>
            <w:r>
              <w:rPr>
                <w:rFonts w:ascii="Book Antiqua" w:hAnsi="Book Antiqua"/>
              </w:rPr>
              <w:t>194</w:t>
            </w:r>
          </w:p>
        </w:tc>
        <w:tc>
          <w:tcPr>
            <w:tcW w:w="0" w:type="auto"/>
          </w:tcPr>
          <w:p w14:paraId="4505A96F" w14:textId="77777777" w:rsidR="007F3A63" w:rsidRDefault="007F3A63" w:rsidP="004C63A9">
            <w:pPr>
              <w:spacing w:after="0" w:line="240" w:lineRule="auto"/>
              <w:rPr>
                <w:rFonts w:ascii="Book Antiqua" w:hAnsi="Book Antiqua"/>
              </w:rPr>
            </w:pPr>
            <w:r>
              <w:rPr>
                <w:rFonts w:ascii="Book Antiqua" w:hAnsi="Book Antiqua"/>
              </w:rPr>
              <w:t>32980</w:t>
            </w:r>
          </w:p>
        </w:tc>
        <w:tc>
          <w:tcPr>
            <w:tcW w:w="0" w:type="auto"/>
          </w:tcPr>
          <w:p w14:paraId="0541D3E8" w14:textId="77777777" w:rsidR="007F3A63" w:rsidRDefault="007F3A63" w:rsidP="004C63A9">
            <w:pPr>
              <w:spacing w:after="0" w:line="240" w:lineRule="auto"/>
              <w:jc w:val="center"/>
              <w:rPr>
                <w:rFonts w:ascii="Book Antiqua" w:hAnsi="Book Antiqua"/>
              </w:rPr>
            </w:pPr>
            <w:r>
              <w:rPr>
                <w:rFonts w:ascii="Book Antiqua" w:hAnsi="Book Antiqua"/>
              </w:rPr>
              <w:t>61.7796</w:t>
            </w:r>
          </w:p>
        </w:tc>
        <w:tc>
          <w:tcPr>
            <w:tcW w:w="0" w:type="auto"/>
          </w:tcPr>
          <w:p w14:paraId="496B10D2" w14:textId="77777777" w:rsidR="007F3A63" w:rsidRDefault="007F3A63" w:rsidP="004C63A9">
            <w:pPr>
              <w:spacing w:after="0" w:line="240" w:lineRule="auto"/>
              <w:rPr>
                <w:rFonts w:ascii="Book Antiqua" w:hAnsi="Book Antiqua"/>
              </w:rPr>
            </w:pPr>
            <w:r>
              <w:rPr>
                <w:rFonts w:ascii="Book Antiqua" w:hAnsi="Book Antiqua"/>
              </w:rPr>
              <w:t>11985.2424</w:t>
            </w:r>
          </w:p>
        </w:tc>
      </w:tr>
      <w:tr w:rsidR="007F3A63" w14:paraId="36C0D278" w14:textId="77777777" w:rsidTr="004C63A9">
        <w:tc>
          <w:tcPr>
            <w:tcW w:w="0" w:type="auto"/>
          </w:tcPr>
          <w:p w14:paraId="2E39FD88" w14:textId="77777777" w:rsidR="007F3A63" w:rsidRDefault="007F3A63" w:rsidP="004C63A9">
            <w:pPr>
              <w:spacing w:after="0" w:line="240" w:lineRule="auto"/>
              <w:rPr>
                <w:rFonts w:ascii="Book Antiqua" w:hAnsi="Book Antiqua"/>
              </w:rPr>
            </w:pPr>
            <w:r>
              <w:rPr>
                <w:rFonts w:ascii="Book Antiqua" w:hAnsi="Book Antiqua"/>
              </w:rPr>
              <w:t>180 – 200</w:t>
            </w:r>
          </w:p>
        </w:tc>
        <w:tc>
          <w:tcPr>
            <w:tcW w:w="0" w:type="auto"/>
          </w:tcPr>
          <w:p w14:paraId="01C01FAE" w14:textId="77777777" w:rsidR="007F3A63" w:rsidRDefault="007F3A63" w:rsidP="004C63A9">
            <w:pPr>
              <w:spacing w:after="0" w:line="240" w:lineRule="auto"/>
              <w:jc w:val="center"/>
              <w:rPr>
                <w:rFonts w:ascii="Book Antiqua" w:hAnsi="Book Antiqua"/>
              </w:rPr>
            </w:pPr>
            <w:r>
              <w:rPr>
                <w:rFonts w:ascii="Book Antiqua" w:hAnsi="Book Antiqua"/>
              </w:rPr>
              <w:t>190</w:t>
            </w:r>
          </w:p>
        </w:tc>
        <w:tc>
          <w:tcPr>
            <w:tcW w:w="0" w:type="auto"/>
          </w:tcPr>
          <w:p w14:paraId="428BFE73" w14:textId="77777777" w:rsidR="007F3A63" w:rsidRDefault="007F3A63" w:rsidP="004C63A9">
            <w:pPr>
              <w:spacing w:after="0" w:line="240" w:lineRule="auto"/>
              <w:jc w:val="center"/>
              <w:rPr>
                <w:rFonts w:ascii="Book Antiqua" w:hAnsi="Book Antiqua"/>
              </w:rPr>
            </w:pPr>
            <w:r>
              <w:rPr>
                <w:rFonts w:ascii="Book Antiqua" w:hAnsi="Book Antiqua"/>
              </w:rPr>
              <w:t>327</w:t>
            </w:r>
          </w:p>
        </w:tc>
        <w:tc>
          <w:tcPr>
            <w:tcW w:w="0" w:type="auto"/>
          </w:tcPr>
          <w:p w14:paraId="0FAD4A04" w14:textId="77777777" w:rsidR="007F3A63" w:rsidRDefault="007F3A63" w:rsidP="004C63A9">
            <w:pPr>
              <w:spacing w:after="0" w:line="240" w:lineRule="auto"/>
              <w:rPr>
                <w:rFonts w:ascii="Book Antiqua" w:hAnsi="Book Antiqua"/>
              </w:rPr>
            </w:pPr>
            <w:r>
              <w:rPr>
                <w:rFonts w:ascii="Book Antiqua" w:hAnsi="Book Antiqua"/>
              </w:rPr>
              <w:t>62130</w:t>
            </w:r>
          </w:p>
        </w:tc>
        <w:tc>
          <w:tcPr>
            <w:tcW w:w="0" w:type="auto"/>
          </w:tcPr>
          <w:p w14:paraId="05FD2378" w14:textId="77777777" w:rsidR="007F3A63" w:rsidRDefault="007F3A63" w:rsidP="004C63A9">
            <w:pPr>
              <w:spacing w:after="0" w:line="240" w:lineRule="auto"/>
              <w:jc w:val="center"/>
              <w:rPr>
                <w:rFonts w:ascii="Book Antiqua" w:hAnsi="Book Antiqua"/>
              </w:rPr>
            </w:pPr>
            <w:r>
              <w:rPr>
                <w:rFonts w:ascii="Book Antiqua" w:hAnsi="Book Antiqua"/>
              </w:rPr>
              <w:t>147.3796</w:t>
            </w:r>
          </w:p>
        </w:tc>
        <w:tc>
          <w:tcPr>
            <w:tcW w:w="0" w:type="auto"/>
          </w:tcPr>
          <w:p w14:paraId="5B4665EB" w14:textId="77777777" w:rsidR="007F3A63" w:rsidRDefault="007F3A63" w:rsidP="004C63A9">
            <w:pPr>
              <w:spacing w:after="0" w:line="240" w:lineRule="auto"/>
              <w:rPr>
                <w:rFonts w:ascii="Book Antiqua" w:hAnsi="Book Antiqua"/>
              </w:rPr>
            </w:pPr>
            <w:r>
              <w:rPr>
                <w:rFonts w:ascii="Book Antiqua" w:hAnsi="Book Antiqua"/>
              </w:rPr>
              <w:t>48193.1292</w:t>
            </w:r>
          </w:p>
        </w:tc>
      </w:tr>
      <w:tr w:rsidR="007F3A63" w14:paraId="34FB3A05" w14:textId="77777777" w:rsidTr="004C63A9">
        <w:tc>
          <w:tcPr>
            <w:tcW w:w="0" w:type="auto"/>
          </w:tcPr>
          <w:p w14:paraId="1E57273A" w14:textId="77777777" w:rsidR="007F3A63" w:rsidRDefault="007F3A63" w:rsidP="004C63A9">
            <w:pPr>
              <w:spacing w:after="0" w:line="240" w:lineRule="auto"/>
              <w:rPr>
                <w:rFonts w:ascii="Book Antiqua" w:hAnsi="Book Antiqua"/>
              </w:rPr>
            </w:pPr>
            <w:r>
              <w:rPr>
                <w:rFonts w:ascii="Book Antiqua" w:hAnsi="Book Antiqua"/>
              </w:rPr>
              <w:t>200 – 220</w:t>
            </w:r>
          </w:p>
        </w:tc>
        <w:tc>
          <w:tcPr>
            <w:tcW w:w="0" w:type="auto"/>
          </w:tcPr>
          <w:p w14:paraId="1088A98D" w14:textId="77777777" w:rsidR="007F3A63" w:rsidRDefault="007F3A63" w:rsidP="004C63A9">
            <w:pPr>
              <w:spacing w:after="0" w:line="240" w:lineRule="auto"/>
              <w:jc w:val="center"/>
              <w:rPr>
                <w:rFonts w:ascii="Book Antiqua" w:hAnsi="Book Antiqua"/>
              </w:rPr>
            </w:pPr>
            <w:r>
              <w:rPr>
                <w:rFonts w:ascii="Book Antiqua" w:hAnsi="Book Antiqua"/>
              </w:rPr>
              <w:t>210</w:t>
            </w:r>
          </w:p>
        </w:tc>
        <w:tc>
          <w:tcPr>
            <w:tcW w:w="0" w:type="auto"/>
          </w:tcPr>
          <w:p w14:paraId="65DD32A7" w14:textId="77777777" w:rsidR="007F3A63" w:rsidRDefault="007F3A63" w:rsidP="004C63A9">
            <w:pPr>
              <w:spacing w:after="0" w:line="240" w:lineRule="auto"/>
              <w:jc w:val="center"/>
              <w:rPr>
                <w:rFonts w:ascii="Book Antiqua" w:hAnsi="Book Antiqua"/>
              </w:rPr>
            </w:pPr>
            <w:r>
              <w:rPr>
                <w:rFonts w:ascii="Book Antiqua" w:hAnsi="Book Antiqua"/>
              </w:rPr>
              <w:t>208</w:t>
            </w:r>
          </w:p>
        </w:tc>
        <w:tc>
          <w:tcPr>
            <w:tcW w:w="0" w:type="auto"/>
          </w:tcPr>
          <w:p w14:paraId="71ED25DA" w14:textId="77777777" w:rsidR="007F3A63" w:rsidRDefault="007F3A63" w:rsidP="004C63A9">
            <w:pPr>
              <w:spacing w:after="0" w:line="240" w:lineRule="auto"/>
              <w:rPr>
                <w:rFonts w:ascii="Book Antiqua" w:hAnsi="Book Antiqua"/>
              </w:rPr>
            </w:pPr>
            <w:r>
              <w:rPr>
                <w:rFonts w:ascii="Book Antiqua" w:hAnsi="Book Antiqua"/>
              </w:rPr>
              <w:t>43680</w:t>
            </w:r>
          </w:p>
        </w:tc>
        <w:tc>
          <w:tcPr>
            <w:tcW w:w="0" w:type="auto"/>
          </w:tcPr>
          <w:p w14:paraId="31D21FB2" w14:textId="77777777" w:rsidR="007F3A63" w:rsidRDefault="007F3A63" w:rsidP="004C63A9">
            <w:pPr>
              <w:spacing w:after="0" w:line="240" w:lineRule="auto"/>
              <w:jc w:val="center"/>
              <w:rPr>
                <w:rFonts w:ascii="Book Antiqua" w:hAnsi="Book Antiqua"/>
              </w:rPr>
            </w:pPr>
            <w:r>
              <w:rPr>
                <w:rFonts w:ascii="Book Antiqua" w:hAnsi="Book Antiqua"/>
              </w:rPr>
              <w:t>1032.9796</w:t>
            </w:r>
          </w:p>
        </w:tc>
        <w:tc>
          <w:tcPr>
            <w:tcW w:w="0" w:type="auto"/>
          </w:tcPr>
          <w:p w14:paraId="6516C11C" w14:textId="77777777" w:rsidR="007F3A63" w:rsidRDefault="007F3A63" w:rsidP="004C63A9">
            <w:pPr>
              <w:spacing w:after="0" w:line="240" w:lineRule="auto"/>
              <w:rPr>
                <w:rFonts w:ascii="Book Antiqua" w:hAnsi="Book Antiqua"/>
              </w:rPr>
            </w:pPr>
            <w:r>
              <w:rPr>
                <w:rFonts w:ascii="Book Antiqua" w:hAnsi="Book Antiqua"/>
              </w:rPr>
              <w:t>214859.7568</w:t>
            </w:r>
          </w:p>
        </w:tc>
      </w:tr>
      <w:tr w:rsidR="007F3A63" w14:paraId="1C25A0FB" w14:textId="77777777" w:rsidTr="004C63A9">
        <w:tc>
          <w:tcPr>
            <w:tcW w:w="0" w:type="auto"/>
          </w:tcPr>
          <w:p w14:paraId="24EDAC68" w14:textId="77777777" w:rsidR="007F3A63" w:rsidRDefault="007F3A63" w:rsidP="004C63A9">
            <w:pPr>
              <w:spacing w:after="0" w:line="240" w:lineRule="auto"/>
              <w:rPr>
                <w:rFonts w:ascii="Book Antiqua" w:hAnsi="Book Antiqua"/>
              </w:rPr>
            </w:pPr>
            <w:r>
              <w:rPr>
                <w:rFonts w:ascii="Book Antiqua" w:hAnsi="Book Antiqua"/>
              </w:rPr>
              <w:t>220 – 240</w:t>
            </w:r>
          </w:p>
        </w:tc>
        <w:tc>
          <w:tcPr>
            <w:tcW w:w="0" w:type="auto"/>
          </w:tcPr>
          <w:p w14:paraId="4CFBDC69" w14:textId="77777777" w:rsidR="007F3A63" w:rsidRDefault="007F3A63" w:rsidP="004C63A9">
            <w:pPr>
              <w:spacing w:after="0" w:line="240" w:lineRule="auto"/>
              <w:jc w:val="center"/>
              <w:rPr>
                <w:rFonts w:ascii="Book Antiqua" w:hAnsi="Book Antiqua"/>
              </w:rPr>
            </w:pPr>
            <w:r>
              <w:rPr>
                <w:rFonts w:ascii="Book Antiqua" w:hAnsi="Book Antiqua"/>
              </w:rPr>
              <w:t>230</w:t>
            </w:r>
          </w:p>
        </w:tc>
        <w:tc>
          <w:tcPr>
            <w:tcW w:w="0" w:type="auto"/>
          </w:tcPr>
          <w:p w14:paraId="75437EAF" w14:textId="77777777" w:rsidR="007F3A63" w:rsidRDefault="007F3A63" w:rsidP="004C63A9">
            <w:pPr>
              <w:spacing w:after="0" w:line="240" w:lineRule="auto"/>
              <w:jc w:val="center"/>
              <w:rPr>
                <w:rFonts w:ascii="Book Antiqua" w:hAnsi="Book Antiqua"/>
              </w:rPr>
            </w:pPr>
            <w:r>
              <w:rPr>
                <w:rFonts w:ascii="Book Antiqua" w:hAnsi="Book Antiqua"/>
              </w:rPr>
              <w:t>2</w:t>
            </w:r>
          </w:p>
        </w:tc>
        <w:tc>
          <w:tcPr>
            <w:tcW w:w="0" w:type="auto"/>
          </w:tcPr>
          <w:p w14:paraId="395FF7E9" w14:textId="77777777" w:rsidR="007F3A63" w:rsidRDefault="007F3A63" w:rsidP="004C63A9">
            <w:pPr>
              <w:spacing w:after="0" w:line="240" w:lineRule="auto"/>
              <w:rPr>
                <w:rFonts w:ascii="Book Antiqua" w:hAnsi="Book Antiqua"/>
              </w:rPr>
            </w:pPr>
            <w:r>
              <w:rPr>
                <w:rFonts w:ascii="Book Antiqua" w:hAnsi="Book Antiqua"/>
              </w:rPr>
              <w:t>460</w:t>
            </w:r>
          </w:p>
        </w:tc>
        <w:tc>
          <w:tcPr>
            <w:tcW w:w="0" w:type="auto"/>
          </w:tcPr>
          <w:p w14:paraId="31B674B2" w14:textId="77777777" w:rsidR="007F3A63" w:rsidRDefault="007F3A63" w:rsidP="004C63A9">
            <w:pPr>
              <w:spacing w:after="0" w:line="240" w:lineRule="auto"/>
              <w:jc w:val="center"/>
              <w:rPr>
                <w:rFonts w:ascii="Book Antiqua" w:hAnsi="Book Antiqua"/>
              </w:rPr>
            </w:pPr>
            <w:r>
              <w:rPr>
                <w:rFonts w:ascii="Book Antiqua" w:hAnsi="Book Antiqua"/>
              </w:rPr>
              <w:t>2718.5796</w:t>
            </w:r>
          </w:p>
        </w:tc>
        <w:tc>
          <w:tcPr>
            <w:tcW w:w="0" w:type="auto"/>
          </w:tcPr>
          <w:p w14:paraId="3FA79C58" w14:textId="77777777" w:rsidR="007F3A63" w:rsidRDefault="007F3A63" w:rsidP="004C63A9">
            <w:pPr>
              <w:spacing w:after="0" w:line="240" w:lineRule="auto"/>
              <w:rPr>
                <w:rFonts w:ascii="Book Antiqua" w:hAnsi="Book Antiqua"/>
              </w:rPr>
            </w:pPr>
            <w:r>
              <w:rPr>
                <w:rFonts w:ascii="Book Antiqua" w:hAnsi="Book Antiqua"/>
              </w:rPr>
              <w:t>5437.1592</w:t>
            </w:r>
          </w:p>
        </w:tc>
      </w:tr>
      <w:tr w:rsidR="007F3A63" w14:paraId="579D2FC3" w14:textId="77777777" w:rsidTr="004C63A9">
        <w:tc>
          <w:tcPr>
            <w:tcW w:w="0" w:type="auto"/>
          </w:tcPr>
          <w:p w14:paraId="6A9D7BD2" w14:textId="77777777" w:rsidR="007F3A63" w:rsidRDefault="007F3A63" w:rsidP="004C63A9">
            <w:pPr>
              <w:spacing w:after="0" w:line="240" w:lineRule="auto"/>
              <w:rPr>
                <w:rFonts w:ascii="Book Antiqua" w:hAnsi="Book Antiqua"/>
              </w:rPr>
            </w:pPr>
          </w:p>
        </w:tc>
        <w:tc>
          <w:tcPr>
            <w:tcW w:w="0" w:type="auto"/>
          </w:tcPr>
          <w:p w14:paraId="36A421CC" w14:textId="77777777" w:rsidR="007F3A63" w:rsidRDefault="007F3A63" w:rsidP="004C63A9">
            <w:pPr>
              <w:spacing w:after="0" w:line="240" w:lineRule="auto"/>
              <w:jc w:val="center"/>
              <w:rPr>
                <w:rFonts w:ascii="Book Antiqua" w:hAnsi="Book Antiqua"/>
              </w:rPr>
            </w:pPr>
          </w:p>
        </w:tc>
        <w:tc>
          <w:tcPr>
            <w:tcW w:w="0" w:type="auto"/>
          </w:tcPr>
          <w:p w14:paraId="51B16846" w14:textId="4F289F05" w:rsidR="007F3A63" w:rsidRDefault="008828A4" w:rsidP="008828A4">
            <w:pPr>
              <w:spacing w:after="0" w:line="240" w:lineRule="auto"/>
              <w:rPr>
                <w:rFonts w:ascii="Book Antiqua" w:hAnsi="Book Antiqua"/>
              </w:rPr>
            </w:pPr>
            <m:oMathPara>
              <m:oMath>
                <m:r>
                  <w:rPr>
                    <w:rFonts w:ascii="Cambria Math" w:hAnsi="Book Antiqua"/>
                  </w:rPr>
                  <m:t>N=</m:t>
                </m:r>
                <m:nary>
                  <m:naryPr>
                    <m:chr m:val="∑"/>
                    <m:subHide m:val="1"/>
                    <m:supHide m:val="1"/>
                    <m:ctrlPr>
                      <w:rPr>
                        <w:rFonts w:ascii="Cambria Math" w:hAnsi="Book Antiqua"/>
                        <w:i/>
                      </w:rPr>
                    </m:ctrlPr>
                  </m:naryPr>
                  <m:sub/>
                  <m:sup/>
                  <m:e>
                    <m:r>
                      <w:rPr>
                        <w:rFonts w:ascii="Cambria Math" w:hAnsi="Book Antiqua"/>
                      </w:rPr>
                      <m:t>f</m:t>
                    </m:r>
                  </m:e>
                </m:nary>
                <m:r>
                  <m:rPr>
                    <m:sty m:val="p"/>
                  </m:rPr>
                  <w:rPr>
                    <w:rFonts w:ascii="Cambria Math" w:hAnsi="Book Antiqua"/>
                  </w:rPr>
                  <w:br/>
                </m:r>
              </m:oMath>
              <m:oMath>
                <m:r>
                  <w:rPr>
                    <w:rFonts w:ascii="Cambria Math" w:hAnsi="Book Antiqua"/>
                  </w:rPr>
                  <m:t>=1000</m:t>
                </m:r>
              </m:oMath>
            </m:oMathPara>
          </w:p>
        </w:tc>
        <w:tc>
          <w:tcPr>
            <w:tcW w:w="0" w:type="auto"/>
          </w:tcPr>
          <w:p w14:paraId="1DFA251E" w14:textId="16D1FAF9" w:rsidR="007F3A63" w:rsidRPr="00451C99" w:rsidRDefault="00000000" w:rsidP="008828A4">
            <w:pPr>
              <w:spacing w:after="0" w:line="240" w:lineRule="auto"/>
            </w:pPr>
            <m:oMathPara>
              <m:oMath>
                <m:nary>
                  <m:naryPr>
                    <m:chr m:val="∑"/>
                    <m:subHide m:val="1"/>
                    <m:supHide m:val="1"/>
                    <m:ctrlPr>
                      <w:rPr>
                        <w:rFonts w:ascii="Cambria Math" w:hAnsi="Cambria Math"/>
                        <w:i/>
                      </w:rPr>
                    </m:ctrlPr>
                  </m:naryPr>
                  <m:sub/>
                  <m:sup/>
                  <m:e>
                    <m:r>
                      <w:rPr>
                        <w:rFonts w:ascii="Cambria Math"/>
                      </w:rPr>
                      <m:t>fX</m:t>
                    </m:r>
                  </m:e>
                </m:nary>
                <m:r>
                  <m:rPr>
                    <m:sty m:val="p"/>
                  </m:rPr>
                  <w:rPr>
                    <w:rFonts w:ascii="Cambria Math"/>
                  </w:rPr>
                  <w:br/>
                </m:r>
              </m:oMath>
              <m:oMath>
                <m:r>
                  <w:rPr>
                    <w:rFonts w:ascii="Cambria Math"/>
                  </w:rPr>
                  <m:t>=177860</m:t>
                </m:r>
              </m:oMath>
            </m:oMathPara>
          </w:p>
        </w:tc>
        <w:tc>
          <w:tcPr>
            <w:tcW w:w="0" w:type="auto"/>
          </w:tcPr>
          <w:p w14:paraId="206EA1A7" w14:textId="77777777" w:rsidR="007F3A63" w:rsidRPr="007428CF" w:rsidRDefault="007F3A63" w:rsidP="004C63A9">
            <w:pPr>
              <w:spacing w:after="0" w:line="240" w:lineRule="auto"/>
              <w:rPr>
                <w:rFonts w:ascii="Book Antiqua" w:hAnsi="Book Antiqua"/>
                <w:position w:val="-14"/>
              </w:rPr>
            </w:pPr>
          </w:p>
        </w:tc>
        <w:tc>
          <w:tcPr>
            <w:tcW w:w="0" w:type="auto"/>
          </w:tcPr>
          <w:p w14:paraId="4F3C4E85" w14:textId="19804D9F" w:rsidR="007F3A63" w:rsidRPr="007428CF" w:rsidRDefault="00000000" w:rsidP="008828A4">
            <w:pPr>
              <w:spacing w:after="0" w:line="240" w:lineRule="auto"/>
              <w:rPr>
                <w:rFonts w:ascii="Book Antiqua" w:hAnsi="Book Antiqua"/>
                <w:position w:val="-14"/>
              </w:rPr>
            </w:pPr>
            <m:oMathPara>
              <m:oMath>
                <m:sSup>
                  <m:sSupPr>
                    <m:ctrlPr>
                      <w:rPr>
                        <w:rFonts w:ascii="Cambria Math" w:hAnsi="Book Antiqua"/>
                        <w:i/>
                      </w:rPr>
                    </m:ctrlPr>
                  </m:sSupPr>
                  <m:e>
                    <m:nary>
                      <m:naryPr>
                        <m:chr m:val="∑"/>
                        <m:subHide m:val="1"/>
                        <m:supHide m:val="1"/>
                        <m:ctrlPr>
                          <w:rPr>
                            <w:rFonts w:ascii="Cambria Math" w:hAnsi="Book Antiqua"/>
                            <w:i/>
                          </w:rPr>
                        </m:ctrlPr>
                      </m:naryPr>
                      <m:sub/>
                      <m:sup/>
                      <m:e>
                        <m:r>
                          <w:rPr>
                            <w:rFonts w:ascii="Cambria Math" w:hAnsi="Book Antiqua"/>
                          </w:rPr>
                          <m:t>f</m:t>
                        </m:r>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ctrlPr>
                          <w:rPr>
                            <w:rFonts w:ascii="Cambria Math" w:hAnsi="Cambria Math"/>
                            <w:i/>
                          </w:rPr>
                        </m:ctrlPr>
                      </m:e>
                    </m:nary>
                  </m:e>
                  <m:sup>
                    <m:r>
                      <w:rPr>
                        <w:rFonts w:ascii="Cambria Math" w:hAnsi="Book Antiqua"/>
                      </w:rPr>
                      <m:t>2</m:t>
                    </m:r>
                  </m:sup>
                </m:sSup>
                <m:r>
                  <m:rPr>
                    <m:sty m:val="p"/>
                  </m:rPr>
                  <w:rPr>
                    <w:rFonts w:ascii="Cambria Math" w:hAnsi="Book Antiqua"/>
                  </w:rPr>
                  <w:br/>
                </m:r>
              </m:oMath>
              <m:oMath>
                <m:r>
                  <w:rPr>
                    <w:rFonts w:ascii="Cambria Math" w:hAnsi="Book Antiqua"/>
                  </w:rPr>
                  <m:t>=634620.4</m:t>
                </m:r>
              </m:oMath>
            </m:oMathPara>
          </w:p>
        </w:tc>
      </w:tr>
    </w:tbl>
    <w:p w14:paraId="443E37D0" w14:textId="6CA95016" w:rsidR="007F3A63" w:rsidRDefault="008828A4" w:rsidP="008828A4">
      <w:pPr>
        <w:spacing w:after="0" w:line="240" w:lineRule="auto"/>
        <w:rPr>
          <w:rFonts w:ascii="Book Antiqua" w:hAnsi="Book Antiqua"/>
        </w:rPr>
      </w:pPr>
      <m:oMathPara>
        <m:oMath>
          <m:r>
            <w:rPr>
              <w:rFonts w:ascii="Cambria Math" w:hAnsi="Book Antiqua"/>
            </w:rPr>
            <m:t>Mean=</m:t>
          </m:r>
          <m:acc>
            <m:accPr>
              <m:chr m:val="̄"/>
              <m:ctrlPr>
                <w:rPr>
                  <w:rFonts w:ascii="Cambria Math" w:hAnsi="Book Antiqua"/>
                  <w:i/>
                </w:rPr>
              </m:ctrlPr>
            </m:accPr>
            <m:e>
              <m:r>
                <w:rPr>
                  <w:rFonts w:ascii="Cambria Math" w:hAnsi="Book Antiqua"/>
                </w:rPr>
                <m:t>X</m:t>
              </m:r>
            </m:e>
          </m:acc>
          <m:r>
            <w:rPr>
              <w:rFonts w:ascii="Cambria Math" w:hAnsi="Book Antiqua"/>
            </w:rPr>
            <m:t>=</m:t>
          </m:r>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fX</m:t>
                  </m:r>
                </m:e>
              </m:nary>
            </m:num>
            <m:den>
              <m:r>
                <w:rPr>
                  <w:rFonts w:ascii="Cambria Math" w:hAnsi="Book Antiqua"/>
                </w:rPr>
                <m:t>N</m:t>
              </m:r>
            </m:den>
          </m:f>
          <m:r>
            <w:rPr>
              <w:rFonts w:ascii="Cambria Math" w:hAnsi="Book Antiqua"/>
            </w:rPr>
            <m:t>=</m:t>
          </m:r>
          <m:f>
            <m:fPr>
              <m:ctrlPr>
                <w:rPr>
                  <w:rFonts w:ascii="Cambria Math" w:hAnsi="Book Antiqua"/>
                  <w:i/>
                </w:rPr>
              </m:ctrlPr>
            </m:fPr>
            <m:num>
              <m:r>
                <w:rPr>
                  <w:rFonts w:ascii="Cambria Math" w:hAnsi="Book Antiqua"/>
                </w:rPr>
                <m:t>177860</m:t>
              </m:r>
            </m:num>
            <m:den>
              <m:r>
                <w:rPr>
                  <w:rFonts w:ascii="Cambria Math" w:hAnsi="Book Antiqua"/>
                </w:rPr>
                <m:t>1000</m:t>
              </m:r>
            </m:den>
          </m:f>
          <m:r>
            <w:rPr>
              <w:rFonts w:ascii="Cambria Math" w:hAnsi="Book Antiqua"/>
            </w:rPr>
            <m:t>=177.86</m:t>
          </m:r>
        </m:oMath>
      </m:oMathPara>
    </w:p>
    <w:p w14:paraId="21EFF697" w14:textId="2E72DE4D" w:rsidR="007F3A63" w:rsidRDefault="007F3A63" w:rsidP="008828A4">
      <w:pPr>
        <w:spacing w:after="0" w:line="240" w:lineRule="auto"/>
        <w:rPr>
          <w:rFonts w:ascii="Book Antiqua" w:hAnsi="Book Antiqua"/>
        </w:rPr>
      </w:pPr>
      <w:r>
        <w:rPr>
          <w:rFonts w:ascii="Book Antiqua" w:hAnsi="Book Antiqua"/>
        </w:rPr>
        <w:t xml:space="preserve">Standard deviation, </w:t>
      </w:r>
      <m:oMath>
        <m:r>
          <w:rPr>
            <w:rFonts w:ascii="Cambria Math" w:hAnsi="Book Antiqua"/>
          </w:rPr>
          <m:t>σ=</m:t>
        </m:r>
        <m:rad>
          <m:radPr>
            <m:degHide m:val="1"/>
            <m:ctrlPr>
              <w:rPr>
                <w:rFonts w:ascii="Cambria Math" w:hAnsi="Book Antiqua"/>
                <w:i/>
              </w:rPr>
            </m:ctrlPr>
          </m:radPr>
          <m:deg/>
          <m:e>
            <m:f>
              <m:fPr>
                <m:ctrlPr>
                  <w:rPr>
                    <w:rFonts w:ascii="Cambria Math" w:hAnsi="Book Antiqua"/>
                    <w:i/>
                  </w:rPr>
                </m:ctrlPr>
              </m:fPr>
              <m:num>
                <m:nary>
                  <m:naryPr>
                    <m:chr m:val="∑"/>
                    <m:subHide m:val="1"/>
                    <m:supHide m:val="1"/>
                    <m:ctrlPr>
                      <w:rPr>
                        <w:rFonts w:ascii="Cambria Math" w:hAnsi="Book Antiqua"/>
                        <w:i/>
                      </w:rPr>
                    </m:ctrlPr>
                  </m:naryPr>
                  <m:sub/>
                  <m:sup/>
                  <m:e>
                    <m:r>
                      <w:rPr>
                        <w:rFonts w:ascii="Cambria Math" w:hAnsi="Book Antiqua"/>
                      </w:rPr>
                      <m:t>f</m:t>
                    </m:r>
                    <m:sSup>
                      <m:sSupPr>
                        <m:ctrlPr>
                          <w:rPr>
                            <w:rFonts w:ascii="Cambria Math" w:hAnsi="Book Antiqua"/>
                            <w:i/>
                          </w:rPr>
                        </m:ctrlPr>
                      </m:sSupPr>
                      <m:e>
                        <m:d>
                          <m:dPr>
                            <m:ctrlPr>
                              <w:rPr>
                                <w:rFonts w:ascii="Cambria Math" w:hAnsi="Book Antiqua"/>
                                <w:i/>
                              </w:rPr>
                            </m:ctrlPr>
                          </m:dPr>
                          <m:e>
                            <m:r>
                              <w:rPr>
                                <w:rFonts w:ascii="Cambria Math" w:hAnsi="Book Antiqua"/>
                              </w:rPr>
                              <m:t>X</m:t>
                            </m:r>
                            <m:r>
                              <w:rPr>
                                <w:rFonts w:ascii="Cambria Math" w:hAnsi="Book Antiqua"/>
                              </w:rPr>
                              <m:t>-</m:t>
                            </m:r>
                            <m:acc>
                              <m:accPr>
                                <m:chr m:val="̄"/>
                                <m:ctrlPr>
                                  <w:rPr>
                                    <w:rFonts w:ascii="Cambria Math" w:hAnsi="Book Antiqua"/>
                                    <w:i/>
                                  </w:rPr>
                                </m:ctrlPr>
                              </m:accPr>
                              <m:e>
                                <m:r>
                                  <w:rPr>
                                    <w:rFonts w:ascii="Cambria Math" w:hAnsi="Book Antiqua"/>
                                  </w:rPr>
                                  <m:t>X</m:t>
                                </m:r>
                              </m:e>
                            </m:acc>
                            <m:ctrlPr>
                              <w:rPr>
                                <w:rFonts w:ascii="Cambria Math" w:hAnsi="Cambria Math"/>
                                <w:i/>
                              </w:rPr>
                            </m:ctrlPr>
                          </m:e>
                        </m:d>
                      </m:e>
                      <m:sup>
                        <m:r>
                          <w:rPr>
                            <w:rFonts w:ascii="Cambria Math" w:hAnsi="Book Antiqua"/>
                          </w:rPr>
                          <m:t>2</m:t>
                        </m:r>
                      </m:sup>
                    </m:sSup>
                    <m:ctrlPr>
                      <w:rPr>
                        <w:rFonts w:ascii="Cambria Math" w:hAnsi="Cambria Math"/>
                        <w:i/>
                      </w:rPr>
                    </m:ctrlPr>
                  </m:e>
                </m:nary>
              </m:num>
              <m:den>
                <m:r>
                  <w:rPr>
                    <w:rFonts w:ascii="Cambria Math" w:hAnsi="Book Antiqua"/>
                  </w:rPr>
                  <m:t>N</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f>
              <m:fPr>
                <m:ctrlPr>
                  <w:rPr>
                    <w:rFonts w:ascii="Cambria Math" w:hAnsi="Book Antiqua"/>
                    <w:i/>
                  </w:rPr>
                </m:ctrlPr>
              </m:fPr>
              <m:num>
                <m:r>
                  <w:rPr>
                    <w:rFonts w:ascii="Cambria Math" w:hAnsi="Book Antiqua"/>
                  </w:rPr>
                  <m:t>634620.4</m:t>
                </m:r>
              </m:num>
              <m:den>
                <m:r>
                  <w:rPr>
                    <w:rFonts w:ascii="Cambria Math" w:hAnsi="Book Antiqua"/>
                  </w:rPr>
                  <m:t>1000</m:t>
                </m:r>
              </m:den>
            </m:f>
            <m:ctrlPr>
              <w:rPr>
                <w:rFonts w:ascii="Cambria Math" w:hAnsi="Cambria Math"/>
                <w:i/>
              </w:rPr>
            </m:ctrlPr>
          </m:e>
        </m:rad>
        <m:r>
          <w:rPr>
            <w:rFonts w:ascii="Cambria Math" w:hAnsi="Book Antiqua"/>
          </w:rPr>
          <m:t>=</m:t>
        </m:r>
        <m:rad>
          <m:radPr>
            <m:degHide m:val="1"/>
            <m:ctrlPr>
              <w:rPr>
                <w:rFonts w:ascii="Cambria Math" w:hAnsi="Book Antiqua"/>
                <w:i/>
              </w:rPr>
            </m:ctrlPr>
          </m:radPr>
          <m:deg/>
          <m:e>
            <m:r>
              <w:rPr>
                <w:rFonts w:ascii="Cambria Math" w:hAnsi="Book Antiqua"/>
              </w:rPr>
              <m:t>634.6204</m:t>
            </m:r>
          </m:e>
        </m:rad>
        <m:r>
          <w:rPr>
            <w:rFonts w:ascii="Cambria Math" w:hAnsi="Book Antiqua"/>
          </w:rPr>
          <m:t>=25.19</m:t>
        </m:r>
      </m:oMath>
    </w:p>
    <w:p w14:paraId="0DD3B209" w14:textId="77777777" w:rsidR="007F3A63" w:rsidRDefault="007F3A63" w:rsidP="007F3A63">
      <w:pPr>
        <w:spacing w:after="0" w:line="240" w:lineRule="auto"/>
        <w:jc w:val="both"/>
        <w:rPr>
          <w:rFonts w:ascii="Book Antiqua" w:hAnsi="Book Antiqua"/>
        </w:rPr>
      </w:pPr>
      <w:r>
        <w:rPr>
          <w:rFonts w:ascii="Book Antiqua" w:hAnsi="Book Antiqua"/>
        </w:rPr>
        <w:t>Since the maximum frequency 327 is in the class 180 – 200, therefore, 180 – 200 is the modal class.</w:t>
      </w:r>
    </w:p>
    <w:p w14:paraId="18405CCA" w14:textId="77777777" w:rsidR="00815240" w:rsidRDefault="008828A4" w:rsidP="008828A4">
      <w:pPr>
        <w:spacing w:after="0" w:line="240" w:lineRule="auto"/>
        <w:jc w:val="both"/>
        <w:rPr>
          <w:rFonts w:ascii="Book Antiqua" w:hAnsi="Book Antiqua"/>
        </w:rPr>
      </w:pPr>
      <m:oMathPara>
        <m:oMath>
          <m:r>
            <w:rPr>
              <w:rFonts w:ascii="Cambria Math" w:hAnsi="Book Antiqua"/>
            </w:rPr>
            <w:lastRenderedPageBreak/>
            <m:t>Mode,Mo=L+</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ctrlPr>
                    <w:rPr>
                      <w:rFonts w:ascii="Cambria Math" w:hAnsi="Book Antiqua"/>
                      <w:i/>
                    </w:rPr>
                  </m:ctrlPr>
                </m:num>
                <m:den>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m:t>
                  </m:r>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den>
              </m:f>
            </m:e>
          </m:d>
          <m:r>
            <w:rPr>
              <w:rFonts w:ascii="Cambria Math" w:hAnsi="Book Antiqua"/>
            </w:rPr>
            <m:t>×</m:t>
          </m:r>
          <m:r>
            <w:rPr>
              <w:rFonts w:ascii="Cambria Math" w:hAnsi="Book Antiqua"/>
            </w:rPr>
            <m:t>i</m:t>
          </m:r>
        </m:oMath>
      </m:oMathPara>
    </w:p>
    <w:p w14:paraId="0D61B912" w14:textId="56ABCF66" w:rsidR="007F3A63" w:rsidRDefault="007F3A63" w:rsidP="008828A4">
      <w:pPr>
        <w:spacing w:after="0" w:line="240" w:lineRule="auto"/>
        <w:jc w:val="both"/>
        <w:rPr>
          <w:rFonts w:ascii="Book Antiqua" w:hAnsi="Book Antiqua"/>
        </w:rPr>
      </w:pPr>
      <w:r>
        <w:rPr>
          <w:rFonts w:ascii="Book Antiqua" w:hAnsi="Book Antiqua"/>
        </w:rPr>
        <w:t>where</w:t>
      </w:r>
    </w:p>
    <w:p w14:paraId="7905AB0C" w14:textId="40A4D805" w:rsidR="007F3A63" w:rsidRDefault="007F3A63" w:rsidP="008828A4">
      <w:pPr>
        <w:spacing w:after="0" w:line="240" w:lineRule="auto"/>
        <w:jc w:val="both"/>
        <w:rPr>
          <w:rFonts w:ascii="Book Antiqua" w:hAnsi="Book Antiqua"/>
        </w:rPr>
      </w:pPr>
      <w:r w:rsidRPr="00F579CC">
        <w:rPr>
          <w:rFonts w:ascii="Book Antiqua" w:hAnsi="Book Antiqua"/>
        </w:rPr>
        <w:t xml:space="preserve">L = </w:t>
      </w:r>
      <w:r>
        <w:rPr>
          <w:rFonts w:ascii="Book Antiqua" w:hAnsi="Book Antiqua"/>
        </w:rPr>
        <w:t xml:space="preserve">180, </w:t>
      </w:r>
      <m:oMath>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=327</m:t>
        </m:r>
        <m:r>
          <w:rPr>
            <w:rFonts w:ascii="Cambria Math" w:hAnsi="Book Antiqua"/>
          </w:rPr>
          <m:t>-</m:t>
        </m:r>
        <m:r>
          <w:rPr>
            <w:rFonts w:ascii="Cambria Math" w:hAnsi="Book Antiqua"/>
          </w:rPr>
          <m:t>194=133</m:t>
        </m:r>
      </m:oMath>
      <w:r>
        <w:rPr>
          <w:rFonts w:ascii="Book Antiqua" w:hAnsi="Book Antiqua"/>
        </w:rPr>
        <w:t>,</w:t>
      </w:r>
      <m:oMath>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r>
          <w:rPr>
            <w:rFonts w:ascii="Cambria Math" w:hAnsi="Book Antiqua"/>
          </w:rPr>
          <m:t>=327</m:t>
        </m:r>
        <m:r>
          <w:rPr>
            <w:rFonts w:ascii="Cambria Math" w:hAnsi="Book Antiqua"/>
          </w:rPr>
          <m:t>-</m:t>
        </m:r>
        <m:r>
          <w:rPr>
            <w:rFonts w:ascii="Cambria Math" w:hAnsi="Book Antiqua"/>
          </w:rPr>
          <m:t>208=119</m:t>
        </m:r>
      </m:oMath>
      <w:r>
        <w:rPr>
          <w:rFonts w:ascii="Book Antiqua" w:hAnsi="Book Antiqua"/>
        </w:rPr>
        <w:t>, i = 20.</w:t>
      </w:r>
    </w:p>
    <w:p w14:paraId="697FDE72" w14:textId="3D6D7ED3" w:rsidR="007F3A63" w:rsidRDefault="008828A4" w:rsidP="008828A4">
      <w:pPr>
        <w:spacing w:after="0" w:line="240" w:lineRule="auto"/>
        <w:jc w:val="both"/>
        <w:rPr>
          <w:rFonts w:ascii="Book Antiqua" w:hAnsi="Book Antiqua"/>
        </w:rPr>
      </w:pPr>
      <m:oMathPara>
        <m:oMath>
          <m:r>
            <w:rPr>
              <w:rFonts w:ascii="Cambria Math" w:hAnsi="Book Antiqua"/>
            </w:rPr>
            <m:t>Mode,Mo=L+</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ctrlPr>
                    <w:rPr>
                      <w:rFonts w:ascii="Cambria Math" w:hAnsi="Book Antiqua"/>
                      <w:i/>
                    </w:rPr>
                  </m:ctrlPr>
                </m:num>
                <m:den>
                  <m:sSub>
                    <m:sSubPr>
                      <m:ctrlPr>
                        <w:rPr>
                          <w:rFonts w:ascii="Cambria Math" w:hAnsi="Cambria Math"/>
                          <w:i/>
                        </w:rPr>
                      </m:ctrlPr>
                    </m:sSubPr>
                    <m:e>
                      <m:r>
                        <w:rPr>
                          <w:rFonts w:ascii="Cambria Math" w:hAnsi="Book Antiqua"/>
                        </w:rPr>
                        <m:t>Δ</m:t>
                      </m:r>
                    </m:e>
                    <m:sub>
                      <m:r>
                        <w:rPr>
                          <w:rFonts w:ascii="Cambria Math" w:hAnsi="Book Antiqua"/>
                        </w:rPr>
                        <m:t>1</m:t>
                      </m:r>
                      <m:ctrlPr>
                        <w:rPr>
                          <w:rFonts w:ascii="Cambria Math" w:hAnsi="Book Antiqua"/>
                          <w:i/>
                        </w:rPr>
                      </m:ctrlPr>
                    </m:sub>
                  </m:sSub>
                  <m:r>
                    <w:rPr>
                      <w:rFonts w:ascii="Cambria Math" w:hAnsi="Book Antiqua"/>
                    </w:rPr>
                    <m:t>+</m:t>
                  </m:r>
                  <m:sSub>
                    <m:sSubPr>
                      <m:ctrlPr>
                        <w:rPr>
                          <w:rFonts w:ascii="Cambria Math" w:hAnsi="Cambria Math"/>
                          <w:i/>
                        </w:rPr>
                      </m:ctrlPr>
                    </m:sSubPr>
                    <m:e>
                      <m:r>
                        <w:rPr>
                          <w:rFonts w:ascii="Cambria Math" w:hAnsi="Book Antiqua"/>
                        </w:rPr>
                        <m:t>Δ</m:t>
                      </m:r>
                    </m:e>
                    <m:sub>
                      <m:r>
                        <w:rPr>
                          <w:rFonts w:ascii="Cambria Math" w:hAnsi="Book Antiqua"/>
                        </w:rPr>
                        <m:t>2</m:t>
                      </m:r>
                      <m:ctrlPr>
                        <w:rPr>
                          <w:rFonts w:ascii="Cambria Math" w:hAnsi="Book Antiqua"/>
                          <w:i/>
                        </w:rPr>
                      </m:ctrlPr>
                    </m:sub>
                  </m:sSub>
                </m:den>
              </m:f>
            </m:e>
          </m:d>
          <m:r>
            <w:rPr>
              <w:rFonts w:ascii="Cambria Math" w:hAnsi="Book Antiqua"/>
            </w:rPr>
            <m:t>×</m:t>
          </m:r>
          <m:r>
            <w:rPr>
              <w:rFonts w:ascii="Cambria Math" w:hAnsi="Book Antiqua"/>
            </w:rPr>
            <m:t>i=180+</m:t>
          </m:r>
          <m:d>
            <m:dPr>
              <m:ctrlPr>
                <w:rPr>
                  <w:rFonts w:ascii="Cambria Math" w:hAnsi="Book Antiqua"/>
                  <w:i/>
                </w:rPr>
              </m:ctrlPr>
            </m:dPr>
            <m:e>
              <m:f>
                <m:fPr>
                  <m:ctrlPr>
                    <w:rPr>
                      <w:rFonts w:ascii="Cambria Math" w:hAnsi="Book Antiqua"/>
                      <w:i/>
                    </w:rPr>
                  </m:ctrlPr>
                </m:fPr>
                <m:num>
                  <m:r>
                    <w:rPr>
                      <w:rFonts w:ascii="Cambria Math" w:hAnsi="Book Antiqua"/>
                    </w:rPr>
                    <m:t>133</m:t>
                  </m:r>
                </m:num>
                <m:den>
                  <m:r>
                    <w:rPr>
                      <w:rFonts w:ascii="Cambria Math" w:hAnsi="Book Antiqua"/>
                    </w:rPr>
                    <m:t>133+119</m:t>
                  </m:r>
                </m:den>
              </m:f>
              <m:ctrlPr>
                <w:rPr>
                  <w:rFonts w:ascii="Cambria Math" w:hAnsi="Cambria Math"/>
                  <w:i/>
                </w:rPr>
              </m:ctrlPr>
            </m:e>
          </m:d>
          <m:r>
            <w:rPr>
              <w:rFonts w:ascii="Cambria Math" w:hAnsi="Book Antiqua"/>
            </w:rPr>
            <m:t>×</m:t>
          </m:r>
          <m:r>
            <w:rPr>
              <w:rFonts w:ascii="Cambria Math" w:hAnsi="Book Antiqua"/>
            </w:rPr>
            <m:t>20=180+10.56=190.56</m:t>
          </m:r>
        </m:oMath>
      </m:oMathPara>
    </w:p>
    <w:p w14:paraId="6985BB9D" w14:textId="0F20C37B" w:rsidR="007F3A63" w:rsidRDefault="008828A4" w:rsidP="008828A4">
      <w:pPr>
        <w:spacing w:after="0" w:line="240" w:lineRule="auto"/>
        <w:rPr>
          <w:rFonts w:ascii="Book Antiqua" w:hAnsi="Book Antiqua"/>
        </w:rPr>
      </w:pPr>
      <m:oMathPara>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P</m:t>
              </m:r>
            </m:sub>
          </m:sSub>
          <m:r>
            <w:rPr>
              <w:rFonts w:ascii="Cambria Math" w:hAnsi="Book Antiqua"/>
            </w:rPr>
            <m:t>=</m:t>
          </m:r>
          <m:f>
            <m:fPr>
              <m:ctrlPr>
                <w:rPr>
                  <w:rFonts w:ascii="Cambria Math" w:hAnsi="Book Antiqua"/>
                  <w:i/>
                </w:rPr>
              </m:ctrlPr>
            </m:fPr>
            <m:num>
              <m:r>
                <w:rPr>
                  <w:rFonts w:ascii="Cambria Math" w:hAnsi="Book Antiqua"/>
                </w:rPr>
                <m:t>Mean</m:t>
              </m:r>
              <m:r>
                <w:rPr>
                  <w:rFonts w:ascii="Cambria Math" w:hAnsi="Book Antiqua"/>
                </w:rPr>
                <m:t>-</m:t>
              </m:r>
              <m:r>
                <w:rPr>
                  <w:rFonts w:ascii="Cambria Math" w:hAnsi="Book Antiqua"/>
                </w:rPr>
                <m:t>Mode</m:t>
              </m:r>
            </m:num>
            <m:den>
              <m:r>
                <w:rPr>
                  <w:rFonts w:ascii="Cambria Math" w:hAnsi="Book Antiqua"/>
                </w:rPr>
                <m:t>σ</m:t>
              </m:r>
            </m:den>
          </m:f>
          <m:r>
            <w:rPr>
              <w:rFonts w:ascii="Cambria Math" w:hAnsi="Book Antiqua"/>
            </w:rPr>
            <m:t>=</m:t>
          </m:r>
          <m:f>
            <m:fPr>
              <m:ctrlPr>
                <w:rPr>
                  <w:rFonts w:ascii="Cambria Math" w:hAnsi="Book Antiqua"/>
                  <w:i/>
                </w:rPr>
              </m:ctrlPr>
            </m:fPr>
            <m:num>
              <m:r>
                <w:rPr>
                  <w:rFonts w:ascii="Cambria Math" w:hAnsi="Book Antiqua"/>
                </w:rPr>
                <m:t>177.86</m:t>
              </m:r>
              <m:r>
                <w:rPr>
                  <w:rFonts w:ascii="Cambria Math" w:hAnsi="Book Antiqua"/>
                </w:rPr>
                <m:t>-</m:t>
              </m:r>
              <m:r>
                <w:rPr>
                  <w:rFonts w:ascii="Cambria Math" w:hAnsi="Book Antiqua"/>
                </w:rPr>
                <m:t>190.56</m:t>
              </m:r>
            </m:num>
            <m:den>
              <m:r>
                <w:rPr>
                  <w:rFonts w:ascii="Cambria Math" w:hAnsi="Book Antiqua"/>
                </w:rPr>
                <m:t>25.19</m:t>
              </m:r>
            </m:den>
          </m:f>
          <m:r>
            <w:rPr>
              <w:rFonts w:ascii="Cambria Math" w:hAnsi="Book Antiqua"/>
            </w:rPr>
            <m:t>=</m:t>
          </m:r>
          <m:r>
            <w:rPr>
              <w:rFonts w:ascii="Cambria Math" w:hAnsi="Book Antiqua"/>
            </w:rPr>
            <m:t>-</m:t>
          </m:r>
          <m:r>
            <w:rPr>
              <w:rFonts w:ascii="Cambria Math" w:hAnsi="Book Antiqua"/>
            </w:rPr>
            <m:t>0.504</m:t>
          </m:r>
        </m:oMath>
      </m:oMathPara>
    </w:p>
    <w:p w14:paraId="4A7B6E12" w14:textId="77777777" w:rsidR="007F3A63" w:rsidRDefault="007F3A63" w:rsidP="007F3A63">
      <w:pPr>
        <w:spacing w:after="0" w:line="240" w:lineRule="auto"/>
        <w:rPr>
          <w:rFonts w:ascii="Book Antiqua" w:hAnsi="Book Antiqua"/>
        </w:rPr>
      </w:pPr>
      <w:r>
        <w:rPr>
          <w:rFonts w:ascii="Book Antiqua" w:hAnsi="Book Antiqua"/>
        </w:rPr>
        <w:t>This is a case of moderate negatively skewed distribution.</w:t>
      </w:r>
    </w:p>
    <w:p w14:paraId="6B9755AF" w14:textId="77777777" w:rsidR="007F3A63" w:rsidRDefault="007F3A63" w:rsidP="007F3A63">
      <w:pPr>
        <w:spacing w:after="0" w:line="240" w:lineRule="auto"/>
        <w:rPr>
          <w:rFonts w:ascii="Book Antiqua" w:hAnsi="Book Antiqua"/>
          <w:b/>
        </w:rPr>
      </w:pPr>
      <w:r>
        <w:rPr>
          <w:rFonts w:ascii="Book Antiqua" w:hAnsi="Book Antiqua"/>
          <w:b/>
        </w:rPr>
        <w:t>Example 2</w:t>
      </w:r>
    </w:p>
    <w:p w14:paraId="27BF0CB1" w14:textId="77777777" w:rsidR="007F3A63" w:rsidRDefault="007F3A63" w:rsidP="007F3A63">
      <w:pPr>
        <w:spacing w:after="0" w:line="240" w:lineRule="auto"/>
        <w:rPr>
          <w:rFonts w:ascii="Book Antiqua" w:hAnsi="Book Antiqua"/>
        </w:rPr>
      </w:pPr>
      <w:r>
        <w:rPr>
          <w:rFonts w:ascii="Book Antiqua" w:hAnsi="Book Antiqua"/>
        </w:rPr>
        <w:t>The following data gives the distribution of daily wages of 500 skilled workers in a factory: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934"/>
      </w:tblGrid>
      <w:tr w:rsidR="007F3A63" w14:paraId="5214BD42" w14:textId="77777777" w:rsidTr="004C63A9">
        <w:tc>
          <w:tcPr>
            <w:tcW w:w="0" w:type="auto"/>
          </w:tcPr>
          <w:p w14:paraId="6756AE5A" w14:textId="77777777" w:rsidR="007F3A63" w:rsidRPr="00627A2A" w:rsidRDefault="007F3A63" w:rsidP="004C63A9">
            <w:pPr>
              <w:spacing w:after="0" w:line="240" w:lineRule="auto"/>
              <w:rPr>
                <w:rFonts w:ascii="Book Antiqua" w:hAnsi="Book Antiqua"/>
                <w:b/>
              </w:rPr>
            </w:pPr>
            <w:r>
              <w:rPr>
                <w:rFonts w:ascii="Book Antiqua" w:hAnsi="Book Antiqua"/>
                <w:b/>
              </w:rPr>
              <w:t>Daily wages</w:t>
            </w:r>
          </w:p>
        </w:tc>
        <w:tc>
          <w:tcPr>
            <w:tcW w:w="0" w:type="auto"/>
          </w:tcPr>
          <w:p w14:paraId="036B9A8D" w14:textId="77777777" w:rsidR="007F3A63" w:rsidRPr="00627A2A" w:rsidRDefault="007F3A63" w:rsidP="004C63A9">
            <w:pPr>
              <w:spacing w:after="0" w:line="240" w:lineRule="auto"/>
              <w:rPr>
                <w:rFonts w:ascii="Book Antiqua" w:hAnsi="Book Antiqua"/>
                <w:b/>
              </w:rPr>
            </w:pPr>
            <w:r w:rsidRPr="00627A2A">
              <w:rPr>
                <w:rFonts w:ascii="Book Antiqua" w:hAnsi="Book Antiqua"/>
                <w:b/>
              </w:rPr>
              <w:t xml:space="preserve">No. of </w:t>
            </w:r>
            <w:r>
              <w:rPr>
                <w:rFonts w:ascii="Book Antiqua" w:hAnsi="Book Antiqua"/>
                <w:b/>
              </w:rPr>
              <w:t>workers</w:t>
            </w:r>
          </w:p>
        </w:tc>
      </w:tr>
      <w:tr w:rsidR="007F3A63" w14:paraId="35CA7B8D" w14:textId="77777777" w:rsidTr="004C63A9">
        <w:tc>
          <w:tcPr>
            <w:tcW w:w="0" w:type="auto"/>
          </w:tcPr>
          <w:p w14:paraId="00AD6300" w14:textId="77777777" w:rsidR="007F3A63" w:rsidRDefault="007F3A63" w:rsidP="004C63A9">
            <w:pPr>
              <w:spacing w:after="0" w:line="240" w:lineRule="auto"/>
              <w:rPr>
                <w:rFonts w:ascii="Book Antiqua" w:hAnsi="Book Antiqua"/>
              </w:rPr>
            </w:pPr>
            <w:r>
              <w:rPr>
                <w:rFonts w:ascii="Book Antiqua" w:hAnsi="Book Antiqua"/>
              </w:rPr>
              <w:t xml:space="preserve">Below 200 </w:t>
            </w:r>
          </w:p>
        </w:tc>
        <w:tc>
          <w:tcPr>
            <w:tcW w:w="0" w:type="auto"/>
          </w:tcPr>
          <w:p w14:paraId="16BB9832" w14:textId="77777777" w:rsidR="007F3A63" w:rsidRDefault="007F3A63" w:rsidP="004C63A9">
            <w:pPr>
              <w:spacing w:after="0" w:line="240" w:lineRule="auto"/>
              <w:jc w:val="center"/>
              <w:rPr>
                <w:rFonts w:ascii="Book Antiqua" w:hAnsi="Book Antiqua"/>
              </w:rPr>
            </w:pPr>
            <w:r>
              <w:rPr>
                <w:rFonts w:ascii="Book Antiqua" w:hAnsi="Book Antiqua"/>
              </w:rPr>
              <w:t>10</w:t>
            </w:r>
          </w:p>
        </w:tc>
      </w:tr>
      <w:tr w:rsidR="007F3A63" w14:paraId="7B4E3A6A" w14:textId="77777777" w:rsidTr="004C63A9">
        <w:tc>
          <w:tcPr>
            <w:tcW w:w="0" w:type="auto"/>
          </w:tcPr>
          <w:p w14:paraId="33F296D8" w14:textId="77777777" w:rsidR="007F3A63" w:rsidRDefault="007F3A63" w:rsidP="004C63A9">
            <w:pPr>
              <w:spacing w:after="0" w:line="240" w:lineRule="auto"/>
              <w:rPr>
                <w:rFonts w:ascii="Book Antiqua" w:hAnsi="Book Antiqua"/>
              </w:rPr>
            </w:pPr>
            <w:r>
              <w:rPr>
                <w:rFonts w:ascii="Book Antiqua" w:hAnsi="Book Antiqua"/>
              </w:rPr>
              <w:t>200 – 250</w:t>
            </w:r>
          </w:p>
        </w:tc>
        <w:tc>
          <w:tcPr>
            <w:tcW w:w="0" w:type="auto"/>
          </w:tcPr>
          <w:p w14:paraId="7C91AAB1" w14:textId="77777777" w:rsidR="007F3A63" w:rsidRDefault="007F3A63" w:rsidP="004C63A9">
            <w:pPr>
              <w:spacing w:after="0" w:line="240" w:lineRule="auto"/>
              <w:jc w:val="center"/>
              <w:rPr>
                <w:rFonts w:ascii="Book Antiqua" w:hAnsi="Book Antiqua"/>
              </w:rPr>
            </w:pPr>
            <w:r>
              <w:rPr>
                <w:rFonts w:ascii="Book Antiqua" w:hAnsi="Book Antiqua"/>
              </w:rPr>
              <w:t>25</w:t>
            </w:r>
          </w:p>
        </w:tc>
      </w:tr>
      <w:tr w:rsidR="007F3A63" w14:paraId="37EAD1C4" w14:textId="77777777" w:rsidTr="004C63A9">
        <w:tc>
          <w:tcPr>
            <w:tcW w:w="0" w:type="auto"/>
          </w:tcPr>
          <w:p w14:paraId="0323E6ED" w14:textId="77777777" w:rsidR="007F3A63" w:rsidRDefault="007F3A63" w:rsidP="004C63A9">
            <w:pPr>
              <w:spacing w:after="0" w:line="240" w:lineRule="auto"/>
              <w:rPr>
                <w:rFonts w:ascii="Book Antiqua" w:hAnsi="Book Antiqua"/>
              </w:rPr>
            </w:pPr>
            <w:r>
              <w:rPr>
                <w:rFonts w:ascii="Book Antiqua" w:hAnsi="Book Antiqua"/>
              </w:rPr>
              <w:t>250 – 300</w:t>
            </w:r>
          </w:p>
        </w:tc>
        <w:tc>
          <w:tcPr>
            <w:tcW w:w="0" w:type="auto"/>
          </w:tcPr>
          <w:p w14:paraId="135ED3AA" w14:textId="77777777" w:rsidR="007F3A63" w:rsidRDefault="007F3A63" w:rsidP="004C63A9">
            <w:pPr>
              <w:spacing w:after="0" w:line="240" w:lineRule="auto"/>
              <w:jc w:val="center"/>
              <w:rPr>
                <w:rFonts w:ascii="Book Antiqua" w:hAnsi="Book Antiqua"/>
              </w:rPr>
            </w:pPr>
            <w:r>
              <w:rPr>
                <w:rFonts w:ascii="Book Antiqua" w:hAnsi="Book Antiqua"/>
              </w:rPr>
              <w:t>145</w:t>
            </w:r>
          </w:p>
        </w:tc>
      </w:tr>
      <w:tr w:rsidR="007F3A63" w14:paraId="72A0E683" w14:textId="77777777" w:rsidTr="004C63A9">
        <w:tc>
          <w:tcPr>
            <w:tcW w:w="0" w:type="auto"/>
          </w:tcPr>
          <w:p w14:paraId="467E0EBD" w14:textId="77777777" w:rsidR="007F3A63" w:rsidRDefault="007F3A63" w:rsidP="004C63A9">
            <w:pPr>
              <w:spacing w:after="0" w:line="240" w:lineRule="auto"/>
              <w:rPr>
                <w:rFonts w:ascii="Book Antiqua" w:hAnsi="Book Antiqua"/>
              </w:rPr>
            </w:pPr>
            <w:r>
              <w:rPr>
                <w:rFonts w:ascii="Book Antiqua" w:hAnsi="Book Antiqua"/>
              </w:rPr>
              <w:t>300 – 350</w:t>
            </w:r>
          </w:p>
        </w:tc>
        <w:tc>
          <w:tcPr>
            <w:tcW w:w="0" w:type="auto"/>
          </w:tcPr>
          <w:p w14:paraId="6D084DE3" w14:textId="77777777" w:rsidR="007F3A63" w:rsidRDefault="007F3A63" w:rsidP="004C63A9">
            <w:pPr>
              <w:spacing w:after="0" w:line="240" w:lineRule="auto"/>
              <w:jc w:val="center"/>
              <w:rPr>
                <w:rFonts w:ascii="Book Antiqua" w:hAnsi="Book Antiqua"/>
              </w:rPr>
            </w:pPr>
            <w:r>
              <w:rPr>
                <w:rFonts w:ascii="Book Antiqua" w:hAnsi="Book Antiqua"/>
              </w:rPr>
              <w:t>220</w:t>
            </w:r>
          </w:p>
        </w:tc>
      </w:tr>
      <w:tr w:rsidR="007F3A63" w14:paraId="52E3ACF0" w14:textId="77777777" w:rsidTr="004C63A9">
        <w:tc>
          <w:tcPr>
            <w:tcW w:w="0" w:type="auto"/>
          </w:tcPr>
          <w:p w14:paraId="21B822E8" w14:textId="77777777" w:rsidR="007F3A63" w:rsidRDefault="007F3A63" w:rsidP="004C63A9">
            <w:pPr>
              <w:spacing w:after="0" w:line="240" w:lineRule="auto"/>
              <w:rPr>
                <w:rFonts w:ascii="Book Antiqua" w:hAnsi="Book Antiqua"/>
              </w:rPr>
            </w:pPr>
            <w:r>
              <w:rPr>
                <w:rFonts w:ascii="Book Antiqua" w:hAnsi="Book Antiqua"/>
              </w:rPr>
              <w:t>350 – 400</w:t>
            </w:r>
          </w:p>
        </w:tc>
        <w:tc>
          <w:tcPr>
            <w:tcW w:w="0" w:type="auto"/>
          </w:tcPr>
          <w:p w14:paraId="301FE6BD" w14:textId="77777777" w:rsidR="007F3A63" w:rsidRDefault="007F3A63" w:rsidP="004C63A9">
            <w:pPr>
              <w:spacing w:after="0" w:line="240" w:lineRule="auto"/>
              <w:jc w:val="center"/>
              <w:rPr>
                <w:rFonts w:ascii="Book Antiqua" w:hAnsi="Book Antiqua"/>
              </w:rPr>
            </w:pPr>
            <w:r>
              <w:rPr>
                <w:rFonts w:ascii="Book Antiqua" w:hAnsi="Book Antiqua"/>
              </w:rPr>
              <w:t>70</w:t>
            </w:r>
          </w:p>
        </w:tc>
      </w:tr>
      <w:tr w:rsidR="007F3A63" w14:paraId="40DF2B66" w14:textId="77777777" w:rsidTr="004C63A9">
        <w:tc>
          <w:tcPr>
            <w:tcW w:w="0" w:type="auto"/>
          </w:tcPr>
          <w:p w14:paraId="036E4995" w14:textId="77777777" w:rsidR="007F3A63" w:rsidRDefault="007F3A63" w:rsidP="004C63A9">
            <w:pPr>
              <w:spacing w:after="0" w:line="240" w:lineRule="auto"/>
              <w:rPr>
                <w:rFonts w:ascii="Book Antiqua" w:hAnsi="Book Antiqua"/>
              </w:rPr>
            </w:pPr>
            <w:r>
              <w:rPr>
                <w:rFonts w:ascii="Book Antiqua" w:hAnsi="Book Antiqua"/>
              </w:rPr>
              <w:t>400 and above</w:t>
            </w:r>
          </w:p>
        </w:tc>
        <w:tc>
          <w:tcPr>
            <w:tcW w:w="0" w:type="auto"/>
          </w:tcPr>
          <w:p w14:paraId="39099D2A" w14:textId="77777777" w:rsidR="007F3A63" w:rsidRDefault="007F3A63" w:rsidP="004C63A9">
            <w:pPr>
              <w:spacing w:after="0" w:line="240" w:lineRule="auto"/>
              <w:jc w:val="center"/>
              <w:rPr>
                <w:rFonts w:ascii="Book Antiqua" w:hAnsi="Book Antiqua"/>
              </w:rPr>
            </w:pPr>
            <w:r>
              <w:rPr>
                <w:rFonts w:ascii="Book Antiqua" w:hAnsi="Book Antiqua"/>
              </w:rPr>
              <w:t>30</w:t>
            </w:r>
          </w:p>
        </w:tc>
      </w:tr>
    </w:tbl>
    <w:p w14:paraId="4C90CB69" w14:textId="77777777" w:rsidR="007F3A63" w:rsidRDefault="007F3A63" w:rsidP="007F3A63">
      <w:pPr>
        <w:spacing w:after="0" w:line="240" w:lineRule="auto"/>
        <w:rPr>
          <w:rFonts w:ascii="Book Antiqua" w:hAnsi="Book Antiqua"/>
        </w:rPr>
      </w:pPr>
      <w:r>
        <w:rPr>
          <w:rFonts w:ascii="Book Antiqua" w:hAnsi="Book Antiqua"/>
        </w:rPr>
        <w:t>Calculate the Bowley’s coefficient of skewness and comment on its value.</w:t>
      </w:r>
    </w:p>
    <w:p w14:paraId="69D84F70" w14:textId="77777777" w:rsidR="007F3A63" w:rsidRPr="00510FEE" w:rsidRDefault="007F3A63" w:rsidP="007F3A63">
      <w:pPr>
        <w:spacing w:after="0" w:line="240" w:lineRule="auto"/>
        <w:rPr>
          <w:rFonts w:ascii="Book Antiqua" w:hAnsi="Book Antiqua"/>
          <w:b/>
        </w:rPr>
      </w:pPr>
      <w:r w:rsidRPr="00510FEE">
        <w:rPr>
          <w:rFonts w:ascii="Book Antiqua" w:hAnsi="Book Antiqua"/>
          <w:b/>
        </w:rPr>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934"/>
        <w:gridCol w:w="1919"/>
      </w:tblGrid>
      <w:tr w:rsidR="007F3A63" w:rsidRPr="00627A2A" w14:paraId="29EC896D" w14:textId="77777777" w:rsidTr="004C63A9">
        <w:tc>
          <w:tcPr>
            <w:tcW w:w="0" w:type="auto"/>
          </w:tcPr>
          <w:p w14:paraId="2A6C62CA" w14:textId="77777777" w:rsidR="007F3A63" w:rsidRPr="00627A2A" w:rsidRDefault="007F3A63" w:rsidP="004C63A9">
            <w:pPr>
              <w:spacing w:after="0" w:line="240" w:lineRule="auto"/>
              <w:rPr>
                <w:rFonts w:ascii="Book Antiqua" w:hAnsi="Book Antiqua"/>
                <w:b/>
              </w:rPr>
            </w:pPr>
            <w:r>
              <w:rPr>
                <w:rFonts w:ascii="Book Antiqua" w:hAnsi="Book Antiqua"/>
                <w:b/>
              </w:rPr>
              <w:t>Daily wages</w:t>
            </w:r>
          </w:p>
        </w:tc>
        <w:tc>
          <w:tcPr>
            <w:tcW w:w="0" w:type="auto"/>
          </w:tcPr>
          <w:p w14:paraId="1B16B6D4" w14:textId="77777777" w:rsidR="007F3A63" w:rsidRDefault="007F3A63" w:rsidP="004C63A9">
            <w:pPr>
              <w:spacing w:after="0" w:line="240" w:lineRule="auto"/>
              <w:rPr>
                <w:rFonts w:ascii="Book Antiqua" w:hAnsi="Book Antiqua"/>
                <w:b/>
              </w:rPr>
            </w:pPr>
            <w:r w:rsidRPr="00627A2A">
              <w:rPr>
                <w:rFonts w:ascii="Book Antiqua" w:hAnsi="Book Antiqua"/>
                <w:b/>
              </w:rPr>
              <w:t xml:space="preserve">No. of </w:t>
            </w:r>
            <w:r>
              <w:rPr>
                <w:rFonts w:ascii="Book Antiqua" w:hAnsi="Book Antiqua"/>
                <w:b/>
              </w:rPr>
              <w:t>workers</w:t>
            </w:r>
          </w:p>
          <w:p w14:paraId="51709584" w14:textId="77777777" w:rsidR="007F3A63" w:rsidRPr="00627A2A" w:rsidRDefault="007F3A63" w:rsidP="004C63A9">
            <w:pPr>
              <w:spacing w:after="0" w:line="240" w:lineRule="auto"/>
              <w:jc w:val="center"/>
              <w:rPr>
                <w:rFonts w:ascii="Book Antiqua" w:hAnsi="Book Antiqua"/>
                <w:b/>
              </w:rPr>
            </w:pPr>
            <w:r>
              <w:rPr>
                <w:rFonts w:ascii="Book Antiqua" w:hAnsi="Book Antiqua"/>
                <w:b/>
              </w:rPr>
              <w:t>f</w:t>
            </w:r>
          </w:p>
        </w:tc>
        <w:tc>
          <w:tcPr>
            <w:tcW w:w="0" w:type="auto"/>
          </w:tcPr>
          <w:p w14:paraId="6724D320" w14:textId="77777777" w:rsidR="007F3A63" w:rsidRDefault="007F3A63" w:rsidP="004C63A9">
            <w:pPr>
              <w:spacing w:after="0" w:line="240" w:lineRule="auto"/>
              <w:rPr>
                <w:rFonts w:ascii="Book Antiqua" w:hAnsi="Book Antiqua"/>
                <w:b/>
              </w:rPr>
            </w:pPr>
            <w:r>
              <w:rPr>
                <w:rFonts w:ascii="Book Antiqua" w:hAnsi="Book Antiqua"/>
                <w:b/>
              </w:rPr>
              <w:t>Cumulative</w:t>
            </w:r>
          </w:p>
          <w:p w14:paraId="0AC45B3A" w14:textId="77777777" w:rsidR="007F3A63" w:rsidRPr="00627A2A" w:rsidRDefault="007F3A63" w:rsidP="004C63A9">
            <w:pPr>
              <w:spacing w:after="0" w:line="240" w:lineRule="auto"/>
              <w:rPr>
                <w:rFonts w:ascii="Book Antiqua" w:hAnsi="Book Antiqua"/>
                <w:b/>
              </w:rPr>
            </w:pPr>
            <w:r>
              <w:rPr>
                <w:rFonts w:ascii="Book Antiqua" w:hAnsi="Book Antiqua"/>
                <w:b/>
              </w:rPr>
              <w:t>frequency</w:t>
            </w:r>
          </w:p>
        </w:tc>
      </w:tr>
      <w:tr w:rsidR="007F3A63" w14:paraId="63D47F9C" w14:textId="77777777" w:rsidTr="004C63A9">
        <w:tc>
          <w:tcPr>
            <w:tcW w:w="0" w:type="auto"/>
          </w:tcPr>
          <w:p w14:paraId="7260EDC4" w14:textId="77777777" w:rsidR="007F3A63" w:rsidRDefault="007F3A63" w:rsidP="004C63A9">
            <w:pPr>
              <w:spacing w:after="0" w:line="240" w:lineRule="auto"/>
              <w:rPr>
                <w:rFonts w:ascii="Book Antiqua" w:hAnsi="Book Antiqua"/>
              </w:rPr>
            </w:pPr>
            <w:r>
              <w:rPr>
                <w:rFonts w:ascii="Book Antiqua" w:hAnsi="Book Antiqua"/>
              </w:rPr>
              <w:t xml:space="preserve">Below 200 </w:t>
            </w:r>
          </w:p>
        </w:tc>
        <w:tc>
          <w:tcPr>
            <w:tcW w:w="0" w:type="auto"/>
          </w:tcPr>
          <w:p w14:paraId="0B8E69DF" w14:textId="77777777" w:rsidR="007F3A63" w:rsidRDefault="007F3A63" w:rsidP="004C63A9">
            <w:pPr>
              <w:spacing w:after="0" w:line="240" w:lineRule="auto"/>
              <w:jc w:val="center"/>
              <w:rPr>
                <w:rFonts w:ascii="Book Antiqua" w:hAnsi="Book Antiqua"/>
              </w:rPr>
            </w:pPr>
            <w:r>
              <w:rPr>
                <w:rFonts w:ascii="Book Antiqua" w:hAnsi="Book Antiqua"/>
              </w:rPr>
              <w:t>10</w:t>
            </w:r>
          </w:p>
        </w:tc>
        <w:tc>
          <w:tcPr>
            <w:tcW w:w="0" w:type="auto"/>
          </w:tcPr>
          <w:p w14:paraId="7180589D" w14:textId="77777777" w:rsidR="007F3A63" w:rsidRDefault="007F3A63" w:rsidP="004C63A9">
            <w:pPr>
              <w:spacing w:after="0" w:line="240" w:lineRule="auto"/>
              <w:jc w:val="center"/>
              <w:rPr>
                <w:rFonts w:ascii="Book Antiqua" w:hAnsi="Book Antiqua"/>
              </w:rPr>
            </w:pPr>
            <w:r>
              <w:rPr>
                <w:rFonts w:ascii="Book Antiqua" w:hAnsi="Book Antiqua"/>
              </w:rPr>
              <w:t>10</w:t>
            </w:r>
          </w:p>
        </w:tc>
      </w:tr>
      <w:tr w:rsidR="007F3A63" w14:paraId="7F45EF57" w14:textId="77777777" w:rsidTr="004C63A9">
        <w:tc>
          <w:tcPr>
            <w:tcW w:w="0" w:type="auto"/>
          </w:tcPr>
          <w:p w14:paraId="6A30782F" w14:textId="77777777" w:rsidR="007F3A63" w:rsidRDefault="007F3A63" w:rsidP="004C63A9">
            <w:pPr>
              <w:spacing w:after="0" w:line="240" w:lineRule="auto"/>
              <w:rPr>
                <w:rFonts w:ascii="Book Antiqua" w:hAnsi="Book Antiqua"/>
              </w:rPr>
            </w:pPr>
            <w:r>
              <w:rPr>
                <w:rFonts w:ascii="Book Antiqua" w:hAnsi="Book Antiqua"/>
              </w:rPr>
              <w:t>200 – 250</w:t>
            </w:r>
          </w:p>
        </w:tc>
        <w:tc>
          <w:tcPr>
            <w:tcW w:w="0" w:type="auto"/>
          </w:tcPr>
          <w:p w14:paraId="607F8E38" w14:textId="77777777" w:rsidR="007F3A63" w:rsidRDefault="007F3A63" w:rsidP="004C63A9">
            <w:pPr>
              <w:spacing w:after="0" w:line="240" w:lineRule="auto"/>
              <w:jc w:val="center"/>
              <w:rPr>
                <w:rFonts w:ascii="Book Antiqua" w:hAnsi="Book Antiqua"/>
              </w:rPr>
            </w:pPr>
            <w:r>
              <w:rPr>
                <w:rFonts w:ascii="Book Antiqua" w:hAnsi="Book Antiqua"/>
              </w:rPr>
              <w:t>25</w:t>
            </w:r>
          </w:p>
        </w:tc>
        <w:tc>
          <w:tcPr>
            <w:tcW w:w="0" w:type="auto"/>
          </w:tcPr>
          <w:p w14:paraId="187FF0CF" w14:textId="77777777" w:rsidR="007F3A63" w:rsidRDefault="007F3A63" w:rsidP="004C63A9">
            <w:pPr>
              <w:spacing w:after="0" w:line="240" w:lineRule="auto"/>
              <w:jc w:val="center"/>
              <w:rPr>
                <w:rFonts w:ascii="Book Antiqua" w:hAnsi="Book Antiqua"/>
              </w:rPr>
            </w:pPr>
            <w:r>
              <w:rPr>
                <w:rFonts w:ascii="Book Antiqua" w:hAnsi="Book Antiqua"/>
              </w:rPr>
              <w:t>35</w:t>
            </w:r>
          </w:p>
        </w:tc>
      </w:tr>
      <w:tr w:rsidR="007F3A63" w14:paraId="095628AC" w14:textId="77777777" w:rsidTr="004C63A9">
        <w:tc>
          <w:tcPr>
            <w:tcW w:w="0" w:type="auto"/>
          </w:tcPr>
          <w:p w14:paraId="38FBDB03" w14:textId="77777777" w:rsidR="007F3A63" w:rsidRDefault="007F3A63" w:rsidP="004C63A9">
            <w:pPr>
              <w:spacing w:after="0" w:line="240" w:lineRule="auto"/>
              <w:rPr>
                <w:rFonts w:ascii="Book Antiqua" w:hAnsi="Book Antiqua"/>
              </w:rPr>
            </w:pPr>
            <w:r>
              <w:rPr>
                <w:rFonts w:ascii="Book Antiqua" w:hAnsi="Book Antiqua"/>
              </w:rPr>
              <w:t>250 – 300</w:t>
            </w:r>
          </w:p>
        </w:tc>
        <w:tc>
          <w:tcPr>
            <w:tcW w:w="0" w:type="auto"/>
          </w:tcPr>
          <w:p w14:paraId="310DC60D" w14:textId="77777777" w:rsidR="007F3A63" w:rsidRDefault="007F3A63" w:rsidP="004C63A9">
            <w:pPr>
              <w:spacing w:after="0" w:line="240" w:lineRule="auto"/>
              <w:jc w:val="center"/>
              <w:rPr>
                <w:rFonts w:ascii="Book Antiqua" w:hAnsi="Book Antiqua"/>
              </w:rPr>
            </w:pPr>
            <w:r>
              <w:rPr>
                <w:rFonts w:ascii="Book Antiqua" w:hAnsi="Book Antiqua"/>
              </w:rPr>
              <w:t>145</w:t>
            </w:r>
          </w:p>
        </w:tc>
        <w:tc>
          <w:tcPr>
            <w:tcW w:w="0" w:type="auto"/>
          </w:tcPr>
          <w:p w14:paraId="7873B0E5" w14:textId="77777777" w:rsidR="007F3A63" w:rsidRDefault="007F3A63" w:rsidP="004C63A9">
            <w:pPr>
              <w:spacing w:after="0" w:line="240" w:lineRule="auto"/>
              <w:jc w:val="center"/>
              <w:rPr>
                <w:rFonts w:ascii="Book Antiqua" w:hAnsi="Book Antiqua"/>
              </w:rPr>
            </w:pPr>
            <w:r>
              <w:rPr>
                <w:rFonts w:ascii="Book Antiqua" w:hAnsi="Book Antiqua"/>
              </w:rPr>
              <w:t>180</w:t>
            </w:r>
          </w:p>
        </w:tc>
      </w:tr>
      <w:tr w:rsidR="007F3A63" w14:paraId="432605AA" w14:textId="77777777" w:rsidTr="004C63A9">
        <w:tc>
          <w:tcPr>
            <w:tcW w:w="0" w:type="auto"/>
          </w:tcPr>
          <w:p w14:paraId="4962FC1E" w14:textId="77777777" w:rsidR="007F3A63" w:rsidRDefault="007F3A63" w:rsidP="004C63A9">
            <w:pPr>
              <w:spacing w:after="0" w:line="240" w:lineRule="auto"/>
              <w:rPr>
                <w:rFonts w:ascii="Book Antiqua" w:hAnsi="Book Antiqua"/>
              </w:rPr>
            </w:pPr>
            <w:r>
              <w:rPr>
                <w:rFonts w:ascii="Book Antiqua" w:hAnsi="Book Antiqua"/>
              </w:rPr>
              <w:t>300 – 350</w:t>
            </w:r>
          </w:p>
        </w:tc>
        <w:tc>
          <w:tcPr>
            <w:tcW w:w="0" w:type="auto"/>
          </w:tcPr>
          <w:p w14:paraId="756ED620" w14:textId="77777777" w:rsidR="007F3A63" w:rsidRDefault="007F3A63" w:rsidP="004C63A9">
            <w:pPr>
              <w:spacing w:after="0" w:line="240" w:lineRule="auto"/>
              <w:jc w:val="center"/>
              <w:rPr>
                <w:rFonts w:ascii="Book Antiqua" w:hAnsi="Book Antiqua"/>
              </w:rPr>
            </w:pPr>
            <w:r>
              <w:rPr>
                <w:rFonts w:ascii="Book Antiqua" w:hAnsi="Book Antiqua"/>
              </w:rPr>
              <w:t>220</w:t>
            </w:r>
          </w:p>
        </w:tc>
        <w:tc>
          <w:tcPr>
            <w:tcW w:w="0" w:type="auto"/>
          </w:tcPr>
          <w:p w14:paraId="3819718D" w14:textId="77777777" w:rsidR="007F3A63" w:rsidRDefault="007F3A63" w:rsidP="004C63A9">
            <w:pPr>
              <w:spacing w:after="0" w:line="240" w:lineRule="auto"/>
              <w:jc w:val="center"/>
              <w:rPr>
                <w:rFonts w:ascii="Book Antiqua" w:hAnsi="Book Antiqua"/>
              </w:rPr>
            </w:pPr>
            <w:r>
              <w:rPr>
                <w:rFonts w:ascii="Book Antiqua" w:hAnsi="Book Antiqua"/>
              </w:rPr>
              <w:t>400</w:t>
            </w:r>
          </w:p>
        </w:tc>
      </w:tr>
      <w:tr w:rsidR="007F3A63" w14:paraId="758467F3" w14:textId="77777777" w:rsidTr="004C63A9">
        <w:tc>
          <w:tcPr>
            <w:tcW w:w="0" w:type="auto"/>
          </w:tcPr>
          <w:p w14:paraId="24B423A0" w14:textId="77777777" w:rsidR="007F3A63" w:rsidRDefault="007F3A63" w:rsidP="004C63A9">
            <w:pPr>
              <w:spacing w:after="0" w:line="240" w:lineRule="auto"/>
              <w:rPr>
                <w:rFonts w:ascii="Book Antiqua" w:hAnsi="Book Antiqua"/>
              </w:rPr>
            </w:pPr>
            <w:r>
              <w:rPr>
                <w:rFonts w:ascii="Book Antiqua" w:hAnsi="Book Antiqua"/>
              </w:rPr>
              <w:t>350 – 400</w:t>
            </w:r>
          </w:p>
        </w:tc>
        <w:tc>
          <w:tcPr>
            <w:tcW w:w="0" w:type="auto"/>
          </w:tcPr>
          <w:p w14:paraId="2DC774F0" w14:textId="77777777" w:rsidR="007F3A63" w:rsidRDefault="007F3A63" w:rsidP="004C63A9">
            <w:pPr>
              <w:spacing w:after="0" w:line="240" w:lineRule="auto"/>
              <w:jc w:val="center"/>
              <w:rPr>
                <w:rFonts w:ascii="Book Antiqua" w:hAnsi="Book Antiqua"/>
              </w:rPr>
            </w:pPr>
            <w:r>
              <w:rPr>
                <w:rFonts w:ascii="Book Antiqua" w:hAnsi="Book Antiqua"/>
              </w:rPr>
              <w:t>70</w:t>
            </w:r>
          </w:p>
        </w:tc>
        <w:tc>
          <w:tcPr>
            <w:tcW w:w="0" w:type="auto"/>
          </w:tcPr>
          <w:p w14:paraId="57DDDD6C" w14:textId="77777777" w:rsidR="007F3A63" w:rsidRDefault="007F3A63" w:rsidP="004C63A9">
            <w:pPr>
              <w:spacing w:after="0" w:line="240" w:lineRule="auto"/>
              <w:jc w:val="center"/>
              <w:rPr>
                <w:rFonts w:ascii="Book Antiqua" w:hAnsi="Book Antiqua"/>
              </w:rPr>
            </w:pPr>
            <w:r>
              <w:rPr>
                <w:rFonts w:ascii="Book Antiqua" w:hAnsi="Book Antiqua"/>
              </w:rPr>
              <w:t>470</w:t>
            </w:r>
          </w:p>
        </w:tc>
      </w:tr>
      <w:tr w:rsidR="007F3A63" w14:paraId="4E46509C" w14:textId="77777777" w:rsidTr="004C63A9">
        <w:tc>
          <w:tcPr>
            <w:tcW w:w="0" w:type="auto"/>
          </w:tcPr>
          <w:p w14:paraId="7394CECF" w14:textId="77777777" w:rsidR="007F3A63" w:rsidRDefault="007F3A63" w:rsidP="004C63A9">
            <w:pPr>
              <w:spacing w:after="0" w:line="240" w:lineRule="auto"/>
              <w:rPr>
                <w:rFonts w:ascii="Book Antiqua" w:hAnsi="Book Antiqua"/>
              </w:rPr>
            </w:pPr>
            <w:r>
              <w:rPr>
                <w:rFonts w:ascii="Book Antiqua" w:hAnsi="Book Antiqua"/>
              </w:rPr>
              <w:t>400 and above</w:t>
            </w:r>
          </w:p>
        </w:tc>
        <w:tc>
          <w:tcPr>
            <w:tcW w:w="0" w:type="auto"/>
          </w:tcPr>
          <w:p w14:paraId="2ECECD04" w14:textId="77777777" w:rsidR="007F3A63" w:rsidRDefault="007F3A63" w:rsidP="004C63A9">
            <w:pPr>
              <w:spacing w:after="0" w:line="240" w:lineRule="auto"/>
              <w:jc w:val="center"/>
              <w:rPr>
                <w:rFonts w:ascii="Book Antiqua" w:hAnsi="Book Antiqua"/>
              </w:rPr>
            </w:pPr>
            <w:r>
              <w:rPr>
                <w:rFonts w:ascii="Book Antiqua" w:hAnsi="Book Antiqua"/>
              </w:rPr>
              <w:t>30</w:t>
            </w:r>
          </w:p>
        </w:tc>
        <w:tc>
          <w:tcPr>
            <w:tcW w:w="0" w:type="auto"/>
          </w:tcPr>
          <w:p w14:paraId="4E9BE8FF" w14:textId="77777777" w:rsidR="007F3A63" w:rsidRDefault="007F3A63" w:rsidP="004C63A9">
            <w:pPr>
              <w:spacing w:after="0" w:line="240" w:lineRule="auto"/>
              <w:jc w:val="center"/>
              <w:rPr>
                <w:rFonts w:ascii="Book Antiqua" w:hAnsi="Book Antiqua"/>
              </w:rPr>
            </w:pPr>
            <w:r>
              <w:rPr>
                <w:rFonts w:ascii="Book Antiqua" w:hAnsi="Book Antiqua"/>
              </w:rPr>
              <w:t>500</w:t>
            </w:r>
          </w:p>
        </w:tc>
      </w:tr>
      <w:tr w:rsidR="007F3A63" w14:paraId="59A34A8E" w14:textId="77777777" w:rsidTr="004C63A9">
        <w:tc>
          <w:tcPr>
            <w:tcW w:w="0" w:type="auto"/>
          </w:tcPr>
          <w:p w14:paraId="7A8F3F91" w14:textId="77777777" w:rsidR="007F3A63" w:rsidRDefault="007F3A63" w:rsidP="004C63A9">
            <w:pPr>
              <w:spacing w:after="0" w:line="240" w:lineRule="auto"/>
              <w:rPr>
                <w:rFonts w:ascii="Book Antiqua" w:hAnsi="Book Antiqua"/>
              </w:rPr>
            </w:pPr>
          </w:p>
        </w:tc>
        <w:tc>
          <w:tcPr>
            <w:tcW w:w="0" w:type="auto"/>
          </w:tcPr>
          <w:p w14:paraId="6486A824" w14:textId="77777777" w:rsidR="007F3A63" w:rsidRDefault="007F3A63" w:rsidP="004C63A9">
            <w:pPr>
              <w:spacing w:after="0" w:line="240" w:lineRule="auto"/>
              <w:jc w:val="center"/>
              <w:rPr>
                <w:rFonts w:ascii="Book Antiqua" w:hAnsi="Book Antiqua"/>
              </w:rPr>
            </w:pPr>
          </w:p>
        </w:tc>
        <w:tc>
          <w:tcPr>
            <w:tcW w:w="0" w:type="auto"/>
          </w:tcPr>
          <w:p w14:paraId="1CED60B2" w14:textId="1E886565" w:rsidR="007F3A63" w:rsidRDefault="008828A4" w:rsidP="008828A4">
            <w:pPr>
              <w:spacing w:after="0" w:line="240" w:lineRule="auto"/>
              <w:rPr>
                <w:rFonts w:ascii="Book Antiqua" w:hAnsi="Book Antiqua"/>
              </w:rPr>
            </w:pPr>
            <m:oMathPara>
              <m:oMath>
                <m:r>
                  <w:rPr>
                    <w:rFonts w:ascii="Cambria Math" w:hAnsi="Book Antiqua"/>
                  </w:rPr>
                  <m:t>N=</m:t>
                </m:r>
                <m:nary>
                  <m:naryPr>
                    <m:chr m:val="∑"/>
                    <m:subHide m:val="1"/>
                    <m:supHide m:val="1"/>
                    <m:ctrlPr>
                      <w:rPr>
                        <w:rFonts w:ascii="Cambria Math" w:hAnsi="Book Antiqua"/>
                        <w:i/>
                      </w:rPr>
                    </m:ctrlPr>
                  </m:naryPr>
                  <m:sub/>
                  <m:sup/>
                  <m:e>
                    <m:r>
                      <w:rPr>
                        <w:rFonts w:ascii="Cambria Math" w:hAnsi="Book Antiqua"/>
                      </w:rPr>
                      <m:t>f</m:t>
                    </m:r>
                  </m:e>
                </m:nary>
                <m:r>
                  <w:rPr>
                    <w:rFonts w:ascii="Cambria Math" w:hAnsi="Book Antiqua"/>
                  </w:rPr>
                  <m:t>=500</m:t>
                </m:r>
              </m:oMath>
            </m:oMathPara>
          </w:p>
        </w:tc>
      </w:tr>
    </w:tbl>
    <w:p w14:paraId="687004C6" w14:textId="0C3B6F57" w:rsidR="007F3A63" w:rsidRDefault="007F3A63" w:rsidP="008828A4">
      <w:pPr>
        <w:spacing w:after="0" w:line="240" w:lineRule="auto"/>
        <w:jc w:val="both"/>
        <w:rPr>
          <w:rFonts w:ascii="Book Antiqua" w:hAnsi="Book Antiqua"/>
        </w:rPr>
      </w:pPr>
      <w:r>
        <w:rPr>
          <w:rFonts w:ascii="Book Antiqua" w:hAnsi="Book Antiqua"/>
        </w:rPr>
        <w:lastRenderedPageBreak/>
        <w:t>Lower Quartile, Q</w:t>
      </w:r>
      <w:r w:rsidRPr="00E07F4E">
        <w:rPr>
          <w:rFonts w:ascii="Book Antiqua" w:hAnsi="Book Antiqua"/>
          <w:vertAlign w:val="subscript"/>
        </w:rPr>
        <w:t>1</w:t>
      </w:r>
      <w:r>
        <w:rPr>
          <w:rFonts w:ascii="Book Antiqua" w:hAnsi="Book Antiqua"/>
        </w:rPr>
        <w:t xml:space="preserve"> = size of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4</m:t>
                    </m:r>
                  </m:den>
                </m:f>
              </m:e>
            </m:d>
          </m:e>
          <m:sup>
            <m:r>
              <w:rPr>
                <w:rFonts w:ascii="Cambria Math" w:hAnsi="Cambria Math"/>
              </w:rPr>
              <m:t>th</m:t>
            </m:r>
          </m:sup>
        </m:sSup>
      </m:oMath>
      <w:r>
        <w:rPr>
          <w:rFonts w:ascii="Book Antiqua" w:hAnsi="Book Antiqua"/>
        </w:rPr>
        <w:t>observation =</w:t>
      </w:r>
      <m:oMath>
        <m:f>
          <m:fPr>
            <m:ctrlPr>
              <w:rPr>
                <w:rFonts w:ascii="Cambria Math" w:hAnsi="Book Antiqua"/>
                <w:i/>
              </w:rPr>
            </m:ctrlPr>
          </m:fPr>
          <m:num>
            <m:r>
              <w:rPr>
                <w:rFonts w:ascii="Cambria Math" w:hAnsi="Book Antiqua"/>
              </w:rPr>
              <m:t>500</m:t>
            </m:r>
          </m:num>
          <m:den>
            <m:r>
              <w:rPr>
                <w:rFonts w:ascii="Cambria Math" w:hAnsi="Book Antiqua"/>
              </w:rPr>
              <m:t>4</m:t>
            </m:r>
          </m:den>
        </m:f>
        <m:r>
          <w:rPr>
            <w:rFonts w:ascii="Cambria Math" w:hAnsi="Book Antiqua"/>
          </w:rPr>
          <m:t>=12</m:t>
        </m:r>
        <m:sSup>
          <m:sSupPr>
            <m:ctrlPr>
              <w:rPr>
                <w:rFonts w:ascii="Cambria Math" w:hAnsi="Book Antiqua"/>
                <w:i/>
              </w:rPr>
            </m:ctrlPr>
          </m:sSupPr>
          <m:e>
            <m:r>
              <w:rPr>
                <w:rFonts w:ascii="Cambria Math" w:hAnsi="Book Antiqua"/>
              </w:rPr>
              <m:t>5</m:t>
            </m:r>
          </m:e>
          <m:sup>
            <m:r>
              <w:rPr>
                <w:rFonts w:ascii="Cambria Math" w:hAnsi="Book Antiqua"/>
              </w:rPr>
              <m:t>t</m:t>
            </m:r>
            <m:r>
              <w:rPr>
                <w:rFonts w:ascii="Cambria Math" w:hAnsi="Cambria Math" w:cs="Cambria Math"/>
              </w:rPr>
              <m:t>h</m:t>
            </m:r>
            <m:ctrlPr>
              <w:rPr>
                <w:rFonts w:ascii="Cambria Math" w:hAnsi="Cambria Math"/>
                <w:i/>
              </w:rPr>
            </m:ctrlPr>
          </m:sup>
        </m:sSup>
      </m:oMath>
      <w:r>
        <w:rPr>
          <w:rFonts w:ascii="Book Antiqua" w:hAnsi="Book Antiqua"/>
        </w:rPr>
        <w:t>observation.</w:t>
      </w:r>
    </w:p>
    <w:p w14:paraId="2C73FBF1" w14:textId="77777777" w:rsidR="007F3A63" w:rsidRDefault="007F3A63" w:rsidP="007F3A63">
      <w:pPr>
        <w:spacing w:after="0" w:line="240" w:lineRule="auto"/>
        <w:jc w:val="both"/>
        <w:rPr>
          <w:rFonts w:ascii="Book Antiqua" w:hAnsi="Book Antiqua"/>
        </w:rPr>
      </w:pPr>
      <w:r>
        <w:rPr>
          <w:rFonts w:ascii="Book Antiqua" w:hAnsi="Book Antiqua"/>
        </w:rPr>
        <w:t>Hence Q</w:t>
      </w:r>
      <w:r w:rsidRPr="00E07F4E">
        <w:rPr>
          <w:rFonts w:ascii="Book Antiqua" w:hAnsi="Book Antiqua"/>
          <w:vertAlign w:val="subscript"/>
        </w:rPr>
        <w:t>1</w:t>
      </w:r>
      <w:r>
        <w:rPr>
          <w:rFonts w:ascii="Book Antiqua" w:hAnsi="Book Antiqua"/>
        </w:rPr>
        <w:t xml:space="preserve"> lies in the class 250 – 300.</w:t>
      </w:r>
    </w:p>
    <w:p w14:paraId="7895287C" w14:textId="77777777" w:rsidR="007F3A63" w:rsidRDefault="007F3A63" w:rsidP="007F3A63">
      <w:pPr>
        <w:spacing w:after="0" w:line="240" w:lineRule="auto"/>
        <w:jc w:val="both"/>
        <w:rPr>
          <w:rFonts w:ascii="Book Antiqua" w:hAnsi="Book Antiqua"/>
        </w:rPr>
      </w:pPr>
      <w:r>
        <w:rPr>
          <w:rFonts w:ascii="Book Antiqua" w:hAnsi="Book Antiqua"/>
        </w:rPr>
        <w:t>L = 250, p.c.f. = 35, f = 145, i = 50.</w:t>
      </w:r>
    </w:p>
    <w:p w14:paraId="0D3F1862" w14:textId="29933BEA" w:rsidR="007F3A63" w:rsidRDefault="008828A4" w:rsidP="008828A4">
      <w:pPr>
        <w:spacing w:after="0" w:line="240" w:lineRule="auto"/>
        <w:jc w:val="both"/>
        <w:rPr>
          <w:rFonts w:ascii="Book Antiqua" w:hAnsi="Book Antiqua"/>
          <w:position w:val="-28"/>
        </w:rPr>
      </w:pPr>
      <m:oMathPara>
        <m:oMath>
          <m:r>
            <w:rPr>
              <w:rFonts w:ascii="Cambria Math" w:hAnsi="Cambria Math" w:cs="Cambria Math"/>
            </w:rPr>
            <m:t>∴</m:t>
          </m:r>
          <m:sSub>
            <m:sSubPr>
              <m:ctrlPr>
                <w:rPr>
                  <w:rFonts w:ascii="Cambria Math" w:hAnsi="Book Antiqua"/>
                  <w:i/>
                </w:rPr>
              </m:ctrlPr>
            </m:sSubPr>
            <m:e>
              <m:r>
                <w:rPr>
                  <w:rFonts w:ascii="Cambria Math" w:hAnsi="Book Antiqua"/>
                </w:rPr>
                <m:t>Q</m:t>
              </m:r>
            </m:e>
            <m:sub>
              <m:r>
                <w:rPr>
                  <w:rFonts w:ascii="Cambria Math" w:hAnsi="Book Antiqua"/>
                </w:rPr>
                <m:t>1</m:t>
              </m:r>
            </m:sub>
          </m:sSub>
          <m:r>
            <w:rPr>
              <w:rFonts w:ascii="Cambria Math" w:hAnsi="Book Antiqua"/>
            </w:rPr>
            <m:t>=L+</m:t>
          </m:r>
          <m:f>
            <m:fPr>
              <m:ctrlPr>
                <w:rPr>
                  <w:rFonts w:ascii="Cambria Math" w:hAnsi="Book Antiqua"/>
                  <w:i/>
                </w:rPr>
              </m:ctrlPr>
            </m:fPr>
            <m:num>
              <m:d>
                <m:dPr>
                  <m:ctrlPr>
                    <w:rPr>
                      <w:rFonts w:ascii="Cambria Math" w:hAnsi="Book Antiqua"/>
                      <w:i/>
                    </w:rPr>
                  </m:ctrlPr>
                </m:dPr>
                <m:e>
                  <m:r>
                    <w:rPr>
                      <w:rFonts w:ascii="Cambria Math" w:hAnsi="Book Antiqua"/>
                    </w:rPr>
                    <m:t>N/4</m:t>
                  </m:r>
                  <m:r>
                    <w:rPr>
                      <w:rFonts w:ascii="Cambria Math" w:hAnsi="Book Antiqua"/>
                    </w:rPr>
                    <m:t>-</m:t>
                  </m:r>
                  <m:r>
                    <w:rPr>
                      <w:rFonts w:ascii="Cambria Math" w:hAnsi="Book Antiqua"/>
                    </w:rPr>
                    <m:t>pcf</m:t>
                  </m:r>
                </m:e>
              </m:d>
              <m:r>
                <w:rPr>
                  <w:rFonts w:ascii="Cambria Math" w:hAnsi="Book Antiqua"/>
                </w:rPr>
                <m:t>×</m:t>
              </m:r>
              <m:r>
                <w:rPr>
                  <w:rFonts w:ascii="Cambria Math" w:hAnsi="Book Antiqua"/>
                </w:rPr>
                <m:t>i</m:t>
              </m:r>
            </m:num>
            <m:den>
              <m:r>
                <w:rPr>
                  <w:rFonts w:ascii="Cambria Math" w:hAnsi="Book Antiqua"/>
                </w:rPr>
                <m:t>f</m:t>
              </m:r>
            </m:den>
          </m:f>
          <m:r>
            <w:rPr>
              <w:rFonts w:ascii="Cambria Math" w:hAnsi="Book Antiqua"/>
            </w:rPr>
            <m:t>=250+</m:t>
          </m:r>
          <m:d>
            <m:dPr>
              <m:ctrlPr>
                <w:rPr>
                  <w:rFonts w:ascii="Cambria Math" w:hAnsi="Book Antiqua"/>
                  <w:i/>
                </w:rPr>
              </m:ctrlPr>
            </m:dPr>
            <m:e>
              <m:f>
                <m:fPr>
                  <m:ctrlPr>
                    <w:rPr>
                      <w:rFonts w:ascii="Cambria Math" w:hAnsi="Book Antiqua"/>
                      <w:i/>
                    </w:rPr>
                  </m:ctrlPr>
                </m:fPr>
                <m:num>
                  <m:r>
                    <w:rPr>
                      <w:rFonts w:ascii="Cambria Math" w:hAnsi="Book Antiqua"/>
                    </w:rPr>
                    <m:t>125</m:t>
                  </m:r>
                  <m:r>
                    <w:rPr>
                      <w:rFonts w:ascii="Cambria Math" w:hAnsi="Book Antiqua"/>
                    </w:rPr>
                    <m:t>-</m:t>
                  </m:r>
                  <m:r>
                    <w:rPr>
                      <w:rFonts w:ascii="Cambria Math" w:hAnsi="Book Antiqua"/>
                    </w:rPr>
                    <m:t>35</m:t>
                  </m:r>
                </m:num>
                <m:den>
                  <m:r>
                    <w:rPr>
                      <w:rFonts w:ascii="Cambria Math" w:hAnsi="Book Antiqua"/>
                    </w:rPr>
                    <m:t>145</m:t>
                  </m:r>
                </m:den>
              </m:f>
              <m:ctrlPr>
                <w:rPr>
                  <w:rFonts w:ascii="Cambria Math" w:hAnsi="Cambria Math"/>
                  <w:i/>
                </w:rPr>
              </m:ctrlPr>
            </m:e>
          </m:d>
          <m:r>
            <w:rPr>
              <w:rFonts w:ascii="Cambria Math" w:hAnsi="Book Antiqua"/>
            </w:rPr>
            <m:t>×</m:t>
          </m:r>
          <m:r>
            <w:rPr>
              <w:rFonts w:ascii="Cambria Math" w:hAnsi="Book Antiqua"/>
            </w:rPr>
            <m:t>50=250+31.03=281.03</m:t>
          </m:r>
        </m:oMath>
      </m:oMathPara>
    </w:p>
    <w:p w14:paraId="48971A7A" w14:textId="29AEF91D" w:rsidR="007F3A63" w:rsidRDefault="007F3A63" w:rsidP="008828A4">
      <w:pPr>
        <w:spacing w:after="0" w:line="240" w:lineRule="auto"/>
        <w:jc w:val="both"/>
        <w:rPr>
          <w:rFonts w:ascii="Book Antiqua" w:hAnsi="Book Antiqua"/>
        </w:rPr>
      </w:pPr>
      <w:r>
        <w:rPr>
          <w:rFonts w:ascii="Book Antiqua" w:hAnsi="Book Antiqua"/>
        </w:rPr>
        <w:t>Upper Quartile, Q</w:t>
      </w:r>
      <w:r>
        <w:rPr>
          <w:rFonts w:ascii="Book Antiqua" w:hAnsi="Book Antiqua"/>
          <w:vertAlign w:val="subscript"/>
        </w:rPr>
        <w:t>3</w:t>
      </w:r>
      <w:r>
        <w:rPr>
          <w:rFonts w:ascii="Book Antiqua" w:hAnsi="Book Antiqua"/>
        </w:rPr>
        <w:t xml:space="preserve"> = size of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m:t>
                    </m:r>
                  </m:num>
                  <m:den>
                    <m:r>
                      <w:rPr>
                        <w:rFonts w:ascii="Cambria Math" w:hAnsi="Cambria Math"/>
                      </w:rPr>
                      <m:t>4</m:t>
                    </m:r>
                  </m:den>
                </m:f>
              </m:e>
            </m:d>
          </m:e>
          <m:sup>
            <m:r>
              <w:rPr>
                <w:rFonts w:ascii="Cambria Math" w:hAnsi="Cambria Math"/>
              </w:rPr>
              <m:t>th</m:t>
            </m:r>
          </m:sup>
        </m:sSup>
      </m:oMath>
      <w:r>
        <w:rPr>
          <w:rFonts w:ascii="Book Antiqua" w:hAnsi="Book Antiqua"/>
        </w:rPr>
        <w:t>observation =</w:t>
      </w:r>
      <m:oMath>
        <m:f>
          <m:fPr>
            <m:ctrlPr>
              <w:rPr>
                <w:rFonts w:ascii="Cambria Math" w:hAnsi="Book Antiqua"/>
                <w:i/>
              </w:rPr>
            </m:ctrlPr>
          </m:fPr>
          <m:num>
            <m:r>
              <w:rPr>
                <w:rFonts w:ascii="Cambria Math" w:hAnsi="Book Antiqua"/>
              </w:rPr>
              <m:t>3</m:t>
            </m:r>
            <m:r>
              <w:rPr>
                <w:rFonts w:ascii="Cambria Math" w:hAnsi="Book Antiqua"/>
              </w:rPr>
              <m:t>×</m:t>
            </m:r>
            <m:r>
              <w:rPr>
                <w:rFonts w:ascii="Cambria Math" w:hAnsi="Book Antiqua"/>
              </w:rPr>
              <m:t>500</m:t>
            </m:r>
          </m:num>
          <m:den>
            <m:r>
              <w:rPr>
                <w:rFonts w:ascii="Cambria Math" w:hAnsi="Book Antiqua"/>
              </w:rPr>
              <m:t>4</m:t>
            </m:r>
          </m:den>
        </m:f>
        <m:r>
          <w:rPr>
            <w:rFonts w:ascii="Cambria Math" w:hAnsi="Book Antiqua"/>
          </w:rPr>
          <m:t>=37</m:t>
        </m:r>
        <m:sSup>
          <m:sSupPr>
            <m:ctrlPr>
              <w:rPr>
                <w:rFonts w:ascii="Cambria Math" w:hAnsi="Book Antiqua"/>
                <w:i/>
              </w:rPr>
            </m:ctrlPr>
          </m:sSupPr>
          <m:e>
            <m:r>
              <w:rPr>
                <w:rFonts w:ascii="Cambria Math" w:hAnsi="Book Antiqua"/>
              </w:rPr>
              <m:t>5</m:t>
            </m:r>
          </m:e>
          <m:sup>
            <m:r>
              <w:rPr>
                <w:rFonts w:ascii="Cambria Math" w:hAnsi="Book Antiqua"/>
              </w:rPr>
              <m:t>t</m:t>
            </m:r>
            <m:r>
              <w:rPr>
                <w:rFonts w:ascii="Cambria Math" w:hAnsi="Cambria Math" w:cs="Cambria Math"/>
              </w:rPr>
              <m:t>h</m:t>
            </m:r>
            <m:ctrlPr>
              <w:rPr>
                <w:rFonts w:ascii="Cambria Math" w:hAnsi="Cambria Math"/>
                <w:i/>
              </w:rPr>
            </m:ctrlPr>
          </m:sup>
        </m:sSup>
      </m:oMath>
      <w:r>
        <w:rPr>
          <w:rFonts w:ascii="Book Antiqua" w:hAnsi="Book Antiqua"/>
        </w:rPr>
        <w:t>observation.</w:t>
      </w:r>
    </w:p>
    <w:p w14:paraId="67DFA0F8" w14:textId="77777777" w:rsidR="007F3A63" w:rsidRDefault="007F3A63" w:rsidP="007F3A63">
      <w:pPr>
        <w:spacing w:after="0" w:line="240" w:lineRule="auto"/>
        <w:jc w:val="both"/>
        <w:rPr>
          <w:rFonts w:ascii="Book Antiqua" w:hAnsi="Book Antiqua"/>
        </w:rPr>
      </w:pPr>
      <w:r>
        <w:rPr>
          <w:rFonts w:ascii="Book Antiqua" w:hAnsi="Book Antiqua"/>
        </w:rPr>
        <w:t>Hence Q</w:t>
      </w:r>
      <w:r>
        <w:rPr>
          <w:rFonts w:ascii="Book Antiqua" w:hAnsi="Book Antiqua"/>
          <w:vertAlign w:val="subscript"/>
        </w:rPr>
        <w:t>3</w:t>
      </w:r>
      <w:r>
        <w:rPr>
          <w:rFonts w:ascii="Book Antiqua" w:hAnsi="Book Antiqua"/>
        </w:rPr>
        <w:t xml:space="preserve"> lies in the class 300 – 350.</w:t>
      </w:r>
    </w:p>
    <w:p w14:paraId="092F4475" w14:textId="77777777" w:rsidR="007F3A63" w:rsidRDefault="007F3A63" w:rsidP="007F3A63">
      <w:pPr>
        <w:spacing w:after="0" w:line="240" w:lineRule="auto"/>
        <w:jc w:val="both"/>
        <w:rPr>
          <w:rFonts w:ascii="Book Antiqua" w:hAnsi="Book Antiqua"/>
        </w:rPr>
      </w:pPr>
      <w:r>
        <w:rPr>
          <w:rFonts w:ascii="Book Antiqua" w:hAnsi="Book Antiqua"/>
        </w:rPr>
        <w:t>L = 300, p.c.f. = 180, f = 220, i = 50.</w:t>
      </w:r>
    </w:p>
    <w:p w14:paraId="7561E15E" w14:textId="34C2CC2A" w:rsidR="007F3A63" w:rsidRDefault="008828A4" w:rsidP="008828A4">
      <w:pPr>
        <w:spacing w:after="0" w:line="240" w:lineRule="auto"/>
        <w:jc w:val="both"/>
        <w:rPr>
          <w:rFonts w:ascii="Book Antiqua" w:hAnsi="Book Antiqua"/>
          <w:position w:val="-28"/>
        </w:rPr>
      </w:pPr>
      <m:oMathPara>
        <m:oMath>
          <m:r>
            <w:rPr>
              <w:rFonts w:ascii="Cambria Math" w:hAnsi="Cambria Math" w:cs="Cambria Math"/>
            </w:rPr>
            <m:t>∴</m:t>
          </m:r>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=L+</m:t>
          </m:r>
          <m:f>
            <m:fPr>
              <m:ctrlPr>
                <w:rPr>
                  <w:rFonts w:ascii="Cambria Math" w:hAnsi="Book Antiqua"/>
                  <w:i/>
                </w:rPr>
              </m:ctrlPr>
            </m:fPr>
            <m:num>
              <m:d>
                <m:dPr>
                  <m:ctrlPr>
                    <w:rPr>
                      <w:rFonts w:ascii="Cambria Math" w:hAnsi="Book Antiqua"/>
                      <w:i/>
                    </w:rPr>
                  </m:ctrlPr>
                </m:dPr>
                <m:e>
                  <m:r>
                    <w:rPr>
                      <w:rFonts w:ascii="Cambria Math" w:hAnsi="Book Antiqua"/>
                    </w:rPr>
                    <m:t>3N/4</m:t>
                  </m:r>
                  <m:r>
                    <w:rPr>
                      <w:rFonts w:ascii="Cambria Math" w:hAnsi="Book Antiqua"/>
                    </w:rPr>
                    <m:t>-</m:t>
                  </m:r>
                  <m:r>
                    <w:rPr>
                      <w:rFonts w:ascii="Cambria Math" w:hAnsi="Book Antiqua"/>
                    </w:rPr>
                    <m:t>pcf</m:t>
                  </m:r>
                </m:e>
              </m:d>
              <m:r>
                <w:rPr>
                  <w:rFonts w:ascii="Cambria Math" w:hAnsi="Book Antiqua"/>
                </w:rPr>
                <m:t>×</m:t>
              </m:r>
              <m:r>
                <w:rPr>
                  <w:rFonts w:ascii="Cambria Math" w:hAnsi="Book Antiqua"/>
                </w:rPr>
                <m:t>i</m:t>
              </m:r>
            </m:num>
            <m:den>
              <m:r>
                <w:rPr>
                  <w:rFonts w:ascii="Cambria Math" w:hAnsi="Book Antiqua"/>
                </w:rPr>
                <m:t>f</m:t>
              </m:r>
            </m:den>
          </m:f>
          <m:r>
            <w:rPr>
              <w:rFonts w:ascii="Cambria Math" w:hAnsi="Book Antiqua"/>
            </w:rPr>
            <m:t>=300+</m:t>
          </m:r>
          <m:d>
            <m:dPr>
              <m:ctrlPr>
                <w:rPr>
                  <w:rFonts w:ascii="Cambria Math" w:hAnsi="Book Antiqua"/>
                  <w:i/>
                </w:rPr>
              </m:ctrlPr>
            </m:dPr>
            <m:e>
              <m:f>
                <m:fPr>
                  <m:ctrlPr>
                    <w:rPr>
                      <w:rFonts w:ascii="Cambria Math" w:hAnsi="Book Antiqua"/>
                      <w:i/>
                    </w:rPr>
                  </m:ctrlPr>
                </m:fPr>
                <m:num>
                  <m:r>
                    <w:rPr>
                      <w:rFonts w:ascii="Cambria Math" w:hAnsi="Book Antiqua"/>
                    </w:rPr>
                    <m:t>375</m:t>
                  </m:r>
                  <m:r>
                    <w:rPr>
                      <w:rFonts w:ascii="Cambria Math" w:hAnsi="Book Antiqua"/>
                    </w:rPr>
                    <m:t>-</m:t>
                  </m:r>
                  <m:r>
                    <w:rPr>
                      <w:rFonts w:ascii="Cambria Math" w:hAnsi="Book Antiqua"/>
                    </w:rPr>
                    <m:t>180</m:t>
                  </m:r>
                </m:num>
                <m:den>
                  <m:r>
                    <w:rPr>
                      <w:rFonts w:ascii="Cambria Math" w:hAnsi="Book Antiqua"/>
                    </w:rPr>
                    <m:t>220</m:t>
                  </m:r>
                </m:den>
              </m:f>
              <m:ctrlPr>
                <w:rPr>
                  <w:rFonts w:ascii="Cambria Math" w:hAnsi="Cambria Math"/>
                  <w:i/>
                </w:rPr>
              </m:ctrlPr>
            </m:e>
          </m:d>
          <m:r>
            <w:rPr>
              <w:rFonts w:ascii="Cambria Math" w:hAnsi="Book Antiqua"/>
            </w:rPr>
            <m:t>×</m:t>
          </m:r>
          <m:r>
            <w:rPr>
              <w:rFonts w:ascii="Cambria Math" w:hAnsi="Book Antiqua"/>
            </w:rPr>
            <m:t>50=300+44.32=344.32</m:t>
          </m:r>
        </m:oMath>
      </m:oMathPara>
    </w:p>
    <w:p w14:paraId="470FBB13" w14:textId="05C518B6" w:rsidR="007F3A63" w:rsidRDefault="007F3A63" w:rsidP="008828A4">
      <w:pPr>
        <w:spacing w:after="0" w:line="240" w:lineRule="auto"/>
        <w:jc w:val="both"/>
        <w:rPr>
          <w:rFonts w:ascii="Book Antiqua" w:hAnsi="Book Antiqua"/>
        </w:rPr>
      </w:pPr>
      <w:r>
        <w:rPr>
          <w:rFonts w:ascii="Book Antiqua" w:hAnsi="Book Antiqua"/>
        </w:rPr>
        <w:t xml:space="preserve">Median = size of </w:t>
      </w:r>
      <m:oMath>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2</m:t>
                    </m:r>
                  </m:den>
                </m:f>
              </m:e>
            </m:d>
          </m:e>
          <m:sup>
            <m:r>
              <w:rPr>
                <w:rFonts w:ascii="Cambria Math" w:hAnsi="Cambria Math"/>
              </w:rPr>
              <m:t>th</m:t>
            </m:r>
          </m:sup>
        </m:sSup>
      </m:oMath>
      <w:r>
        <w:rPr>
          <w:rFonts w:ascii="Book Antiqua" w:hAnsi="Book Antiqua"/>
        </w:rPr>
        <w:t>observation =</w:t>
      </w:r>
      <m:oMath>
        <m:f>
          <m:fPr>
            <m:ctrlPr>
              <w:rPr>
                <w:rFonts w:ascii="Cambria Math" w:hAnsi="Book Antiqua"/>
                <w:i/>
              </w:rPr>
            </m:ctrlPr>
          </m:fPr>
          <m:num>
            <m:r>
              <w:rPr>
                <w:rFonts w:ascii="Cambria Math" w:hAnsi="Book Antiqua"/>
              </w:rPr>
              <m:t>500</m:t>
            </m:r>
          </m:num>
          <m:den>
            <m:r>
              <w:rPr>
                <w:rFonts w:ascii="Cambria Math" w:hAnsi="Book Antiqua"/>
              </w:rPr>
              <m:t>2</m:t>
            </m:r>
          </m:den>
        </m:f>
        <m:r>
          <w:rPr>
            <w:rFonts w:ascii="Cambria Math" w:hAnsi="Book Antiqua"/>
          </w:rPr>
          <m:t>=25</m:t>
        </m:r>
        <m:sSup>
          <m:sSupPr>
            <m:ctrlPr>
              <w:rPr>
                <w:rFonts w:ascii="Cambria Math" w:hAnsi="Book Antiqua"/>
                <w:i/>
              </w:rPr>
            </m:ctrlPr>
          </m:sSupPr>
          <m:e>
            <m:r>
              <w:rPr>
                <w:rFonts w:ascii="Cambria Math" w:hAnsi="Book Antiqua"/>
              </w:rPr>
              <m:t>0</m:t>
            </m:r>
          </m:e>
          <m:sup>
            <m:r>
              <w:rPr>
                <w:rFonts w:ascii="Cambria Math" w:hAnsi="Book Antiqua"/>
              </w:rPr>
              <m:t>t</m:t>
            </m:r>
            <m:r>
              <w:rPr>
                <w:rFonts w:ascii="Cambria Math" w:hAnsi="Cambria Math" w:cs="Cambria Math"/>
              </w:rPr>
              <m:t>h</m:t>
            </m:r>
            <m:ctrlPr>
              <w:rPr>
                <w:rFonts w:ascii="Cambria Math" w:hAnsi="Cambria Math"/>
                <w:i/>
              </w:rPr>
            </m:ctrlPr>
          </m:sup>
        </m:sSup>
      </m:oMath>
      <w:r>
        <w:rPr>
          <w:rFonts w:ascii="Book Antiqua" w:hAnsi="Book Antiqua"/>
        </w:rPr>
        <w:t>observation.</w:t>
      </w:r>
    </w:p>
    <w:p w14:paraId="41889F58" w14:textId="77777777" w:rsidR="007F3A63" w:rsidRDefault="007F3A63" w:rsidP="007F3A63">
      <w:pPr>
        <w:spacing w:after="0" w:line="240" w:lineRule="auto"/>
        <w:jc w:val="both"/>
        <w:rPr>
          <w:rFonts w:ascii="Book Antiqua" w:hAnsi="Book Antiqua"/>
        </w:rPr>
      </w:pPr>
      <w:r>
        <w:rPr>
          <w:rFonts w:ascii="Book Antiqua" w:hAnsi="Book Antiqua"/>
        </w:rPr>
        <w:t>Hence median lies in the class 300 – 350.</w:t>
      </w:r>
    </w:p>
    <w:p w14:paraId="3155CBD6" w14:textId="77777777" w:rsidR="007F3A63" w:rsidRDefault="007F3A63" w:rsidP="007F3A63">
      <w:pPr>
        <w:spacing w:after="0" w:line="240" w:lineRule="auto"/>
        <w:jc w:val="both"/>
        <w:rPr>
          <w:rFonts w:ascii="Book Antiqua" w:hAnsi="Book Antiqua"/>
        </w:rPr>
      </w:pPr>
      <w:r>
        <w:rPr>
          <w:rFonts w:ascii="Book Antiqua" w:hAnsi="Book Antiqua"/>
        </w:rPr>
        <w:t>L = 300, p.c.f. = 180, f = 220, i = 50.</w:t>
      </w:r>
    </w:p>
    <w:p w14:paraId="4379948D" w14:textId="4CD4DE58" w:rsidR="007F3A63" w:rsidRDefault="008828A4" w:rsidP="008828A4">
      <w:pPr>
        <w:spacing w:after="0" w:line="240" w:lineRule="auto"/>
        <w:jc w:val="both"/>
        <w:rPr>
          <w:rFonts w:ascii="Book Antiqua" w:hAnsi="Book Antiqua"/>
          <w:position w:val="-28"/>
        </w:rPr>
      </w:pPr>
      <m:oMathPara>
        <m:oMath>
          <m:r>
            <w:rPr>
              <w:rFonts w:ascii="Cambria Math" w:hAnsi="Cambria Math" w:cs="Cambria Math"/>
            </w:rPr>
            <m:t>∴</m:t>
          </m:r>
          <m:r>
            <w:rPr>
              <w:rFonts w:ascii="Cambria Math" w:hAnsi="Book Antiqua"/>
            </w:rPr>
            <m:t>Median=L+</m:t>
          </m:r>
          <m:f>
            <m:fPr>
              <m:ctrlPr>
                <w:rPr>
                  <w:rFonts w:ascii="Cambria Math" w:hAnsi="Book Antiqua"/>
                  <w:i/>
                </w:rPr>
              </m:ctrlPr>
            </m:fPr>
            <m:num>
              <m:d>
                <m:dPr>
                  <m:ctrlPr>
                    <w:rPr>
                      <w:rFonts w:ascii="Cambria Math" w:hAnsi="Book Antiqua"/>
                      <w:i/>
                    </w:rPr>
                  </m:ctrlPr>
                </m:dPr>
                <m:e>
                  <m:r>
                    <w:rPr>
                      <w:rFonts w:ascii="Cambria Math" w:hAnsi="Book Antiqua"/>
                    </w:rPr>
                    <m:t>N/2</m:t>
                  </m:r>
                  <m:r>
                    <w:rPr>
                      <w:rFonts w:ascii="Cambria Math" w:hAnsi="Book Antiqua"/>
                    </w:rPr>
                    <m:t>-</m:t>
                  </m:r>
                  <m:r>
                    <w:rPr>
                      <w:rFonts w:ascii="Cambria Math" w:hAnsi="Book Antiqua"/>
                    </w:rPr>
                    <m:t>pcf</m:t>
                  </m:r>
                </m:e>
              </m:d>
              <m:r>
                <w:rPr>
                  <w:rFonts w:ascii="Cambria Math" w:hAnsi="Book Antiqua"/>
                </w:rPr>
                <m:t>×</m:t>
              </m:r>
              <m:r>
                <w:rPr>
                  <w:rFonts w:ascii="Cambria Math" w:hAnsi="Book Antiqua"/>
                </w:rPr>
                <m:t>i</m:t>
              </m:r>
            </m:num>
            <m:den>
              <m:r>
                <w:rPr>
                  <w:rFonts w:ascii="Cambria Math" w:hAnsi="Book Antiqua"/>
                </w:rPr>
                <m:t>f</m:t>
              </m:r>
            </m:den>
          </m:f>
          <m:r>
            <w:rPr>
              <w:rFonts w:ascii="Cambria Math" w:hAnsi="Book Antiqua"/>
            </w:rPr>
            <m:t>=300+</m:t>
          </m:r>
          <m:d>
            <m:dPr>
              <m:ctrlPr>
                <w:rPr>
                  <w:rFonts w:ascii="Cambria Math" w:hAnsi="Book Antiqua"/>
                  <w:i/>
                </w:rPr>
              </m:ctrlPr>
            </m:dPr>
            <m:e>
              <m:f>
                <m:fPr>
                  <m:ctrlPr>
                    <w:rPr>
                      <w:rFonts w:ascii="Cambria Math" w:hAnsi="Book Antiqua"/>
                      <w:i/>
                    </w:rPr>
                  </m:ctrlPr>
                </m:fPr>
                <m:num>
                  <m:r>
                    <w:rPr>
                      <w:rFonts w:ascii="Cambria Math" w:hAnsi="Book Antiqua"/>
                    </w:rPr>
                    <m:t>250</m:t>
                  </m:r>
                  <m:r>
                    <w:rPr>
                      <w:rFonts w:ascii="Cambria Math" w:hAnsi="Book Antiqua"/>
                    </w:rPr>
                    <m:t>-</m:t>
                  </m:r>
                  <m:r>
                    <w:rPr>
                      <w:rFonts w:ascii="Cambria Math" w:hAnsi="Book Antiqua"/>
                    </w:rPr>
                    <m:t>180</m:t>
                  </m:r>
                </m:num>
                <m:den>
                  <m:r>
                    <w:rPr>
                      <w:rFonts w:ascii="Cambria Math" w:hAnsi="Book Antiqua"/>
                    </w:rPr>
                    <m:t>220</m:t>
                  </m:r>
                </m:den>
              </m:f>
              <m:ctrlPr>
                <w:rPr>
                  <w:rFonts w:ascii="Cambria Math" w:hAnsi="Cambria Math"/>
                  <w:i/>
                </w:rPr>
              </m:ctrlPr>
            </m:e>
          </m:d>
          <m:r>
            <w:rPr>
              <w:rFonts w:ascii="Cambria Math" w:hAnsi="Book Antiqua"/>
            </w:rPr>
            <m:t>×</m:t>
          </m:r>
          <m:r>
            <w:rPr>
              <w:rFonts w:ascii="Cambria Math" w:hAnsi="Book Antiqua"/>
            </w:rPr>
            <m:t>50=300+15.9=315.9</m:t>
          </m:r>
        </m:oMath>
      </m:oMathPara>
    </w:p>
    <w:p w14:paraId="2A44CDD3" w14:textId="766DD520" w:rsidR="007F3A63" w:rsidRDefault="008828A4" w:rsidP="008828A4">
      <w:pPr>
        <w:spacing w:after="0" w:line="240" w:lineRule="auto"/>
        <w:rPr>
          <w:rFonts w:ascii="Book Antiqua" w:hAnsi="Book Antiqua"/>
        </w:rPr>
      </w:pPr>
      <m:oMathPara>
        <m:oMath>
          <m:r>
            <w:rPr>
              <w:rFonts w:ascii="Cambria Math" w:hAnsi="Book Antiqua"/>
            </w:rPr>
            <m:t>S</m:t>
          </m:r>
          <m:sSub>
            <m:sSubPr>
              <m:ctrlPr>
                <w:rPr>
                  <w:rFonts w:ascii="Cambria Math" w:hAnsi="Book Antiqua"/>
                  <w:i/>
                </w:rPr>
              </m:ctrlPr>
            </m:sSubPr>
            <m:e>
              <m:r>
                <w:rPr>
                  <w:rFonts w:ascii="Cambria Math" w:hAnsi="Book Antiqua"/>
                </w:rPr>
                <m:t>K</m:t>
              </m:r>
            </m:e>
            <m:sub>
              <m:r>
                <w:rPr>
                  <w:rFonts w:ascii="Cambria Math" w:hAnsi="Book Antiqua"/>
                </w:rPr>
                <m:t>B</m:t>
              </m:r>
            </m:sub>
          </m:sSub>
          <m:r>
            <w:rPr>
              <w:rFonts w:ascii="Cambria Math" w:hAnsi="Book Antiqua"/>
            </w:rPr>
            <m:t>=</m:t>
          </m:r>
          <m:f>
            <m:fPr>
              <m:ctrlPr>
                <w:rPr>
                  <w:rFonts w:ascii="Cambria Math" w:hAnsi="Book Antiqua"/>
                  <w:i/>
                </w:rPr>
              </m:ctrlPr>
            </m:fPr>
            <m:num>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r>
                <w:rPr>
                  <w:rFonts w:ascii="Cambria Math" w:hAnsi="Book Antiqua"/>
                </w:rPr>
                <m:t>-</m:t>
              </m:r>
              <m:r>
                <w:rPr>
                  <w:rFonts w:ascii="Cambria Math" w:hAnsi="Book Antiqua"/>
                </w:rPr>
                <m:t>2Median</m:t>
              </m:r>
            </m:num>
            <m:den>
              <m:sSub>
                <m:sSubPr>
                  <m:ctrlPr>
                    <w:rPr>
                      <w:rFonts w:ascii="Cambria Math" w:hAnsi="Book Antiqua"/>
                      <w:i/>
                    </w:rPr>
                  </m:ctrlPr>
                </m:sSubPr>
                <m:e>
                  <m:r>
                    <w:rPr>
                      <w:rFonts w:ascii="Cambria Math" w:hAnsi="Book Antiqua"/>
                    </w:rPr>
                    <m:t>Q</m:t>
                  </m:r>
                </m:e>
                <m:sub>
                  <m:r>
                    <w:rPr>
                      <w:rFonts w:ascii="Cambria Math" w:hAnsi="Book Antiqua"/>
                    </w:rPr>
                    <m:t>3</m:t>
                  </m:r>
                </m:sub>
              </m:sSub>
              <m:r>
                <w:rPr>
                  <w:rFonts w:ascii="Cambria Math" w:hAnsi="Book Antiqua"/>
                </w:rPr>
                <m:t>-</m:t>
              </m:r>
              <m:sSub>
                <m:sSubPr>
                  <m:ctrlPr>
                    <w:rPr>
                      <w:rFonts w:ascii="Cambria Math" w:hAnsi="Book Antiqua"/>
                      <w:i/>
                    </w:rPr>
                  </m:ctrlPr>
                </m:sSubPr>
                <m:e>
                  <m:r>
                    <w:rPr>
                      <w:rFonts w:ascii="Cambria Math" w:hAnsi="Book Antiqua"/>
                    </w:rPr>
                    <m:t>Q</m:t>
                  </m:r>
                </m:e>
                <m:sub>
                  <m:r>
                    <w:rPr>
                      <w:rFonts w:ascii="Cambria Math" w:hAnsi="Book Antiqua"/>
                    </w:rPr>
                    <m:t>1</m:t>
                  </m:r>
                </m:sub>
              </m:sSub>
              <m:ctrlPr>
                <w:rPr>
                  <w:rFonts w:ascii="Cambria Math" w:hAnsi="Cambria Math"/>
                  <w:i/>
                </w:rPr>
              </m:ctrlPr>
            </m:den>
          </m:f>
          <m:r>
            <w:rPr>
              <w:rFonts w:ascii="Cambria Math" w:hAnsi="Book Antiqua"/>
            </w:rPr>
            <m:t>=</m:t>
          </m:r>
          <m:f>
            <m:fPr>
              <m:ctrlPr>
                <w:rPr>
                  <w:rFonts w:ascii="Cambria Math" w:hAnsi="Book Antiqua"/>
                  <w:i/>
                </w:rPr>
              </m:ctrlPr>
            </m:fPr>
            <m:num>
              <m:r>
                <w:rPr>
                  <w:rFonts w:ascii="Cambria Math" w:hAnsi="Book Antiqua"/>
                </w:rPr>
                <m:t>344.32+281.03</m:t>
              </m:r>
              <m:r>
                <w:rPr>
                  <w:rFonts w:ascii="Cambria Math" w:hAnsi="Book Antiqua"/>
                </w:rPr>
                <m:t>-</m:t>
              </m:r>
              <m:r>
                <w:rPr>
                  <w:rFonts w:ascii="Cambria Math" w:hAnsi="Book Antiqua"/>
                </w:rPr>
                <m:t>2(315.9)</m:t>
              </m:r>
            </m:num>
            <m:den>
              <m:r>
                <w:rPr>
                  <w:rFonts w:ascii="Cambria Math" w:hAnsi="Book Antiqua"/>
                </w:rPr>
                <m:t>344.32</m:t>
              </m:r>
              <m:r>
                <w:rPr>
                  <w:rFonts w:ascii="Cambria Math" w:hAnsi="Book Antiqua"/>
                </w:rPr>
                <m:t>-</m:t>
              </m:r>
              <m:r>
                <w:rPr>
                  <w:rFonts w:ascii="Cambria Math" w:hAnsi="Book Antiqua"/>
                </w:rPr>
                <m:t>281.03</m:t>
              </m:r>
            </m:den>
          </m:f>
          <m:r>
            <w:rPr>
              <w:rFonts w:ascii="Cambria Math" w:hAnsi="Book Antiqua"/>
            </w:rPr>
            <m:t>=</m:t>
          </m:r>
          <m:f>
            <m:fPr>
              <m:ctrlPr>
                <w:rPr>
                  <w:rFonts w:ascii="Cambria Math" w:hAnsi="Cambria Math"/>
                  <w:i/>
                </w:rPr>
              </m:ctrlPr>
            </m:fPr>
            <m:num>
              <m:r>
                <w:rPr>
                  <w:rFonts w:ascii="Cambria Math" w:hAnsi="Book Antiqua"/>
                </w:rPr>
                <m:t>-</m:t>
              </m:r>
              <m:r>
                <w:rPr>
                  <w:rFonts w:ascii="Cambria Math" w:hAnsi="Book Antiqua"/>
                </w:rPr>
                <m:t>6.45</m:t>
              </m:r>
              <m:ctrlPr>
                <w:rPr>
                  <w:rFonts w:ascii="Cambria Math" w:hAnsi="Book Antiqua"/>
                  <w:i/>
                </w:rPr>
              </m:ctrlPr>
            </m:num>
            <m:den>
              <m:r>
                <w:rPr>
                  <w:rFonts w:ascii="Cambria Math" w:hAnsi="Book Antiqua"/>
                </w:rPr>
                <m:t>63.29</m:t>
              </m:r>
              <m:ctrlPr>
                <w:rPr>
                  <w:rFonts w:ascii="Cambria Math" w:hAnsi="Book Antiqua"/>
                  <w:i/>
                </w:rPr>
              </m:ctrlPr>
            </m:den>
          </m:f>
          <m:r>
            <w:rPr>
              <w:rFonts w:ascii="Cambria Math" w:hAnsi="Book Antiqua"/>
            </w:rPr>
            <m:t>=</m:t>
          </m:r>
          <m:r>
            <w:rPr>
              <w:rFonts w:ascii="Cambria Math" w:hAnsi="Book Antiqua"/>
            </w:rPr>
            <m:t>-</m:t>
          </m:r>
          <m:r>
            <w:rPr>
              <w:rFonts w:ascii="Cambria Math" w:hAnsi="Book Antiqua"/>
            </w:rPr>
            <m:t>0.102</m:t>
          </m:r>
        </m:oMath>
      </m:oMathPara>
    </w:p>
    <w:p w14:paraId="2C98E102" w14:textId="77777777" w:rsidR="007F3A63" w:rsidRDefault="00DA59AE" w:rsidP="007F3A63">
      <w:pPr>
        <w:spacing w:after="0" w:line="240" w:lineRule="auto"/>
        <w:rPr>
          <w:rFonts w:ascii="Book Antiqua" w:hAnsi="Book Antiqua"/>
        </w:rPr>
      </w:pPr>
      <w:r>
        <w:rPr>
          <w:rFonts w:ascii="Book Antiqua" w:hAnsi="Book Antiqua"/>
        </w:rPr>
        <w:t>Thus,</w:t>
      </w:r>
      <w:r w:rsidR="007F3A63">
        <w:rPr>
          <w:rFonts w:ascii="Book Antiqua" w:hAnsi="Book Antiqua"/>
        </w:rPr>
        <w:t xml:space="preserve"> the distribution is skewed to the left.</w:t>
      </w:r>
    </w:p>
    <w:p w14:paraId="7FFCDCE5" w14:textId="77777777" w:rsidR="007F3A63" w:rsidRDefault="007F3A63" w:rsidP="007F3A63">
      <w:pPr>
        <w:spacing w:before="0" w:after="0" w:line="276" w:lineRule="auto"/>
        <w:rPr>
          <w:rFonts w:ascii="Book Antiqua" w:eastAsia="Calibri" w:hAnsi="Book Antiqua" w:cs="Times New Roman"/>
          <w:color w:val="auto"/>
          <w:spacing w:val="0"/>
        </w:rPr>
      </w:pPr>
    </w:p>
    <w:p w14:paraId="22B32EDC" w14:textId="77777777" w:rsidR="00E95511" w:rsidRPr="00E95511" w:rsidRDefault="00E95511" w:rsidP="00E95511">
      <w:pPr>
        <w:spacing w:before="0" w:after="0" w:line="240" w:lineRule="auto"/>
        <w:rPr>
          <w:rFonts w:asciiTheme="majorHAnsi" w:eastAsia="Times New Roman" w:hAnsiTheme="majorHAnsi" w:cs="Times New Roman"/>
          <w:b/>
          <w:bCs/>
          <w:color w:val="auto"/>
          <w:spacing w:val="0"/>
          <w:sz w:val="22"/>
          <w:szCs w:val="22"/>
        </w:rPr>
      </w:pPr>
      <w:r w:rsidRPr="00E95511">
        <w:rPr>
          <w:rFonts w:asciiTheme="majorHAnsi" w:eastAsia="Times New Roman" w:hAnsiTheme="majorHAnsi" w:cs="Times New Roman"/>
          <w:b/>
          <w:bCs/>
          <w:color w:val="auto"/>
          <w:spacing w:val="0"/>
          <w:sz w:val="22"/>
          <w:szCs w:val="22"/>
        </w:rPr>
        <w:t>Choosing the Right Descriptive Measures</w:t>
      </w:r>
    </w:p>
    <w:p w14:paraId="4F197687" w14:textId="77777777" w:rsidR="00E95511" w:rsidRPr="00E95511" w:rsidRDefault="00E95511" w:rsidP="00E95511">
      <w:pPr>
        <w:spacing w:before="0" w:after="0" w:line="240" w:lineRule="auto"/>
        <w:rPr>
          <w:rFonts w:asciiTheme="majorHAnsi" w:eastAsia="Times New Roman" w:hAnsiTheme="majorHAnsi" w:cs="Times New Roman"/>
          <w:color w:val="000000"/>
          <w:spacing w:val="0"/>
          <w:sz w:val="22"/>
          <w:szCs w:val="22"/>
        </w:rPr>
      </w:pPr>
      <w:r w:rsidRPr="00E95511">
        <w:rPr>
          <w:rFonts w:asciiTheme="majorHAnsi" w:eastAsia="Times New Roman" w:hAnsiTheme="majorHAnsi" w:cs="Times New Roman"/>
          <w:color w:val="000000"/>
          <w:spacing w:val="0"/>
          <w:sz w:val="22"/>
          <w:szCs w:val="22"/>
        </w:rPr>
        <w:t>Choosing the right descriptive measures is essential for accurately summarizing and interpreting data. By considering the type of data and the specific goals of your analysis, you can select the most appropriate measures to draw meaningful conclusions. The following tables outline how to select appropriate measures based on the type of data and the goals of your analysis.</w:t>
      </w:r>
    </w:p>
    <w:p w14:paraId="1EE4F342" w14:textId="77777777" w:rsidR="00E95511" w:rsidRPr="00E95511" w:rsidRDefault="00E95511" w:rsidP="00E95511">
      <w:pPr>
        <w:spacing w:before="0" w:after="0" w:line="240" w:lineRule="auto"/>
        <w:rPr>
          <w:rFonts w:asciiTheme="majorHAnsi" w:eastAsia="Times New Roman" w:hAnsiTheme="majorHAnsi" w:cs="Times New Roman"/>
          <w:b/>
          <w:bCs/>
          <w:color w:val="000000"/>
          <w:spacing w:val="0"/>
          <w:sz w:val="22"/>
          <w:szCs w:val="22"/>
        </w:rPr>
      </w:pPr>
      <w:r w:rsidRPr="00E95511">
        <w:rPr>
          <w:rFonts w:asciiTheme="majorHAnsi" w:eastAsia="Times New Roman" w:hAnsiTheme="majorHAnsi" w:cs="Times New Roman"/>
          <w:b/>
          <w:bCs/>
          <w:color w:val="000000"/>
          <w:spacing w:val="0"/>
          <w:sz w:val="22"/>
          <w:szCs w:val="22"/>
        </w:rPr>
        <w:t>Measures of Central Tendency</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52"/>
        <w:gridCol w:w="3598"/>
        <w:gridCol w:w="3631"/>
      </w:tblGrid>
      <w:tr w:rsidR="00E95511" w:rsidRPr="00E95511" w14:paraId="155BBC0E" w14:textId="77777777" w:rsidTr="005C7299">
        <w:trPr>
          <w:trHeight w:val="314"/>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5054F920"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 xml:space="preserve">Data Type </w:t>
            </w:r>
          </w:p>
        </w:tc>
        <w:tc>
          <w:tcPr>
            <w:tcW w:w="3598" w:type="dxa"/>
            <w:tcBorders>
              <w:top w:val="single" w:sz="6" w:space="0" w:color="000000"/>
              <w:left w:val="single" w:sz="6" w:space="0" w:color="000000"/>
              <w:bottom w:val="single" w:sz="6" w:space="0" w:color="000000"/>
              <w:right w:val="single" w:sz="6" w:space="0" w:color="000000"/>
            </w:tcBorders>
            <w:vAlign w:val="center"/>
            <w:hideMark/>
          </w:tcPr>
          <w:p w14:paraId="66E62BC5"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 xml:space="preserve">Recommended Measure </w:t>
            </w:r>
          </w:p>
        </w:tc>
        <w:tc>
          <w:tcPr>
            <w:tcW w:w="3631" w:type="dxa"/>
            <w:tcBorders>
              <w:top w:val="single" w:sz="6" w:space="0" w:color="000000"/>
              <w:left w:val="single" w:sz="6" w:space="0" w:color="000000"/>
              <w:bottom w:val="single" w:sz="6" w:space="0" w:color="000000"/>
              <w:right w:val="single" w:sz="6" w:space="0" w:color="000000"/>
            </w:tcBorders>
            <w:vAlign w:val="center"/>
            <w:hideMark/>
          </w:tcPr>
          <w:p w14:paraId="272A1B08"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Description</w:t>
            </w:r>
          </w:p>
        </w:tc>
      </w:tr>
      <w:tr w:rsidR="00E95511" w:rsidRPr="00E95511" w14:paraId="515E7149" w14:textId="77777777" w:rsidTr="005C7299">
        <w:trPr>
          <w:trHeight w:val="314"/>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7B4A16C3"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Nominal </w:t>
            </w:r>
          </w:p>
        </w:tc>
        <w:tc>
          <w:tcPr>
            <w:tcW w:w="3598" w:type="dxa"/>
            <w:tcBorders>
              <w:top w:val="single" w:sz="6" w:space="0" w:color="000000"/>
              <w:left w:val="single" w:sz="6" w:space="0" w:color="000000"/>
              <w:bottom w:val="single" w:sz="6" w:space="0" w:color="000000"/>
              <w:right w:val="single" w:sz="6" w:space="0" w:color="000000"/>
            </w:tcBorders>
            <w:vAlign w:val="center"/>
            <w:hideMark/>
          </w:tcPr>
          <w:p w14:paraId="64582116"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Mode </w:t>
            </w:r>
          </w:p>
        </w:tc>
        <w:tc>
          <w:tcPr>
            <w:tcW w:w="3631" w:type="dxa"/>
            <w:tcBorders>
              <w:top w:val="single" w:sz="6" w:space="0" w:color="000000"/>
              <w:left w:val="single" w:sz="6" w:space="0" w:color="000000"/>
              <w:bottom w:val="single" w:sz="6" w:space="0" w:color="000000"/>
              <w:right w:val="single" w:sz="6" w:space="0" w:color="000000"/>
            </w:tcBorders>
            <w:vAlign w:val="center"/>
            <w:hideMark/>
          </w:tcPr>
          <w:p w14:paraId="23FA38B6"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Most frequent category</w:t>
            </w:r>
          </w:p>
        </w:tc>
      </w:tr>
      <w:tr w:rsidR="00E95511" w:rsidRPr="00E95511" w14:paraId="33ECF0E1" w14:textId="77777777" w:rsidTr="005C7299">
        <w:trPr>
          <w:trHeight w:val="314"/>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2F2CEF30"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Ordinal </w:t>
            </w:r>
          </w:p>
        </w:tc>
        <w:tc>
          <w:tcPr>
            <w:tcW w:w="3598" w:type="dxa"/>
            <w:tcBorders>
              <w:top w:val="single" w:sz="6" w:space="0" w:color="000000"/>
              <w:left w:val="single" w:sz="6" w:space="0" w:color="000000"/>
              <w:bottom w:val="single" w:sz="6" w:space="0" w:color="000000"/>
              <w:right w:val="single" w:sz="6" w:space="0" w:color="000000"/>
            </w:tcBorders>
            <w:vAlign w:val="center"/>
            <w:hideMark/>
          </w:tcPr>
          <w:p w14:paraId="69E0CCF7"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Median </w:t>
            </w:r>
          </w:p>
        </w:tc>
        <w:tc>
          <w:tcPr>
            <w:tcW w:w="3631" w:type="dxa"/>
            <w:tcBorders>
              <w:top w:val="single" w:sz="6" w:space="0" w:color="000000"/>
              <w:left w:val="single" w:sz="6" w:space="0" w:color="000000"/>
              <w:bottom w:val="single" w:sz="6" w:space="0" w:color="000000"/>
              <w:right w:val="single" w:sz="6" w:space="0" w:color="000000"/>
            </w:tcBorders>
            <w:vAlign w:val="center"/>
            <w:hideMark/>
          </w:tcPr>
          <w:p w14:paraId="70241956"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Middle value in ordered data</w:t>
            </w:r>
          </w:p>
        </w:tc>
      </w:tr>
      <w:tr w:rsidR="00E95511" w:rsidRPr="00E95511" w14:paraId="3D24A9E8" w14:textId="77777777" w:rsidTr="005C7299">
        <w:trPr>
          <w:trHeight w:val="314"/>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23E1AC4D"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Interval/Ratio </w:t>
            </w:r>
          </w:p>
        </w:tc>
        <w:tc>
          <w:tcPr>
            <w:tcW w:w="3598" w:type="dxa"/>
            <w:tcBorders>
              <w:top w:val="single" w:sz="6" w:space="0" w:color="000000"/>
              <w:left w:val="single" w:sz="6" w:space="0" w:color="000000"/>
              <w:bottom w:val="single" w:sz="6" w:space="0" w:color="000000"/>
              <w:right w:val="single" w:sz="6" w:space="0" w:color="000000"/>
            </w:tcBorders>
            <w:vAlign w:val="center"/>
            <w:hideMark/>
          </w:tcPr>
          <w:p w14:paraId="239BC12B"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Mean </w:t>
            </w:r>
          </w:p>
        </w:tc>
        <w:tc>
          <w:tcPr>
            <w:tcW w:w="3631" w:type="dxa"/>
            <w:tcBorders>
              <w:top w:val="single" w:sz="6" w:space="0" w:color="000000"/>
              <w:left w:val="single" w:sz="6" w:space="0" w:color="000000"/>
              <w:bottom w:val="single" w:sz="6" w:space="0" w:color="000000"/>
              <w:right w:val="single" w:sz="6" w:space="0" w:color="000000"/>
            </w:tcBorders>
            <w:vAlign w:val="center"/>
            <w:hideMark/>
          </w:tcPr>
          <w:p w14:paraId="294E5521"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Arithmetic average</w:t>
            </w:r>
          </w:p>
        </w:tc>
      </w:tr>
      <w:tr w:rsidR="00E95511" w:rsidRPr="00E95511" w14:paraId="2ECDE463" w14:textId="77777777" w:rsidTr="005C7299">
        <w:trPr>
          <w:trHeight w:val="330"/>
        </w:trPr>
        <w:tc>
          <w:tcPr>
            <w:tcW w:w="2552" w:type="dxa"/>
            <w:tcBorders>
              <w:top w:val="single" w:sz="6" w:space="0" w:color="000000"/>
              <w:left w:val="single" w:sz="6" w:space="0" w:color="000000"/>
              <w:bottom w:val="single" w:sz="6" w:space="0" w:color="000000"/>
              <w:right w:val="single" w:sz="6" w:space="0" w:color="000000"/>
            </w:tcBorders>
            <w:vAlign w:val="center"/>
            <w:hideMark/>
          </w:tcPr>
          <w:p w14:paraId="4296F7BB"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Skewed Interval/Ratio </w:t>
            </w:r>
          </w:p>
        </w:tc>
        <w:tc>
          <w:tcPr>
            <w:tcW w:w="3598" w:type="dxa"/>
            <w:tcBorders>
              <w:top w:val="single" w:sz="6" w:space="0" w:color="000000"/>
              <w:left w:val="single" w:sz="6" w:space="0" w:color="000000"/>
              <w:bottom w:val="single" w:sz="6" w:space="0" w:color="000000"/>
              <w:right w:val="single" w:sz="6" w:space="0" w:color="000000"/>
            </w:tcBorders>
            <w:vAlign w:val="center"/>
            <w:hideMark/>
          </w:tcPr>
          <w:p w14:paraId="34AAA198"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Median </w:t>
            </w:r>
          </w:p>
        </w:tc>
        <w:tc>
          <w:tcPr>
            <w:tcW w:w="3631" w:type="dxa"/>
            <w:tcBorders>
              <w:top w:val="single" w:sz="6" w:space="0" w:color="000000"/>
              <w:left w:val="single" w:sz="6" w:space="0" w:color="000000"/>
              <w:bottom w:val="single" w:sz="6" w:space="0" w:color="000000"/>
              <w:right w:val="single" w:sz="6" w:space="0" w:color="000000"/>
            </w:tcBorders>
            <w:vAlign w:val="center"/>
            <w:hideMark/>
          </w:tcPr>
          <w:p w14:paraId="110603D6" w14:textId="77777777" w:rsidR="00E95511" w:rsidRPr="00E95511" w:rsidRDefault="00E95511" w:rsidP="00E95511">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Less affected by outliers</w:t>
            </w:r>
          </w:p>
        </w:tc>
      </w:tr>
    </w:tbl>
    <w:tbl>
      <w:tblPr>
        <w:tblpPr w:leftFromText="180" w:rightFromText="180" w:vertAnchor="text" w:horzAnchor="margin" w:tblpY="425"/>
        <w:tblW w:w="97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6"/>
        <w:gridCol w:w="2835"/>
        <w:gridCol w:w="4111"/>
      </w:tblGrid>
      <w:tr w:rsidR="005C7299" w:rsidRPr="00DA59AE" w14:paraId="5F7B53B6" w14:textId="77777777" w:rsidTr="005C7299">
        <w:trPr>
          <w:trHeight w:val="298"/>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2BBF73EC"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 xml:space="preserve">Data Type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ACEE2EC"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 xml:space="preserve">Recommended Measure </w:t>
            </w:r>
          </w:p>
        </w:tc>
        <w:tc>
          <w:tcPr>
            <w:tcW w:w="4111" w:type="dxa"/>
            <w:tcBorders>
              <w:top w:val="single" w:sz="6" w:space="0" w:color="000000"/>
              <w:left w:val="single" w:sz="6" w:space="0" w:color="000000"/>
              <w:bottom w:val="single" w:sz="6" w:space="0" w:color="000000"/>
              <w:right w:val="single" w:sz="6" w:space="0" w:color="000000"/>
            </w:tcBorders>
            <w:vAlign w:val="center"/>
            <w:hideMark/>
          </w:tcPr>
          <w:p w14:paraId="1DE46ECC"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b/>
                <w:bCs/>
                <w:color w:val="000000"/>
                <w:spacing w:val="0"/>
                <w:sz w:val="22"/>
                <w:szCs w:val="22"/>
              </w:rPr>
              <w:t>Description</w:t>
            </w:r>
          </w:p>
        </w:tc>
      </w:tr>
      <w:tr w:rsidR="005C7299" w:rsidRPr="00DA59AE" w14:paraId="4CF832FA" w14:textId="77777777" w:rsidTr="005C7299">
        <w:trPr>
          <w:trHeight w:val="289"/>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19475186"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Nominal/Ordinal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00F4470"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Range </w:t>
            </w:r>
          </w:p>
        </w:tc>
        <w:tc>
          <w:tcPr>
            <w:tcW w:w="4111" w:type="dxa"/>
            <w:tcBorders>
              <w:top w:val="single" w:sz="6" w:space="0" w:color="000000"/>
              <w:left w:val="single" w:sz="6" w:space="0" w:color="000000"/>
              <w:bottom w:val="single" w:sz="6" w:space="0" w:color="000000"/>
              <w:right w:val="single" w:sz="6" w:space="0" w:color="000000"/>
            </w:tcBorders>
            <w:vAlign w:val="center"/>
            <w:hideMark/>
          </w:tcPr>
          <w:p w14:paraId="44C176D2"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Difference between max and min values</w:t>
            </w:r>
          </w:p>
        </w:tc>
      </w:tr>
      <w:tr w:rsidR="005C7299" w:rsidRPr="00DA59AE" w14:paraId="7AD0D8CF" w14:textId="77777777" w:rsidTr="005C7299">
        <w:trPr>
          <w:trHeight w:val="298"/>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68C86EBE"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lastRenderedPageBreak/>
              <w:t xml:space="preserve">Skewed Interval/Ratio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6C4D6BA0"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Interquartile Range (IQR) </w:t>
            </w:r>
          </w:p>
        </w:tc>
        <w:tc>
          <w:tcPr>
            <w:tcW w:w="4111" w:type="dxa"/>
            <w:tcBorders>
              <w:top w:val="single" w:sz="6" w:space="0" w:color="000000"/>
              <w:left w:val="single" w:sz="6" w:space="0" w:color="000000"/>
              <w:bottom w:val="single" w:sz="6" w:space="0" w:color="000000"/>
              <w:right w:val="single" w:sz="6" w:space="0" w:color="000000"/>
            </w:tcBorders>
            <w:vAlign w:val="center"/>
            <w:hideMark/>
          </w:tcPr>
          <w:p w14:paraId="7126DBF2"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Spread of the middle 50% of data</w:t>
            </w:r>
          </w:p>
        </w:tc>
      </w:tr>
      <w:tr w:rsidR="005C7299" w:rsidRPr="00DA59AE" w14:paraId="15D46654" w14:textId="77777777" w:rsidTr="005C7299">
        <w:trPr>
          <w:trHeight w:val="289"/>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391A6DD1"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Interval/Ratio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5F3C511"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Variance </w:t>
            </w:r>
          </w:p>
        </w:tc>
        <w:tc>
          <w:tcPr>
            <w:tcW w:w="4111" w:type="dxa"/>
            <w:tcBorders>
              <w:top w:val="single" w:sz="6" w:space="0" w:color="000000"/>
              <w:left w:val="single" w:sz="6" w:space="0" w:color="000000"/>
              <w:bottom w:val="single" w:sz="6" w:space="0" w:color="000000"/>
              <w:right w:val="single" w:sz="6" w:space="0" w:color="000000"/>
            </w:tcBorders>
            <w:vAlign w:val="center"/>
            <w:hideMark/>
          </w:tcPr>
          <w:p w14:paraId="33DBE45C"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Average squared deviation from the mean</w:t>
            </w:r>
          </w:p>
        </w:tc>
      </w:tr>
      <w:tr w:rsidR="005C7299" w:rsidRPr="00DA59AE" w14:paraId="66A78001" w14:textId="77777777" w:rsidTr="005C7299">
        <w:trPr>
          <w:trHeight w:val="289"/>
        </w:trPr>
        <w:tc>
          <w:tcPr>
            <w:tcW w:w="2836" w:type="dxa"/>
            <w:tcBorders>
              <w:top w:val="single" w:sz="6" w:space="0" w:color="000000"/>
              <w:left w:val="single" w:sz="6" w:space="0" w:color="000000"/>
              <w:bottom w:val="single" w:sz="6" w:space="0" w:color="000000"/>
              <w:right w:val="single" w:sz="6" w:space="0" w:color="000000"/>
            </w:tcBorders>
            <w:vAlign w:val="center"/>
            <w:hideMark/>
          </w:tcPr>
          <w:p w14:paraId="1066743E"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Interval/Ratio </w:t>
            </w:r>
          </w:p>
        </w:tc>
        <w:tc>
          <w:tcPr>
            <w:tcW w:w="2835" w:type="dxa"/>
            <w:tcBorders>
              <w:top w:val="single" w:sz="6" w:space="0" w:color="000000"/>
              <w:left w:val="single" w:sz="6" w:space="0" w:color="000000"/>
              <w:bottom w:val="single" w:sz="6" w:space="0" w:color="000000"/>
              <w:right w:val="single" w:sz="6" w:space="0" w:color="000000"/>
            </w:tcBorders>
            <w:vAlign w:val="center"/>
            <w:hideMark/>
          </w:tcPr>
          <w:p w14:paraId="45862C30"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 xml:space="preserve">Standard Deviation </w:t>
            </w:r>
          </w:p>
        </w:tc>
        <w:tc>
          <w:tcPr>
            <w:tcW w:w="4111" w:type="dxa"/>
            <w:tcBorders>
              <w:top w:val="single" w:sz="6" w:space="0" w:color="000000"/>
              <w:left w:val="single" w:sz="6" w:space="0" w:color="000000"/>
              <w:bottom w:val="single" w:sz="6" w:space="0" w:color="000000"/>
              <w:right w:val="single" w:sz="6" w:space="0" w:color="000000"/>
            </w:tcBorders>
            <w:vAlign w:val="center"/>
            <w:hideMark/>
          </w:tcPr>
          <w:p w14:paraId="475A1A15" w14:textId="77777777" w:rsidR="00E95511" w:rsidRPr="00E95511" w:rsidRDefault="00E95511" w:rsidP="005C7299">
            <w:pPr>
              <w:spacing w:before="0" w:after="0" w:line="240" w:lineRule="auto"/>
              <w:rPr>
                <w:rFonts w:asciiTheme="majorHAnsi" w:eastAsia="Times New Roman" w:hAnsiTheme="majorHAnsi" w:cs="Times New Roman"/>
                <w:color w:val="auto"/>
                <w:spacing w:val="0"/>
                <w:sz w:val="22"/>
                <w:szCs w:val="22"/>
              </w:rPr>
            </w:pPr>
            <w:r w:rsidRPr="00E95511">
              <w:rPr>
                <w:rFonts w:asciiTheme="majorHAnsi" w:eastAsia="Times New Roman" w:hAnsiTheme="majorHAnsi" w:cs="Times New Roman"/>
                <w:color w:val="000000"/>
                <w:spacing w:val="0"/>
                <w:sz w:val="22"/>
                <w:szCs w:val="22"/>
              </w:rPr>
              <w:t>Square root of varian</w:t>
            </w:r>
            <w:r w:rsidR="005C7299" w:rsidRPr="00DA59AE">
              <w:rPr>
                <w:rFonts w:asciiTheme="majorHAnsi" w:eastAsia="Times New Roman" w:hAnsiTheme="majorHAnsi" w:cs="Times New Roman"/>
                <w:color w:val="000000"/>
                <w:spacing w:val="0"/>
                <w:sz w:val="22"/>
                <w:szCs w:val="22"/>
              </w:rPr>
              <w:t>ce</w:t>
            </w:r>
          </w:p>
        </w:tc>
      </w:tr>
    </w:tbl>
    <w:p w14:paraId="42E6812D" w14:textId="77777777" w:rsidR="00E95511" w:rsidRPr="00E95511" w:rsidRDefault="00E95511" w:rsidP="00E95511">
      <w:pPr>
        <w:spacing w:before="0" w:after="0" w:line="240" w:lineRule="auto"/>
        <w:rPr>
          <w:rFonts w:asciiTheme="majorHAnsi" w:eastAsia="Times New Roman" w:hAnsiTheme="majorHAnsi" w:cs="Times New Roman"/>
          <w:b/>
          <w:bCs/>
          <w:color w:val="000000"/>
          <w:spacing w:val="0"/>
          <w:sz w:val="22"/>
          <w:szCs w:val="22"/>
        </w:rPr>
      </w:pPr>
      <w:r w:rsidRPr="00E95511">
        <w:rPr>
          <w:rFonts w:asciiTheme="majorHAnsi" w:eastAsia="Times New Roman" w:hAnsiTheme="majorHAnsi" w:cs="Times New Roman"/>
          <w:b/>
          <w:bCs/>
          <w:color w:val="000000"/>
          <w:spacing w:val="0"/>
          <w:sz w:val="22"/>
          <w:szCs w:val="22"/>
        </w:rPr>
        <w:t>Measures of Dispersion</w:t>
      </w:r>
    </w:p>
    <w:p w14:paraId="7E926F40" w14:textId="77777777" w:rsidR="005C7299" w:rsidRPr="005C7299" w:rsidRDefault="005C7299" w:rsidP="005C7299">
      <w:pPr>
        <w:spacing w:before="0" w:after="0" w:line="240" w:lineRule="auto"/>
        <w:rPr>
          <w:rFonts w:asciiTheme="majorHAnsi" w:eastAsia="Times New Roman" w:hAnsiTheme="majorHAnsi" w:cs="Times New Roman"/>
          <w:b/>
          <w:bCs/>
          <w:color w:val="000000"/>
          <w:spacing w:val="0"/>
          <w:sz w:val="22"/>
          <w:szCs w:val="22"/>
        </w:rPr>
      </w:pPr>
      <w:r w:rsidRPr="005C7299">
        <w:rPr>
          <w:rFonts w:asciiTheme="majorHAnsi" w:eastAsia="Times New Roman" w:hAnsiTheme="majorHAnsi" w:cs="Times New Roman"/>
          <w:b/>
          <w:bCs/>
          <w:color w:val="000000"/>
          <w:spacing w:val="0"/>
          <w:sz w:val="22"/>
          <w:szCs w:val="22"/>
        </w:rPr>
        <w:t>Choosing Descriptive Measures Based on Analysis Goals</w:t>
      </w:r>
    </w:p>
    <w:tbl>
      <w:tblPr>
        <w:tblpPr w:leftFromText="180" w:rightFromText="180" w:vertAnchor="text" w:horzAnchor="margin" w:tblpY="21"/>
        <w:tblW w:w="103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02"/>
        <w:gridCol w:w="3510"/>
        <w:gridCol w:w="4626"/>
      </w:tblGrid>
      <w:tr w:rsidR="005C7299" w:rsidRPr="005C7299" w14:paraId="363485AC" w14:textId="77777777" w:rsidTr="005C7299">
        <w:trPr>
          <w:trHeight w:val="690"/>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52C2D4F2"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b/>
                <w:bCs/>
                <w:color w:val="000000"/>
                <w:spacing w:val="0"/>
                <w:sz w:val="22"/>
                <w:szCs w:val="22"/>
              </w:rPr>
              <w:t xml:space="preserve">Analysis Goal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17703AE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b/>
                <w:bCs/>
                <w:color w:val="000000"/>
                <w:spacing w:val="0"/>
                <w:sz w:val="22"/>
                <w:szCs w:val="22"/>
              </w:rPr>
              <w:t xml:space="preserve">Recommended Measures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47918F55"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b/>
                <w:bCs/>
                <w:color w:val="000000"/>
                <w:spacing w:val="0"/>
                <w:sz w:val="22"/>
                <w:szCs w:val="22"/>
              </w:rPr>
              <w:t>Description</w:t>
            </w:r>
          </w:p>
        </w:tc>
      </w:tr>
      <w:tr w:rsidR="005C7299" w:rsidRPr="005C7299" w14:paraId="71B457FD" w14:textId="77777777" w:rsidTr="005C7299">
        <w:trPr>
          <w:trHeight w:val="667"/>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17F8F081"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Summarizing Data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442F303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Mean and SD (Normal Data)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615AC13E"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Standard summary for symmetric data</w:t>
            </w:r>
          </w:p>
        </w:tc>
      </w:tr>
      <w:tr w:rsidR="005C7299" w:rsidRPr="005C7299" w14:paraId="5EA8280F" w14:textId="77777777" w:rsidTr="005C7299">
        <w:trPr>
          <w:trHeight w:val="690"/>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2EA07767"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Summarizing Data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D1172D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Median and IQR (Skewed Data)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0170C7A8"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Robust summary for skewed data</w:t>
            </w:r>
          </w:p>
        </w:tc>
      </w:tr>
      <w:tr w:rsidR="005C7299" w:rsidRPr="005C7299" w14:paraId="298FB834" w14:textId="77777777" w:rsidTr="005C7299">
        <w:trPr>
          <w:trHeight w:val="667"/>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7415B1D9"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Comparing Groups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7F54B46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Mean and SD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6F9B0806"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Compare central tendency and spread</w:t>
            </w:r>
          </w:p>
        </w:tc>
      </w:tr>
      <w:tr w:rsidR="005C7299" w:rsidRPr="005C7299" w14:paraId="715885AF" w14:textId="77777777" w:rsidTr="005C7299">
        <w:trPr>
          <w:trHeight w:val="690"/>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099A7DA2"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Comparing Groups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06D2620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Median and Range/IQR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50088163"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Compare central tendency for ordinal data</w:t>
            </w:r>
          </w:p>
        </w:tc>
      </w:tr>
      <w:tr w:rsidR="005C7299" w:rsidRPr="005C7299" w14:paraId="139F8296" w14:textId="77777777" w:rsidTr="005C7299">
        <w:trPr>
          <w:trHeight w:val="667"/>
        </w:trPr>
        <w:tc>
          <w:tcPr>
            <w:tcW w:w="2202" w:type="dxa"/>
            <w:tcBorders>
              <w:top w:val="single" w:sz="6" w:space="0" w:color="000000"/>
              <w:left w:val="single" w:sz="6" w:space="0" w:color="000000"/>
              <w:bottom w:val="single" w:sz="6" w:space="0" w:color="000000"/>
              <w:right w:val="single" w:sz="6" w:space="0" w:color="000000"/>
            </w:tcBorders>
            <w:vAlign w:val="center"/>
            <w:hideMark/>
          </w:tcPr>
          <w:p w14:paraId="6C0D78CB"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Detecting Outliers </w:t>
            </w:r>
          </w:p>
        </w:tc>
        <w:tc>
          <w:tcPr>
            <w:tcW w:w="3510" w:type="dxa"/>
            <w:tcBorders>
              <w:top w:val="single" w:sz="6" w:space="0" w:color="000000"/>
              <w:left w:val="single" w:sz="6" w:space="0" w:color="000000"/>
              <w:bottom w:val="single" w:sz="6" w:space="0" w:color="000000"/>
              <w:right w:val="single" w:sz="6" w:space="0" w:color="000000"/>
            </w:tcBorders>
            <w:vAlign w:val="center"/>
            <w:hideMark/>
          </w:tcPr>
          <w:p w14:paraId="5BDFE514"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Range, IQR, SD </w:t>
            </w:r>
          </w:p>
        </w:tc>
        <w:tc>
          <w:tcPr>
            <w:tcW w:w="4626" w:type="dxa"/>
            <w:tcBorders>
              <w:top w:val="single" w:sz="6" w:space="0" w:color="000000"/>
              <w:left w:val="single" w:sz="6" w:space="0" w:color="000000"/>
              <w:bottom w:val="single" w:sz="6" w:space="0" w:color="000000"/>
              <w:right w:val="single" w:sz="6" w:space="0" w:color="000000"/>
            </w:tcBorders>
            <w:vAlign w:val="center"/>
            <w:hideMark/>
          </w:tcPr>
          <w:p w14:paraId="3764084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Identify and evaluate outliers</w:t>
            </w:r>
          </w:p>
        </w:tc>
      </w:tr>
    </w:tbl>
    <w:p w14:paraId="69617DB2" w14:textId="77777777" w:rsidR="005C7299" w:rsidRPr="00DA59AE" w:rsidRDefault="005C7299" w:rsidP="005C7299">
      <w:pPr>
        <w:spacing w:before="0" w:after="0" w:line="240" w:lineRule="auto"/>
        <w:rPr>
          <w:rFonts w:asciiTheme="majorHAnsi" w:eastAsia="Times New Roman" w:hAnsiTheme="majorHAnsi" w:cs="Times New Roman"/>
          <w:b/>
          <w:bCs/>
          <w:color w:val="037B90"/>
          <w:spacing w:val="0"/>
          <w:sz w:val="22"/>
          <w:szCs w:val="22"/>
        </w:rPr>
      </w:pPr>
    </w:p>
    <w:p w14:paraId="5C200142" w14:textId="77777777" w:rsidR="00DA59AE" w:rsidRPr="00DA59AE" w:rsidRDefault="00675789" w:rsidP="005C7299">
      <w:pPr>
        <w:spacing w:before="0" w:after="0" w:line="240" w:lineRule="auto"/>
        <w:rPr>
          <w:rFonts w:asciiTheme="majorHAnsi" w:eastAsia="Times New Roman" w:hAnsiTheme="majorHAnsi" w:cs="Times New Roman"/>
          <w:b/>
          <w:bCs/>
          <w:color w:val="FF7F50"/>
          <w:spacing w:val="0"/>
          <w:sz w:val="22"/>
          <w:szCs w:val="22"/>
        </w:rPr>
      </w:pPr>
      <w:r>
        <w:rPr>
          <w:rFonts w:asciiTheme="majorHAnsi" w:eastAsia="Times New Roman" w:hAnsiTheme="majorHAnsi" w:cs="Times New Roman"/>
          <w:b/>
          <w:bCs/>
          <w:color w:val="FF7F50"/>
          <w:spacing w:val="0"/>
          <w:sz w:val="22"/>
          <w:szCs w:val="22"/>
        </w:rPr>
        <w:t>2.</w:t>
      </w:r>
      <w:r w:rsidR="00DA59AE" w:rsidRPr="00DA59AE">
        <w:rPr>
          <w:rFonts w:asciiTheme="majorHAnsi" w:eastAsia="Times New Roman" w:hAnsiTheme="majorHAnsi" w:cs="Times New Roman"/>
          <w:b/>
          <w:bCs/>
          <w:color w:val="FF7F50"/>
          <w:spacing w:val="0"/>
          <w:sz w:val="22"/>
          <w:szCs w:val="22"/>
        </w:rPr>
        <w:t>Data Visualization</w:t>
      </w:r>
    </w:p>
    <w:p w14:paraId="52DD3AE2" w14:textId="77777777" w:rsidR="00675789" w:rsidRPr="00675789" w:rsidRDefault="00675789" w:rsidP="00675789">
      <w:pPr>
        <w:spacing w:before="0" w:after="0" w:line="240" w:lineRule="auto"/>
        <w:rPr>
          <w:rFonts w:ascii="Nunito-Regular" w:eastAsia="Times New Roman" w:hAnsi="Nunito-Regular" w:cs="Times New Roman"/>
          <w:color w:val="000000"/>
          <w:spacing w:val="0"/>
          <w:sz w:val="22"/>
          <w:szCs w:val="22"/>
        </w:rPr>
      </w:pPr>
      <w:r w:rsidRPr="00675789">
        <w:rPr>
          <w:rFonts w:ascii="Nunito-Bold" w:eastAsia="Times New Roman" w:hAnsi="Nunito-Bold" w:cs="Times New Roman"/>
          <w:color w:val="000000"/>
          <w:spacing w:val="0"/>
          <w:sz w:val="22"/>
          <w:szCs w:val="22"/>
        </w:rPr>
        <w:t xml:space="preserve">This </w:t>
      </w:r>
      <w:r w:rsidRPr="00675789">
        <w:rPr>
          <w:rFonts w:ascii="Nunito-Regular" w:eastAsia="Times New Roman" w:hAnsi="Nunito-Regular" w:cs="Times New Roman"/>
          <w:color w:val="000000"/>
          <w:spacing w:val="0"/>
          <w:sz w:val="22"/>
          <w:szCs w:val="22"/>
        </w:rPr>
        <w:t>is the process of converting raw data into a graphical or pictorial format, making it easier to understand, analyze, and interpret using visual elements like charts, graphs, maps, and infographics, data visualization</w:t>
      </w:r>
      <w:r>
        <w:rPr>
          <w:rFonts w:ascii="Nunito-Regular" w:eastAsia="Times New Roman" w:hAnsi="Nunito-Regular" w:cs="Times New Roman"/>
          <w:color w:val="000000"/>
          <w:spacing w:val="0"/>
          <w:sz w:val="22"/>
          <w:szCs w:val="22"/>
        </w:rPr>
        <w:t xml:space="preserve"> to </w:t>
      </w:r>
      <w:r w:rsidRPr="00675789">
        <w:rPr>
          <w:rFonts w:ascii="Nunito-Regular" w:eastAsia="Times New Roman" w:hAnsi="Nunito-Regular" w:cs="Times New Roman"/>
          <w:color w:val="000000"/>
          <w:spacing w:val="0"/>
          <w:sz w:val="22"/>
          <w:szCs w:val="22"/>
        </w:rPr>
        <w:t>allow for the effective communication of complex information.</w:t>
      </w:r>
    </w:p>
    <w:p w14:paraId="0C28DE40" w14:textId="77777777" w:rsidR="00675789" w:rsidRDefault="00675789" w:rsidP="00675789">
      <w:pPr>
        <w:spacing w:before="0" w:after="0" w:line="240" w:lineRule="auto"/>
        <w:rPr>
          <w:rFonts w:asciiTheme="majorHAnsi" w:eastAsia="Times New Roman" w:hAnsiTheme="majorHAnsi" w:cs="Times New Roman"/>
          <w:b/>
          <w:bCs/>
          <w:color w:val="FF7F50"/>
          <w:spacing w:val="0"/>
          <w:sz w:val="22"/>
          <w:szCs w:val="22"/>
        </w:rPr>
      </w:pPr>
      <w:r w:rsidRPr="00675789">
        <w:rPr>
          <w:rFonts w:ascii="Nunito-Regular" w:eastAsia="Times New Roman" w:hAnsi="Nunito-Regular" w:cs="Times New Roman"/>
          <w:color w:val="000000"/>
          <w:spacing w:val="0"/>
          <w:sz w:val="22"/>
          <w:szCs w:val="22"/>
        </w:rPr>
        <w:t>This process is crucial in transforming large datasets into visual formats that highlight trends, patterns, and outliers that may not be immediately apparent from the data alone</w:t>
      </w:r>
      <w:r>
        <w:rPr>
          <w:rFonts w:ascii="Nunito-Regular" w:eastAsia="Times New Roman" w:hAnsi="Nunito-Regular" w:cs="Times New Roman"/>
          <w:color w:val="000000"/>
          <w:spacing w:val="0"/>
          <w:sz w:val="22"/>
          <w:szCs w:val="22"/>
        </w:rPr>
        <w:t>. The</w:t>
      </w:r>
      <w:r w:rsidRPr="00675789">
        <w:rPr>
          <w:rFonts w:ascii="Nunito-Regular" w:eastAsia="Times New Roman" w:hAnsi="Nunito-Regular" w:cs="Times New Roman"/>
          <w:color w:val="000000"/>
          <w:spacing w:val="0"/>
          <w:sz w:val="22"/>
          <w:szCs w:val="22"/>
        </w:rPr>
        <w:t xml:space="preserve"> data visualization simplifies the interpretation of information, helping users to quickly grasp insights, make informed decisions, and convey data-driven stories to a broad audience, including those without technical expertise.</w:t>
      </w:r>
    </w:p>
    <w:p w14:paraId="16E2F12E" w14:textId="77777777" w:rsidR="00675789" w:rsidRPr="00675789" w:rsidRDefault="00675789" w:rsidP="00675789">
      <w:pPr>
        <w:spacing w:before="0" w:after="0" w:line="240" w:lineRule="auto"/>
        <w:rPr>
          <w:rFonts w:ascii="Nunito-Bold" w:eastAsia="Times New Roman" w:hAnsi="Nunito-Bold" w:cs="Times New Roman"/>
          <w:b/>
          <w:bCs/>
          <w:color w:val="FF8559"/>
          <w:spacing w:val="0"/>
        </w:rPr>
      </w:pPr>
      <w:r>
        <w:rPr>
          <w:rFonts w:ascii="Nunito-Bold" w:eastAsia="Times New Roman" w:hAnsi="Nunito-Bold" w:cs="Times New Roman"/>
          <w:b/>
          <w:bCs/>
          <w:color w:val="FF8559"/>
          <w:spacing w:val="0"/>
        </w:rPr>
        <w:t>2</w:t>
      </w:r>
      <w:r w:rsidRPr="00675789">
        <w:rPr>
          <w:rFonts w:ascii="Nunito-Bold" w:eastAsia="Times New Roman" w:hAnsi="Nunito-Bold" w:cs="Times New Roman"/>
          <w:b/>
          <w:bCs/>
          <w:color w:val="FF8559"/>
          <w:spacing w:val="0"/>
        </w:rPr>
        <w:t>.</w:t>
      </w:r>
      <w:r>
        <w:rPr>
          <w:rFonts w:ascii="Nunito-Bold" w:eastAsia="Times New Roman" w:hAnsi="Nunito-Bold" w:cs="Times New Roman"/>
          <w:b/>
          <w:bCs/>
          <w:color w:val="FF8559"/>
          <w:spacing w:val="0"/>
        </w:rPr>
        <w:t>1</w:t>
      </w:r>
      <w:r w:rsidRPr="00675789">
        <w:rPr>
          <w:rFonts w:ascii="Nunito-Bold" w:eastAsia="Times New Roman" w:hAnsi="Nunito-Bold" w:cs="Times New Roman"/>
          <w:b/>
          <w:bCs/>
          <w:color w:val="FF8559"/>
          <w:spacing w:val="0"/>
        </w:rPr>
        <w:t>. Purpose of Data Visualization</w:t>
      </w:r>
    </w:p>
    <w:p w14:paraId="1B4B2078" w14:textId="77777777" w:rsidR="00675789" w:rsidRPr="00675789" w:rsidRDefault="00675789" w:rsidP="00675789">
      <w:pPr>
        <w:spacing w:before="0" w:after="0" w:line="240" w:lineRule="auto"/>
        <w:rPr>
          <w:rFonts w:ascii="Nunito-Regular" w:eastAsia="Times New Roman" w:hAnsi="Nunito-Regular" w:cs="Times New Roman"/>
          <w:color w:val="000000"/>
          <w:spacing w:val="0"/>
          <w:sz w:val="22"/>
          <w:szCs w:val="22"/>
        </w:rPr>
      </w:pPr>
      <w:r w:rsidRPr="00675789">
        <w:rPr>
          <w:rFonts w:ascii="Nunito-Regular" w:eastAsia="Times New Roman" w:hAnsi="Nunito-Regular" w:cs="Times New Roman"/>
          <w:color w:val="000000"/>
          <w:spacing w:val="0"/>
          <w:sz w:val="22"/>
          <w:szCs w:val="22"/>
        </w:rPr>
        <w:t xml:space="preserve">• </w:t>
      </w:r>
      <w:r w:rsidRPr="00675789">
        <w:rPr>
          <w:rFonts w:ascii="Nunito-Bold" w:eastAsia="Times New Roman" w:hAnsi="Nunito-Bold" w:cs="Times New Roman"/>
          <w:b/>
          <w:bCs/>
          <w:color w:val="000000"/>
          <w:spacing w:val="0"/>
          <w:sz w:val="22"/>
          <w:szCs w:val="22"/>
        </w:rPr>
        <w:t>Simplification</w:t>
      </w:r>
      <w:r w:rsidRPr="00675789">
        <w:rPr>
          <w:rFonts w:ascii="Nunito-Regular" w:eastAsia="Times New Roman" w:hAnsi="Nunito-Regular" w:cs="Times New Roman"/>
          <w:color w:val="000000"/>
          <w:spacing w:val="0"/>
          <w:sz w:val="22"/>
          <w:szCs w:val="22"/>
        </w:rPr>
        <w:t xml:space="preserve">: Data visualization simplifies large or complex datasets by transforming them into visual formats that are easier to interpret. Instead of sifting through extensive tables or raw numbers, users can quickly grasp the essence of the data through charts, graphs, or other visual tools. For </w:t>
      </w:r>
      <w:r w:rsidR="001C0DEA">
        <w:rPr>
          <w:rFonts w:ascii="Nunito-Regular" w:eastAsia="Times New Roman" w:hAnsi="Nunito-Regular" w:cs="Times New Roman"/>
          <w:color w:val="000000"/>
          <w:spacing w:val="0"/>
          <w:sz w:val="22"/>
          <w:szCs w:val="22"/>
        </w:rPr>
        <w:t>instance</w:t>
      </w:r>
      <w:r w:rsidRPr="00675789">
        <w:rPr>
          <w:rFonts w:ascii="Nunito-Regular" w:eastAsia="Times New Roman" w:hAnsi="Nunito-Regular" w:cs="Times New Roman"/>
          <w:color w:val="000000"/>
          <w:spacing w:val="0"/>
          <w:sz w:val="22"/>
          <w:szCs w:val="22"/>
        </w:rPr>
        <w:t>, a bar chart can instantly show which product line is outperforming others from the graph</w:t>
      </w:r>
      <w:r w:rsidR="001C0DEA">
        <w:rPr>
          <w:rFonts w:ascii="Nunito-Regular" w:eastAsia="Times New Roman" w:hAnsi="Nunito-Regular" w:cs="Times New Roman"/>
          <w:color w:val="000000"/>
          <w:spacing w:val="0"/>
          <w:sz w:val="22"/>
          <w:szCs w:val="22"/>
        </w:rPr>
        <w:t>ical view</w:t>
      </w:r>
      <w:r w:rsidRPr="00675789">
        <w:rPr>
          <w:rFonts w:ascii="Nunito-Regular" w:eastAsia="Times New Roman" w:hAnsi="Nunito-Regular" w:cs="Times New Roman"/>
          <w:color w:val="000000"/>
          <w:spacing w:val="0"/>
          <w:sz w:val="22"/>
          <w:szCs w:val="22"/>
        </w:rPr>
        <w:t xml:space="preserve"> than when using raw data in the table.</w:t>
      </w:r>
    </w:p>
    <w:p w14:paraId="2C295C42" w14:textId="77777777" w:rsidR="00675789" w:rsidRPr="00675789" w:rsidRDefault="00675789" w:rsidP="00675789">
      <w:pPr>
        <w:spacing w:before="0" w:after="0" w:line="240" w:lineRule="auto"/>
        <w:rPr>
          <w:rFonts w:ascii="Nunito-Regular" w:eastAsia="Times New Roman" w:hAnsi="Nunito-Regular" w:cs="Times New Roman"/>
          <w:color w:val="000000"/>
          <w:spacing w:val="0"/>
          <w:sz w:val="22"/>
          <w:szCs w:val="22"/>
        </w:rPr>
      </w:pPr>
      <w:r w:rsidRPr="00675789">
        <w:rPr>
          <w:rFonts w:ascii="Nunito-Regular" w:eastAsia="Times New Roman" w:hAnsi="Nunito-Regular" w:cs="Times New Roman"/>
          <w:color w:val="000000"/>
          <w:spacing w:val="0"/>
          <w:sz w:val="22"/>
          <w:szCs w:val="22"/>
        </w:rPr>
        <w:t xml:space="preserve">• </w:t>
      </w:r>
      <w:r w:rsidRPr="00675789">
        <w:rPr>
          <w:rFonts w:ascii="Nunito-Bold" w:eastAsia="Times New Roman" w:hAnsi="Nunito-Bold" w:cs="Times New Roman"/>
          <w:b/>
          <w:bCs/>
          <w:color w:val="000000"/>
          <w:spacing w:val="0"/>
          <w:sz w:val="22"/>
          <w:szCs w:val="22"/>
        </w:rPr>
        <w:t>Exploration</w:t>
      </w:r>
      <w:r w:rsidRPr="00675789">
        <w:rPr>
          <w:rFonts w:ascii="Nunito-Regular" w:eastAsia="Times New Roman" w:hAnsi="Nunito-Regular" w:cs="Times New Roman"/>
          <w:color w:val="000000"/>
          <w:spacing w:val="0"/>
          <w:sz w:val="22"/>
          <w:szCs w:val="22"/>
        </w:rPr>
        <w:t xml:space="preserve">: </w:t>
      </w:r>
      <w:r w:rsidR="001C0DEA">
        <w:rPr>
          <w:rFonts w:ascii="Nunito-Regular" w:eastAsia="Times New Roman" w:hAnsi="Nunito-Regular" w:cs="Times New Roman"/>
          <w:color w:val="000000"/>
          <w:spacing w:val="0"/>
          <w:sz w:val="22"/>
          <w:szCs w:val="22"/>
        </w:rPr>
        <w:t>This is</w:t>
      </w:r>
      <w:r w:rsidRPr="00675789">
        <w:rPr>
          <w:rFonts w:ascii="Nunito-Regular" w:eastAsia="Times New Roman" w:hAnsi="Nunito-Regular" w:cs="Times New Roman"/>
          <w:color w:val="000000"/>
          <w:spacing w:val="0"/>
          <w:sz w:val="22"/>
          <w:szCs w:val="22"/>
        </w:rPr>
        <w:t xml:space="preserve"> mapping</w:t>
      </w:r>
      <w:r w:rsidR="001C0DEA">
        <w:rPr>
          <w:rFonts w:ascii="Nunito-Regular" w:eastAsia="Times New Roman" w:hAnsi="Nunito-Regular" w:cs="Times New Roman"/>
          <w:color w:val="000000"/>
          <w:spacing w:val="0"/>
          <w:sz w:val="22"/>
          <w:szCs w:val="22"/>
        </w:rPr>
        <w:t xml:space="preserve"> of</w:t>
      </w:r>
      <w:r w:rsidRPr="00675789">
        <w:rPr>
          <w:rFonts w:ascii="Nunito-Regular" w:eastAsia="Times New Roman" w:hAnsi="Nunito-Regular" w:cs="Times New Roman"/>
          <w:color w:val="000000"/>
          <w:spacing w:val="0"/>
          <w:sz w:val="22"/>
          <w:szCs w:val="22"/>
        </w:rPr>
        <w:t xml:space="preserve"> data visually</w:t>
      </w:r>
      <w:r w:rsidR="001C0DEA">
        <w:rPr>
          <w:rFonts w:ascii="Nunito-Regular" w:eastAsia="Times New Roman" w:hAnsi="Nunito-Regular" w:cs="Times New Roman"/>
          <w:color w:val="000000"/>
          <w:spacing w:val="0"/>
          <w:sz w:val="22"/>
          <w:szCs w:val="22"/>
        </w:rPr>
        <w:t xml:space="preserve"> for analysis. It involves</w:t>
      </w:r>
      <w:r w:rsidRPr="00675789">
        <w:rPr>
          <w:rFonts w:ascii="Nunito-Regular" w:eastAsia="Times New Roman" w:hAnsi="Nunito-Regular" w:cs="Times New Roman"/>
          <w:color w:val="000000"/>
          <w:spacing w:val="0"/>
          <w:sz w:val="22"/>
          <w:szCs w:val="22"/>
        </w:rPr>
        <w:t xml:space="preserve"> identify</w:t>
      </w:r>
      <w:r w:rsidR="001C0DEA">
        <w:rPr>
          <w:rFonts w:ascii="Nunito-Regular" w:eastAsia="Times New Roman" w:hAnsi="Nunito-Regular" w:cs="Times New Roman"/>
          <w:color w:val="000000"/>
          <w:spacing w:val="0"/>
          <w:sz w:val="22"/>
          <w:szCs w:val="22"/>
        </w:rPr>
        <w:t>ing</w:t>
      </w:r>
      <w:r w:rsidRPr="00675789">
        <w:rPr>
          <w:rFonts w:ascii="Nunito-Regular" w:eastAsia="Times New Roman" w:hAnsi="Nunito-Regular" w:cs="Times New Roman"/>
          <w:color w:val="000000"/>
          <w:spacing w:val="0"/>
          <w:sz w:val="22"/>
          <w:szCs w:val="22"/>
        </w:rPr>
        <w:t xml:space="preserve"> patterns, correlations, and anomalies that might be hidden in raw data. For instance, a scatter plot can reveal a correlation between two variables, such as advertising spend and sales revenue, allowing analysts to explore potential causal relationships.</w:t>
      </w:r>
    </w:p>
    <w:p w14:paraId="49C52073" w14:textId="77777777" w:rsidR="00675789" w:rsidRPr="00675789" w:rsidRDefault="00675789" w:rsidP="00675789">
      <w:pPr>
        <w:spacing w:before="0" w:after="0" w:line="240" w:lineRule="auto"/>
        <w:rPr>
          <w:rFonts w:ascii="Nunito-Regular" w:eastAsia="Times New Roman" w:hAnsi="Nunito-Regular" w:cs="Times New Roman"/>
          <w:color w:val="000000"/>
          <w:spacing w:val="0"/>
          <w:sz w:val="22"/>
          <w:szCs w:val="22"/>
        </w:rPr>
      </w:pPr>
      <w:r w:rsidRPr="00675789">
        <w:rPr>
          <w:rFonts w:ascii="Nunito-Regular" w:eastAsia="Times New Roman" w:hAnsi="Nunito-Regular" w:cs="Times New Roman"/>
          <w:color w:val="000000"/>
          <w:spacing w:val="0"/>
          <w:sz w:val="22"/>
          <w:szCs w:val="22"/>
        </w:rPr>
        <w:t xml:space="preserve">• </w:t>
      </w:r>
      <w:r w:rsidRPr="00675789">
        <w:rPr>
          <w:rFonts w:ascii="Nunito-Bold" w:eastAsia="Times New Roman" w:hAnsi="Nunito-Bold" w:cs="Times New Roman"/>
          <w:b/>
          <w:bCs/>
          <w:color w:val="000000"/>
          <w:spacing w:val="0"/>
          <w:sz w:val="22"/>
          <w:szCs w:val="22"/>
        </w:rPr>
        <w:t>Communication</w:t>
      </w:r>
      <w:r w:rsidRPr="00675789">
        <w:rPr>
          <w:rFonts w:ascii="Nunito-Regular" w:eastAsia="Times New Roman" w:hAnsi="Nunito-Regular" w:cs="Times New Roman"/>
          <w:color w:val="000000"/>
          <w:spacing w:val="0"/>
          <w:sz w:val="22"/>
          <w:szCs w:val="22"/>
        </w:rPr>
        <w:t xml:space="preserve">: </w:t>
      </w:r>
      <w:r w:rsidR="001C0DEA">
        <w:rPr>
          <w:rFonts w:ascii="Nunito-Regular" w:eastAsia="Times New Roman" w:hAnsi="Nunito-Regular" w:cs="Times New Roman"/>
          <w:color w:val="000000"/>
          <w:spacing w:val="0"/>
          <w:sz w:val="22"/>
          <w:szCs w:val="22"/>
        </w:rPr>
        <w:t>This</w:t>
      </w:r>
      <w:r w:rsidRPr="00675789">
        <w:rPr>
          <w:rFonts w:ascii="Nunito-Regular" w:eastAsia="Times New Roman" w:hAnsi="Nunito-Regular" w:cs="Times New Roman"/>
          <w:color w:val="000000"/>
          <w:spacing w:val="0"/>
          <w:sz w:val="22"/>
          <w:szCs w:val="22"/>
        </w:rPr>
        <w:t xml:space="preserve"> is to effectively communicate complex data insights to a broad audience, including stakeholders who may not</w:t>
      </w:r>
      <w:r w:rsidR="001C0DEA">
        <w:rPr>
          <w:rFonts w:ascii="Nunito-Regular" w:eastAsia="Times New Roman" w:hAnsi="Nunito-Regular" w:cs="Times New Roman"/>
          <w:color w:val="000000"/>
          <w:spacing w:val="0"/>
          <w:sz w:val="22"/>
          <w:szCs w:val="22"/>
        </w:rPr>
        <w:t xml:space="preserve"> </w:t>
      </w:r>
      <w:r w:rsidRPr="00675789">
        <w:rPr>
          <w:rFonts w:ascii="Nunito-Regular" w:eastAsia="Times New Roman" w:hAnsi="Nunito-Regular" w:cs="Times New Roman"/>
          <w:color w:val="000000"/>
          <w:spacing w:val="0"/>
          <w:sz w:val="22"/>
          <w:szCs w:val="22"/>
        </w:rPr>
        <w:t>have a technical background. A well-designed visualization can convey the key messages</w:t>
      </w:r>
      <w:r w:rsidR="001C0DEA">
        <w:rPr>
          <w:rFonts w:ascii="Nunito-Regular" w:eastAsia="Times New Roman" w:hAnsi="Nunito-Regular" w:cs="Times New Roman"/>
          <w:color w:val="000000"/>
          <w:spacing w:val="0"/>
          <w:sz w:val="22"/>
          <w:szCs w:val="22"/>
        </w:rPr>
        <w:t xml:space="preserve"> </w:t>
      </w:r>
      <w:r w:rsidRPr="00675789">
        <w:rPr>
          <w:rFonts w:ascii="Nunito-Regular" w:eastAsia="Times New Roman" w:hAnsi="Nunito-Regular" w:cs="Times New Roman"/>
          <w:color w:val="000000"/>
          <w:spacing w:val="0"/>
          <w:sz w:val="22"/>
          <w:szCs w:val="22"/>
        </w:rPr>
        <w:t>of a data analysis quickly and clearly, making it easier for stakeholders to understand the</w:t>
      </w:r>
      <w:r w:rsidR="00670D5B">
        <w:rPr>
          <w:rFonts w:ascii="Nunito-Regular" w:eastAsia="Times New Roman" w:hAnsi="Nunito-Regular" w:cs="Times New Roman"/>
          <w:color w:val="000000"/>
          <w:spacing w:val="0"/>
          <w:sz w:val="22"/>
          <w:szCs w:val="22"/>
        </w:rPr>
        <w:t xml:space="preserve"> </w:t>
      </w:r>
      <w:r w:rsidRPr="00675789">
        <w:rPr>
          <w:rFonts w:ascii="Nunito-Regular" w:eastAsia="Times New Roman" w:hAnsi="Nunito-Regular" w:cs="Times New Roman"/>
          <w:color w:val="000000"/>
          <w:spacing w:val="0"/>
          <w:sz w:val="22"/>
          <w:szCs w:val="22"/>
        </w:rPr>
        <w:t>findings. For instance, a line graph depicting sales trends over time can succinctly communicate whether a company is growing, stagnating, or declining, without needing to dive into</w:t>
      </w:r>
    </w:p>
    <w:p w14:paraId="2A7AB8C4" w14:textId="77777777" w:rsidR="00675789" w:rsidRPr="00675789" w:rsidRDefault="00675789" w:rsidP="00675789">
      <w:pPr>
        <w:spacing w:before="0" w:after="0" w:line="240" w:lineRule="auto"/>
        <w:rPr>
          <w:rFonts w:ascii="Nunito-Regular" w:eastAsia="Times New Roman" w:hAnsi="Nunito-Regular" w:cs="Times New Roman"/>
          <w:color w:val="000000"/>
          <w:spacing w:val="0"/>
          <w:sz w:val="22"/>
          <w:szCs w:val="22"/>
        </w:rPr>
      </w:pPr>
      <w:r w:rsidRPr="00675789">
        <w:rPr>
          <w:rFonts w:ascii="Nunito-Regular" w:eastAsia="Times New Roman" w:hAnsi="Nunito-Regular" w:cs="Times New Roman"/>
          <w:color w:val="000000"/>
          <w:spacing w:val="0"/>
          <w:sz w:val="22"/>
          <w:szCs w:val="22"/>
        </w:rPr>
        <w:lastRenderedPageBreak/>
        <w:t>the raw sales figures.</w:t>
      </w:r>
    </w:p>
    <w:p w14:paraId="410EFAA4" w14:textId="77777777" w:rsidR="00F333E5" w:rsidRPr="00F333E5" w:rsidRDefault="00675789" w:rsidP="00F333E5">
      <w:pPr>
        <w:rPr>
          <w:rFonts w:ascii="Nunito-Regular" w:eastAsia="Times New Roman" w:hAnsi="Nunito-Regular" w:cs="Times New Roman"/>
          <w:color w:val="000000"/>
          <w:spacing w:val="0"/>
          <w:sz w:val="22"/>
          <w:szCs w:val="22"/>
        </w:rPr>
      </w:pPr>
      <w:r w:rsidRPr="00675789">
        <w:rPr>
          <w:rFonts w:ascii="Nunito-Regular" w:eastAsia="Times New Roman" w:hAnsi="Nunito-Regular" w:cs="Times New Roman"/>
          <w:color w:val="000000"/>
          <w:spacing w:val="0"/>
          <w:sz w:val="22"/>
          <w:szCs w:val="22"/>
        </w:rPr>
        <w:t xml:space="preserve">• </w:t>
      </w:r>
      <w:r w:rsidRPr="00675789">
        <w:rPr>
          <w:rFonts w:ascii="Nunito-Bold" w:eastAsia="Times New Roman" w:hAnsi="Nunito-Bold" w:cs="Times New Roman"/>
          <w:b/>
          <w:bCs/>
          <w:color w:val="000000"/>
          <w:spacing w:val="0"/>
          <w:sz w:val="22"/>
          <w:szCs w:val="22"/>
        </w:rPr>
        <w:t>Decision Support</w:t>
      </w:r>
      <w:r w:rsidRPr="00675789">
        <w:rPr>
          <w:rFonts w:ascii="Nunito-Regular" w:eastAsia="Times New Roman" w:hAnsi="Nunito-Regular" w:cs="Times New Roman"/>
          <w:color w:val="000000"/>
          <w:spacing w:val="0"/>
          <w:sz w:val="22"/>
          <w:szCs w:val="22"/>
        </w:rPr>
        <w:t>: Data visualizations are integral to the decision-making process in busi</w:t>
      </w:r>
      <w:r w:rsidR="00F333E5" w:rsidRPr="00F333E5">
        <w:rPr>
          <w:rFonts w:ascii="Nunito-Regular" w:eastAsia="Times New Roman" w:hAnsi="Nunito-Regular" w:cs="Times New Roman"/>
          <w:color w:val="000000"/>
          <w:spacing w:val="0"/>
          <w:sz w:val="22"/>
          <w:szCs w:val="22"/>
        </w:rPr>
        <w:t xml:space="preserve">ness and economics. </w:t>
      </w:r>
      <w:r w:rsidR="00670D5B">
        <w:rPr>
          <w:rFonts w:ascii="Nunito-Regular" w:eastAsia="Times New Roman" w:hAnsi="Nunito-Regular" w:cs="Times New Roman"/>
          <w:color w:val="000000"/>
          <w:spacing w:val="0"/>
          <w:sz w:val="22"/>
          <w:szCs w:val="22"/>
        </w:rPr>
        <w:t>Presentation of</w:t>
      </w:r>
      <w:r w:rsidR="00F333E5" w:rsidRPr="00F333E5">
        <w:rPr>
          <w:rFonts w:ascii="Nunito-Regular" w:eastAsia="Times New Roman" w:hAnsi="Nunito-Regular" w:cs="Times New Roman"/>
          <w:color w:val="000000"/>
          <w:spacing w:val="0"/>
          <w:sz w:val="22"/>
          <w:szCs w:val="22"/>
        </w:rPr>
        <w:t xml:space="preserve"> data in a clear and accessible way, visualizations enable decision-makers to quickly assess the situation, compare options, and make informed decisions. For example, dashboards that aggregate key performance indicators (KPIs) into visual formats allow executives to monitor business health in real-time and respond promptly to any issues or opportunities. Visualizations that show the impact of different scenarios, such as projected revenue under various economic conditions, can also guide strategic planning and resource allocation.</w:t>
      </w:r>
    </w:p>
    <w:p w14:paraId="76B22B55" w14:textId="77777777" w:rsidR="00F333E5" w:rsidRPr="00F333E5" w:rsidRDefault="00F333E5" w:rsidP="00F333E5">
      <w:pPr>
        <w:spacing w:before="0" w:after="0" w:line="240" w:lineRule="auto"/>
        <w:rPr>
          <w:rFonts w:ascii="Nunito-Bold" w:eastAsia="Times New Roman" w:hAnsi="Nunito-Bold" w:cs="Times New Roman"/>
          <w:b/>
          <w:bCs/>
          <w:color w:val="FF8559"/>
          <w:spacing w:val="0"/>
        </w:rPr>
      </w:pPr>
      <w:r w:rsidRPr="00F333E5">
        <w:rPr>
          <w:rFonts w:ascii="Nunito-Bold" w:eastAsia="Times New Roman" w:hAnsi="Nunito-Bold" w:cs="Times New Roman"/>
          <w:b/>
          <w:bCs/>
          <w:color w:val="FF8559"/>
          <w:spacing w:val="0"/>
        </w:rPr>
        <w:t>1.3. Various Visualization Techniques</w:t>
      </w:r>
    </w:p>
    <w:p w14:paraId="2C356034" w14:textId="77777777" w:rsidR="00F333E5" w:rsidRPr="00F333E5"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Bar Charts</w:t>
      </w:r>
      <w:r w:rsidRPr="00F333E5">
        <w:rPr>
          <w:rFonts w:ascii="Nunito-Regular" w:eastAsia="Times New Roman" w:hAnsi="Nunito-Regular" w:cs="Times New Roman"/>
          <w:color w:val="000000"/>
          <w:spacing w:val="0"/>
          <w:sz w:val="22"/>
          <w:szCs w:val="22"/>
        </w:rPr>
        <w:t xml:space="preserve">: </w:t>
      </w:r>
      <w:r w:rsidR="00670D5B">
        <w:rPr>
          <w:rFonts w:ascii="Nunito-Regular" w:eastAsia="Times New Roman" w:hAnsi="Nunito-Regular" w:cs="Times New Roman"/>
          <w:color w:val="000000"/>
          <w:spacing w:val="0"/>
          <w:sz w:val="22"/>
          <w:szCs w:val="22"/>
        </w:rPr>
        <w:t>An</w:t>
      </w:r>
      <w:r w:rsidRPr="00F333E5">
        <w:rPr>
          <w:rFonts w:ascii="Nunito-Regular" w:eastAsia="Times New Roman" w:hAnsi="Nunito-Regular" w:cs="Times New Roman"/>
          <w:color w:val="000000"/>
          <w:spacing w:val="0"/>
          <w:sz w:val="22"/>
          <w:szCs w:val="22"/>
        </w:rPr>
        <w:t xml:space="preserve"> are ideal for comparing quantities across different categories. They display data using rectangular bars, where the height or length of each bar represents the value of the data point. Bar charts can be oriented either vertically or horizontally, depending on the nature of the data and the preference for display. They are particularly useful for categorical data, such as comparing the sales of different products or the population of various countries.</w:t>
      </w:r>
    </w:p>
    <w:p w14:paraId="16B87C57" w14:textId="77777777" w:rsidR="00670D5B" w:rsidRDefault="00F333E5" w:rsidP="00670D5B">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Line Graphs</w:t>
      </w:r>
      <w:r w:rsidRPr="00F333E5">
        <w:rPr>
          <w:rFonts w:ascii="Nunito-Regular" w:eastAsia="Times New Roman" w:hAnsi="Nunito-Regular" w:cs="Times New Roman"/>
          <w:color w:val="000000"/>
          <w:spacing w:val="0"/>
          <w:sz w:val="22"/>
          <w:szCs w:val="22"/>
        </w:rPr>
        <w:t xml:space="preserve">: </w:t>
      </w:r>
      <w:r w:rsidR="00670D5B">
        <w:rPr>
          <w:rFonts w:ascii="Nunito-Regular" w:eastAsia="Times New Roman" w:hAnsi="Nunito-Regular" w:cs="Times New Roman"/>
          <w:color w:val="000000"/>
          <w:spacing w:val="0"/>
          <w:sz w:val="22"/>
          <w:szCs w:val="22"/>
        </w:rPr>
        <w:t>A</w:t>
      </w:r>
      <w:r w:rsidRPr="00F333E5">
        <w:rPr>
          <w:rFonts w:ascii="Nunito-Regular" w:eastAsia="Times New Roman" w:hAnsi="Nunito-Regular" w:cs="Times New Roman"/>
          <w:color w:val="000000"/>
          <w:spacing w:val="0"/>
          <w:sz w:val="22"/>
          <w:szCs w:val="22"/>
        </w:rPr>
        <w:t>re used to show trends over time. They connect continuous data points with lines, making it easy to observe changes in the data over intervals, such as days, months, or years. Line graphs are particularly effective for time series data, such as tracking stock prices, temperature changes, or company revenue over time.</w:t>
      </w:r>
    </w:p>
    <w:p w14:paraId="3E86DA17" w14:textId="77777777" w:rsidR="00F333E5" w:rsidRPr="00F333E5" w:rsidRDefault="00F333E5" w:rsidP="00670D5B">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Pie Charts</w:t>
      </w:r>
      <w:r w:rsidRPr="00F333E5">
        <w:rPr>
          <w:rFonts w:ascii="Nunito-Regular" w:eastAsia="Times New Roman" w:hAnsi="Nunito-Regular" w:cs="Times New Roman"/>
          <w:color w:val="000000"/>
          <w:spacing w:val="0"/>
          <w:sz w:val="22"/>
          <w:szCs w:val="22"/>
        </w:rPr>
        <w:t xml:space="preserve">: </w:t>
      </w:r>
      <w:r w:rsidR="00670D5B">
        <w:rPr>
          <w:rFonts w:ascii="Nunito-Regular" w:eastAsia="Times New Roman" w:hAnsi="Nunito-Regular" w:cs="Times New Roman"/>
          <w:color w:val="000000"/>
          <w:spacing w:val="0"/>
          <w:sz w:val="22"/>
          <w:szCs w:val="22"/>
        </w:rPr>
        <w:t>These</w:t>
      </w:r>
      <w:r w:rsidRPr="00F333E5">
        <w:rPr>
          <w:rFonts w:ascii="Nunito-Regular" w:eastAsia="Times New Roman" w:hAnsi="Nunito-Regular" w:cs="Times New Roman"/>
          <w:color w:val="000000"/>
          <w:spacing w:val="0"/>
          <w:sz w:val="22"/>
          <w:szCs w:val="22"/>
        </w:rPr>
        <w:t xml:space="preserve"> are circular charts divided into slices to illustrate numerical proportions. Each slice of the pie represents a category’s contribution to the whole, making it a</w:t>
      </w:r>
      <w:r>
        <w:rPr>
          <w:rFonts w:ascii="Nunito-Regular" w:eastAsia="Times New Roman" w:hAnsi="Nunito-Regular" w:cs="Times New Roman"/>
          <w:color w:val="000000"/>
          <w:spacing w:val="0"/>
          <w:sz w:val="22"/>
          <w:szCs w:val="22"/>
        </w:rPr>
        <w:t xml:space="preserve"> </w:t>
      </w:r>
      <w:r w:rsidRPr="00F333E5">
        <w:rPr>
          <w:rFonts w:ascii="Nunito-Regular" w:eastAsia="Times New Roman" w:hAnsi="Nunito-Regular" w:cs="Times New Roman"/>
          <w:color w:val="000000"/>
          <w:spacing w:val="0"/>
          <w:sz w:val="22"/>
          <w:szCs w:val="22"/>
        </w:rPr>
        <w:t>useful tool for showing parts of a whole, such as market share, budget allocations, or demographic distributions.</w:t>
      </w:r>
    </w:p>
    <w:p w14:paraId="56697EF1" w14:textId="77777777" w:rsidR="00F333E5" w:rsidRDefault="00F333E5" w:rsidP="00F333E5">
      <w:pPr>
        <w:spacing w:before="0" w:after="0" w:line="240" w:lineRule="auto"/>
        <w:rPr>
          <w:rFonts w:ascii="Nunito-Bold" w:eastAsia="Times New Roman" w:hAnsi="Nunito-Bold" w:cs="Times New Roman"/>
          <w:b/>
          <w:bCs/>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Scatter Plots</w:t>
      </w:r>
      <w:r w:rsidRPr="00F333E5">
        <w:rPr>
          <w:rFonts w:ascii="Nunito-Regular" w:eastAsia="Times New Roman" w:hAnsi="Nunito-Regular" w:cs="Times New Roman"/>
          <w:color w:val="000000"/>
          <w:spacing w:val="0"/>
          <w:sz w:val="22"/>
          <w:szCs w:val="22"/>
        </w:rPr>
        <w:t xml:space="preserve">: </w:t>
      </w:r>
      <w:r w:rsidR="00670D5B">
        <w:rPr>
          <w:rFonts w:ascii="Nunito-Regular" w:eastAsia="Times New Roman" w:hAnsi="Nunito-Regular" w:cs="Times New Roman"/>
          <w:color w:val="000000"/>
          <w:spacing w:val="0"/>
          <w:sz w:val="22"/>
          <w:szCs w:val="22"/>
        </w:rPr>
        <w:t>They</w:t>
      </w:r>
      <w:r w:rsidRPr="00F333E5">
        <w:rPr>
          <w:rFonts w:ascii="Nunito-Regular" w:eastAsia="Times New Roman" w:hAnsi="Nunito-Regular" w:cs="Times New Roman"/>
          <w:color w:val="000000"/>
          <w:spacing w:val="0"/>
          <w:sz w:val="22"/>
          <w:szCs w:val="22"/>
        </w:rPr>
        <w:t xml:space="preserve"> display the relationship between two quantitative variables. Each data point represents an observation and is plotted along two axes corresponding to the variables being compared. Scatter plots are valuable for identifying correlations, patterns, and potential outliers in the data.</w:t>
      </w:r>
    </w:p>
    <w:p w14:paraId="2837D48B" w14:textId="77777777" w:rsidR="00F333E5" w:rsidRPr="00F333E5"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Histograms</w:t>
      </w:r>
      <w:r w:rsidRPr="00F333E5">
        <w:rPr>
          <w:rFonts w:ascii="Nunito-Regular" w:eastAsia="Times New Roman" w:hAnsi="Nunito-Regular" w:cs="Times New Roman"/>
          <w:color w:val="000000"/>
          <w:spacing w:val="0"/>
          <w:sz w:val="22"/>
          <w:szCs w:val="22"/>
        </w:rPr>
        <w:t xml:space="preserve">: </w:t>
      </w:r>
      <w:r w:rsidR="00670D5B">
        <w:rPr>
          <w:rFonts w:ascii="Nunito-Regular" w:eastAsia="Times New Roman" w:hAnsi="Nunito-Regular" w:cs="Times New Roman"/>
          <w:color w:val="000000"/>
          <w:spacing w:val="0"/>
          <w:sz w:val="22"/>
          <w:szCs w:val="22"/>
        </w:rPr>
        <w:t xml:space="preserve">They </w:t>
      </w:r>
      <w:r w:rsidRPr="00F333E5">
        <w:rPr>
          <w:rFonts w:ascii="Nunito-Regular" w:eastAsia="Times New Roman" w:hAnsi="Nunito-Regular" w:cs="Times New Roman"/>
          <w:color w:val="000000"/>
          <w:spacing w:val="0"/>
          <w:sz w:val="22"/>
          <w:szCs w:val="22"/>
        </w:rPr>
        <w:t>illustrate the distribution of a single quantitative variable by dividing the data into bins (intervals) and displaying the frequency of data points within each bin. They are useful for understanding the central tendency, spread, and shape of the data distribution.</w:t>
      </w:r>
      <w:r>
        <w:rPr>
          <w:rFonts w:ascii="Nunito-Regular" w:eastAsia="Times New Roman" w:hAnsi="Nunito-Regular" w:cs="Times New Roman"/>
          <w:color w:val="000000"/>
          <w:spacing w:val="0"/>
          <w:sz w:val="22"/>
          <w:szCs w:val="22"/>
        </w:rPr>
        <w:t xml:space="preserve"> </w:t>
      </w:r>
      <w:r w:rsidRPr="00F333E5">
        <w:rPr>
          <w:rFonts w:ascii="Nunito-Regular" w:eastAsia="Times New Roman" w:hAnsi="Nunito-Regular" w:cs="Times New Roman"/>
          <w:color w:val="000000"/>
          <w:spacing w:val="0"/>
          <w:sz w:val="22"/>
          <w:szCs w:val="22"/>
        </w:rPr>
        <w:t>The bars are contiguous, which emphasizes the continuous nature of the data. Histograms are commonly used in statistical analysis to visualize data distribution, such as the distribution of exam scores or the age distribution in a population.</w:t>
      </w:r>
    </w:p>
    <w:p w14:paraId="00E1AF0B" w14:textId="77777777" w:rsidR="00675789"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Box Plots</w:t>
      </w:r>
      <w:r w:rsidRPr="00F333E5">
        <w:rPr>
          <w:rFonts w:ascii="Nunito-Regular" w:eastAsia="Times New Roman" w:hAnsi="Nunito-Regular" w:cs="Times New Roman"/>
          <w:color w:val="000000"/>
          <w:spacing w:val="0"/>
          <w:sz w:val="22"/>
          <w:szCs w:val="22"/>
        </w:rPr>
        <w:t>: Box plots, also known as box-and-whisker plots, provide a summary of the distribution of a dataset, highlighting the median, quartiles, and potential outliers. They are useful for comparing distributions between several groups or datasets. The line inside the box indicates the median of the dataset. Whiskers extend from the box to show the range of the data, excluding outliers, which are plotted as individual points. Box plots are particularly effective for comparing the central tendency and variability of different datasets.</w:t>
      </w:r>
    </w:p>
    <w:p w14:paraId="6D04E49A" w14:textId="77777777" w:rsidR="001C0DEA" w:rsidRDefault="00F333E5" w:rsidP="00F333E5">
      <w:pPr>
        <w:spacing w:before="0" w:after="0" w:line="240" w:lineRule="auto"/>
        <w:rPr>
          <w:rFonts w:ascii="Nunito-Bold" w:eastAsia="Times New Roman" w:hAnsi="Nunito-Bold" w:cs="Times New Roman"/>
          <w:b/>
          <w:bCs/>
          <w:color w:val="FF7F50"/>
          <w:spacing w:val="0"/>
          <w:sz w:val="30"/>
          <w:szCs w:val="30"/>
        </w:rPr>
      </w:pPr>
      <w:r w:rsidRPr="00F333E5">
        <w:rPr>
          <w:rFonts w:ascii="Nunito-Bold" w:eastAsia="Times New Roman" w:hAnsi="Nunito-Bold" w:cs="Times New Roman"/>
          <w:b/>
          <w:bCs/>
          <w:color w:val="FF7F50"/>
          <w:spacing w:val="0"/>
          <w:sz w:val="30"/>
          <w:szCs w:val="30"/>
        </w:rPr>
        <w:t>Effective Representation</w:t>
      </w:r>
      <w:r w:rsidR="001C0DEA">
        <w:rPr>
          <w:rFonts w:ascii="Nunito-Bold" w:eastAsia="Times New Roman" w:hAnsi="Nunito-Bold" w:cs="Times New Roman"/>
          <w:b/>
          <w:bCs/>
          <w:color w:val="FF7F50"/>
          <w:spacing w:val="0"/>
          <w:sz w:val="30"/>
          <w:szCs w:val="30"/>
        </w:rPr>
        <w:t xml:space="preserve"> and</w:t>
      </w:r>
      <w:r w:rsidRPr="00F333E5">
        <w:rPr>
          <w:rFonts w:ascii="Nunito-Bold" w:eastAsia="Times New Roman" w:hAnsi="Nunito-Bold" w:cs="Times New Roman"/>
          <w:b/>
          <w:bCs/>
          <w:color w:val="FF7F50"/>
          <w:spacing w:val="0"/>
          <w:sz w:val="30"/>
          <w:szCs w:val="30"/>
        </w:rPr>
        <w:t xml:space="preserve"> </w:t>
      </w:r>
      <w:r w:rsidR="001C0DEA" w:rsidRPr="001C0DEA">
        <w:rPr>
          <w:rFonts w:ascii="Nunito-Bold" w:eastAsia="Times New Roman" w:hAnsi="Nunito-Bold" w:cs="Times New Roman"/>
          <w:b/>
          <w:bCs/>
          <w:color w:val="FF7F50"/>
          <w:spacing w:val="0"/>
          <w:sz w:val="30"/>
          <w:szCs w:val="30"/>
        </w:rPr>
        <w:t>Conclusions</w:t>
      </w:r>
      <w:r w:rsidR="001C0DEA">
        <w:rPr>
          <w:rFonts w:ascii="Nunito-Bold" w:eastAsia="Times New Roman" w:hAnsi="Nunito-Bold" w:cs="Times New Roman"/>
          <w:b/>
          <w:bCs/>
          <w:color w:val="FF7F50"/>
          <w:spacing w:val="0"/>
          <w:sz w:val="30"/>
          <w:szCs w:val="30"/>
        </w:rPr>
        <w:t xml:space="preserve"> in Data Visualizations</w:t>
      </w:r>
    </w:p>
    <w:p w14:paraId="6FC2DD35" w14:textId="77777777" w:rsidR="00F333E5" w:rsidRPr="00F333E5"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Effective data visualization is crucial for clear communication of data insights. </w:t>
      </w:r>
      <w:r w:rsidR="006D001C">
        <w:rPr>
          <w:rFonts w:ascii="Nunito-Regular" w:eastAsia="Times New Roman" w:hAnsi="Nunito-Regular" w:cs="Times New Roman"/>
          <w:color w:val="000000"/>
          <w:spacing w:val="0"/>
          <w:sz w:val="22"/>
          <w:szCs w:val="22"/>
        </w:rPr>
        <w:t>They include</w:t>
      </w:r>
      <w:r w:rsidRPr="00F333E5">
        <w:rPr>
          <w:rFonts w:ascii="Nunito-Regular" w:eastAsia="Times New Roman" w:hAnsi="Nunito-Regular" w:cs="Times New Roman"/>
          <w:color w:val="000000"/>
          <w:spacing w:val="0"/>
          <w:sz w:val="22"/>
          <w:szCs w:val="22"/>
        </w:rPr>
        <w:t>:</w:t>
      </w:r>
    </w:p>
    <w:p w14:paraId="21AD29F9" w14:textId="77777777" w:rsidR="0059652E" w:rsidRDefault="00F333E5" w:rsidP="00F333E5">
      <w:pPr>
        <w:spacing w:before="0" w:after="0" w:line="240" w:lineRule="auto"/>
        <w:rPr>
          <w:rFonts w:ascii="Nunito-Bold" w:eastAsia="Times New Roman" w:hAnsi="Nunito-Bold" w:cs="Times New Roman"/>
          <w:b/>
          <w:bCs/>
          <w:color w:val="000000"/>
          <w:spacing w:val="0"/>
          <w:sz w:val="22"/>
          <w:szCs w:val="22"/>
        </w:rPr>
      </w:pPr>
      <w:r w:rsidRPr="00F333E5">
        <w:rPr>
          <w:rFonts w:ascii="Nunito-Bold" w:eastAsia="Times New Roman" w:hAnsi="Nunito-Bold" w:cs="Times New Roman"/>
          <w:b/>
          <w:bCs/>
          <w:color w:val="000000"/>
          <w:spacing w:val="0"/>
          <w:sz w:val="22"/>
          <w:szCs w:val="22"/>
        </w:rPr>
        <w:t>Clarity</w:t>
      </w:r>
    </w:p>
    <w:p w14:paraId="0B3008B5" w14:textId="77777777" w:rsidR="00F333E5" w:rsidRPr="00F333E5" w:rsidRDefault="0059652E" w:rsidP="00F333E5">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This</w:t>
      </w:r>
      <w:r w:rsidR="006D001C">
        <w:rPr>
          <w:rFonts w:ascii="Nunito-Regular" w:eastAsia="Times New Roman" w:hAnsi="Nunito-Regular" w:cs="Times New Roman"/>
          <w:color w:val="000000"/>
          <w:spacing w:val="0"/>
          <w:sz w:val="22"/>
          <w:szCs w:val="22"/>
        </w:rPr>
        <w:t xml:space="preserve"> is </w:t>
      </w:r>
      <w:r w:rsidR="00F333E5" w:rsidRPr="00F333E5">
        <w:rPr>
          <w:rFonts w:ascii="Nunito-Regular" w:eastAsia="Times New Roman" w:hAnsi="Nunito-Regular" w:cs="Times New Roman"/>
          <w:color w:val="000000"/>
          <w:spacing w:val="0"/>
          <w:sz w:val="22"/>
          <w:szCs w:val="22"/>
        </w:rPr>
        <w:t>essential for ensuring that visuals are easy to read and understand. A clear and straightforward design helps the audience to quickly grasp the key insights without confusion. To achieve clarity</w:t>
      </w:r>
      <w:r w:rsidR="006D001C">
        <w:rPr>
          <w:rFonts w:ascii="Nunito-Regular" w:eastAsia="Times New Roman" w:hAnsi="Nunito-Regular" w:cs="Times New Roman"/>
          <w:color w:val="000000"/>
          <w:spacing w:val="0"/>
          <w:sz w:val="22"/>
          <w:szCs w:val="22"/>
        </w:rPr>
        <w:t xml:space="preserve">. </w:t>
      </w:r>
      <w:r w:rsidR="006D001C" w:rsidRPr="001C0DEA">
        <w:rPr>
          <w:rFonts w:ascii="Nunito-Regular" w:eastAsia="Times New Roman" w:hAnsi="Nunito-Regular" w:cs="Times New Roman"/>
          <w:color w:val="000000"/>
          <w:spacing w:val="0"/>
          <w:sz w:val="22"/>
          <w:szCs w:val="22"/>
        </w:rPr>
        <w:t xml:space="preserve">clarity </w:t>
      </w:r>
      <w:r w:rsidR="006D001C" w:rsidRPr="001C0DEA">
        <w:rPr>
          <w:rFonts w:ascii="Nunito-Regular" w:eastAsia="Times New Roman" w:hAnsi="Nunito-Regular" w:cs="Times New Roman"/>
          <w:color w:val="000000"/>
          <w:spacing w:val="0"/>
          <w:sz w:val="22"/>
          <w:szCs w:val="22"/>
        </w:rPr>
        <w:lastRenderedPageBreak/>
        <w:t>in data visualization ensures that the information is communicated effectively and efficiently.</w:t>
      </w:r>
      <w:r>
        <w:rPr>
          <w:rFonts w:ascii="Nunito-Regular" w:eastAsia="Times New Roman" w:hAnsi="Nunito-Regular" w:cs="Times New Roman"/>
          <w:color w:val="000000"/>
          <w:spacing w:val="0"/>
          <w:sz w:val="22"/>
          <w:szCs w:val="22"/>
        </w:rPr>
        <w:t xml:space="preserve"> They include;</w:t>
      </w:r>
    </w:p>
    <w:p w14:paraId="4CCAB3A9" w14:textId="77777777" w:rsidR="00F333E5" w:rsidRPr="00F333E5"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 xml:space="preserve">Simplification: </w:t>
      </w:r>
      <w:r w:rsidRPr="00F333E5">
        <w:rPr>
          <w:rFonts w:ascii="Nunito-Regular" w:eastAsia="Times New Roman" w:hAnsi="Nunito-Regular" w:cs="Times New Roman"/>
          <w:color w:val="000000"/>
          <w:spacing w:val="0"/>
          <w:sz w:val="22"/>
          <w:szCs w:val="22"/>
        </w:rPr>
        <w:t>Simplify the design of your visualizations by focusing on the most important data and removing unnecessary elements. This includes avoiding excessive use of colors, patterns, or effects that do not add value to the information being presented.</w:t>
      </w:r>
      <w:r w:rsidR="006D001C">
        <w:rPr>
          <w:rFonts w:ascii="Nunito-Regular" w:eastAsia="Times New Roman" w:hAnsi="Nunito-Regular" w:cs="Times New Roman"/>
          <w:color w:val="000000"/>
          <w:spacing w:val="0"/>
          <w:sz w:val="22"/>
          <w:szCs w:val="22"/>
        </w:rPr>
        <w:t xml:space="preserve"> </w:t>
      </w:r>
      <w:r w:rsidRPr="00F333E5">
        <w:rPr>
          <w:rFonts w:ascii="Nunito-Regular" w:eastAsia="Times New Roman" w:hAnsi="Nunito-Regular" w:cs="Times New Roman"/>
          <w:color w:val="000000"/>
          <w:spacing w:val="0"/>
          <w:sz w:val="22"/>
          <w:szCs w:val="22"/>
        </w:rPr>
        <w:t>Simplification also involves choosing the right type of visualization for your data. For instance, use a bar chart for categorical comparisons rather than a more complex chart that might be harder to interpret.</w:t>
      </w:r>
    </w:p>
    <w:p w14:paraId="175B452C" w14:textId="77777777" w:rsidR="00F333E5" w:rsidRPr="00F333E5" w:rsidRDefault="00F333E5" w:rsidP="00F333E5">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 xml:space="preserve">Avoiding Clutter: </w:t>
      </w:r>
      <w:r w:rsidRPr="00F333E5">
        <w:rPr>
          <w:rFonts w:ascii="Nunito-Regular" w:eastAsia="Times New Roman" w:hAnsi="Nunito-Regular" w:cs="Times New Roman"/>
          <w:color w:val="000000"/>
          <w:spacing w:val="0"/>
          <w:sz w:val="22"/>
          <w:szCs w:val="22"/>
        </w:rPr>
        <w:t>Reduce clutter by limiting the amount of text, lines, and other non-essential elements within your visuals. Clutter can distract the audience and make it difficult to identify the main message.</w:t>
      </w:r>
      <w:r w:rsidRPr="00F333E5">
        <w:rPr>
          <w:rFonts w:ascii="Nunito-Bold" w:eastAsia="Times New Roman" w:hAnsi="Nunito-Bold" w:cs="Times New Roman"/>
          <w:b/>
          <w:bCs/>
          <w:color w:val="000000"/>
          <w:spacing w:val="0"/>
          <w:sz w:val="22"/>
          <w:szCs w:val="22"/>
        </w:rPr>
        <w:t xml:space="preserve"> </w:t>
      </w:r>
      <w:r w:rsidRPr="00F333E5">
        <w:rPr>
          <w:rFonts w:ascii="Nunito-Regular" w:eastAsia="Times New Roman" w:hAnsi="Nunito-Regular" w:cs="Times New Roman"/>
          <w:color w:val="000000"/>
          <w:spacing w:val="0"/>
          <w:sz w:val="22"/>
          <w:szCs w:val="22"/>
        </w:rPr>
        <w:t>Group related data points together and ensure that the spacing between elements is sufficient to prevent overcrowding. White space can be used effectively to create a clean and organized look.</w:t>
      </w:r>
    </w:p>
    <w:p w14:paraId="2379563E" w14:textId="77777777" w:rsidR="001C0DEA" w:rsidRPr="001C0DEA" w:rsidRDefault="00F333E5" w:rsidP="001C0DEA">
      <w:pPr>
        <w:spacing w:before="0" w:after="0" w:line="240" w:lineRule="auto"/>
        <w:rPr>
          <w:rFonts w:ascii="Nunito-Regular" w:eastAsia="Times New Roman" w:hAnsi="Nunito-Regular" w:cs="Times New Roman"/>
          <w:color w:val="000000"/>
          <w:spacing w:val="0"/>
          <w:sz w:val="22"/>
          <w:szCs w:val="22"/>
        </w:rPr>
      </w:pPr>
      <w:r w:rsidRPr="00F333E5">
        <w:rPr>
          <w:rFonts w:ascii="Nunito-Regular" w:eastAsia="Times New Roman" w:hAnsi="Nunito-Regular" w:cs="Times New Roman"/>
          <w:color w:val="000000"/>
          <w:spacing w:val="0"/>
          <w:sz w:val="22"/>
          <w:szCs w:val="22"/>
        </w:rPr>
        <w:t xml:space="preserve">• </w:t>
      </w:r>
      <w:r w:rsidRPr="00F333E5">
        <w:rPr>
          <w:rFonts w:ascii="Nunito-Bold" w:eastAsia="Times New Roman" w:hAnsi="Nunito-Bold" w:cs="Times New Roman"/>
          <w:b/>
          <w:bCs/>
          <w:color w:val="000000"/>
          <w:spacing w:val="0"/>
          <w:sz w:val="22"/>
          <w:szCs w:val="22"/>
        </w:rPr>
        <w:t xml:space="preserve">Focus on Key Information: </w:t>
      </w:r>
      <w:r w:rsidRPr="00F333E5">
        <w:rPr>
          <w:rFonts w:ascii="Nunito-Regular" w:eastAsia="Times New Roman" w:hAnsi="Nunito-Regular" w:cs="Times New Roman"/>
          <w:color w:val="000000"/>
          <w:spacing w:val="0"/>
          <w:sz w:val="22"/>
          <w:szCs w:val="22"/>
        </w:rPr>
        <w:t>Highlight the most important data points or trends to direct the audience’s attention. This</w:t>
      </w:r>
      <w:r w:rsidR="001C0DEA">
        <w:rPr>
          <w:rFonts w:ascii="Nunito-Regular" w:eastAsia="Times New Roman" w:hAnsi="Nunito-Regular" w:cs="Times New Roman"/>
          <w:color w:val="000000"/>
          <w:spacing w:val="0"/>
          <w:sz w:val="22"/>
          <w:szCs w:val="22"/>
        </w:rPr>
        <w:t xml:space="preserve"> </w:t>
      </w:r>
      <w:r w:rsidR="001C0DEA" w:rsidRPr="001C0DEA">
        <w:rPr>
          <w:rFonts w:ascii="Nunito-Regular" w:eastAsia="Times New Roman" w:hAnsi="Nunito-Regular" w:cs="Times New Roman"/>
          <w:color w:val="000000"/>
          <w:spacing w:val="0"/>
          <w:sz w:val="22"/>
          <w:szCs w:val="22"/>
        </w:rPr>
        <w:t>can be achieved through the use of color, size, or positioning, but should be done in a way that does not detract from the overall clarity.</w:t>
      </w:r>
      <w:r w:rsidR="006D001C">
        <w:rPr>
          <w:rFonts w:ascii="Nunito-Regular" w:eastAsia="Times New Roman" w:hAnsi="Nunito-Regular" w:cs="Times New Roman"/>
          <w:color w:val="000000"/>
          <w:spacing w:val="0"/>
          <w:sz w:val="22"/>
          <w:szCs w:val="22"/>
        </w:rPr>
        <w:t xml:space="preserve"> </w:t>
      </w:r>
      <w:r w:rsidR="001C0DEA" w:rsidRPr="001C0DEA">
        <w:rPr>
          <w:rFonts w:ascii="Nunito-Regular" w:eastAsia="Times New Roman" w:hAnsi="Nunito-Regular" w:cs="Times New Roman"/>
          <w:color w:val="000000"/>
          <w:spacing w:val="0"/>
          <w:sz w:val="22"/>
          <w:szCs w:val="22"/>
        </w:rPr>
        <w:t>Avoid overloading the visualization with too much data. If necessary, break complex data</w:t>
      </w:r>
      <w:r w:rsidR="006D001C">
        <w:rPr>
          <w:rFonts w:ascii="Nunito-Regular" w:eastAsia="Times New Roman" w:hAnsi="Nunito-Regular" w:cs="Times New Roman"/>
          <w:color w:val="000000"/>
          <w:spacing w:val="0"/>
          <w:sz w:val="22"/>
          <w:szCs w:val="22"/>
        </w:rPr>
        <w:t xml:space="preserve"> </w:t>
      </w:r>
      <w:r w:rsidR="001C0DEA" w:rsidRPr="001C0DEA">
        <w:rPr>
          <w:rFonts w:ascii="Nunito-Regular" w:eastAsia="Times New Roman" w:hAnsi="Nunito-Regular" w:cs="Times New Roman"/>
          <w:color w:val="000000"/>
          <w:spacing w:val="0"/>
          <w:sz w:val="22"/>
          <w:szCs w:val="22"/>
        </w:rPr>
        <w:t>into multiple simpler charts or graphs, each focusing on a specific aspect</w:t>
      </w:r>
      <w:r w:rsidR="006D001C">
        <w:rPr>
          <w:rFonts w:ascii="Nunito-Regular" w:eastAsia="Times New Roman" w:hAnsi="Nunito-Regular" w:cs="Times New Roman"/>
          <w:color w:val="000000"/>
          <w:spacing w:val="0"/>
          <w:sz w:val="22"/>
          <w:szCs w:val="22"/>
        </w:rPr>
        <w:t xml:space="preserve"> to </w:t>
      </w:r>
      <w:r w:rsidR="006D001C" w:rsidRPr="001C0DEA">
        <w:rPr>
          <w:rFonts w:ascii="Nunito-Regular" w:eastAsia="Times New Roman" w:hAnsi="Nunito-Regular" w:cs="Times New Roman"/>
          <w:color w:val="000000"/>
          <w:spacing w:val="0"/>
          <w:sz w:val="22"/>
          <w:szCs w:val="22"/>
        </w:rPr>
        <w:t>make it easier for the audience to understand and engage with the data.</w:t>
      </w:r>
    </w:p>
    <w:p w14:paraId="00EE5747" w14:textId="77777777" w:rsidR="0059652E" w:rsidRDefault="001C0DEA" w:rsidP="001C0DEA">
      <w:pPr>
        <w:spacing w:before="0" w:after="0" w:line="240" w:lineRule="auto"/>
        <w:rPr>
          <w:rFonts w:ascii="Nunito-Bold" w:eastAsia="Times New Roman" w:hAnsi="Nunito-Bold" w:cs="Times New Roman"/>
          <w:b/>
          <w:bCs/>
          <w:color w:val="000000"/>
          <w:spacing w:val="0"/>
          <w:sz w:val="22"/>
          <w:szCs w:val="22"/>
        </w:rPr>
      </w:pPr>
      <w:r w:rsidRPr="001C0DEA">
        <w:rPr>
          <w:rFonts w:ascii="Nunito-Bold" w:eastAsia="Times New Roman" w:hAnsi="Nunito-Bold" w:cs="Times New Roman"/>
          <w:b/>
          <w:bCs/>
          <w:color w:val="000000"/>
          <w:spacing w:val="0"/>
          <w:sz w:val="22"/>
          <w:szCs w:val="22"/>
        </w:rPr>
        <w:t>Consistency</w:t>
      </w:r>
    </w:p>
    <w:p w14:paraId="5296EE99" w14:textId="77777777" w:rsidR="001C0DEA" w:rsidRPr="001C0DEA" w:rsidRDefault="0059652E" w:rsidP="001C0DEA">
      <w:pPr>
        <w:spacing w:before="0" w:after="0" w:line="240" w:lineRule="auto"/>
        <w:rPr>
          <w:rFonts w:ascii="Nunito-Regular" w:eastAsia="Times New Roman" w:hAnsi="Nunito-Regular" w:cs="Times New Roman"/>
          <w:color w:val="000000"/>
          <w:spacing w:val="0"/>
          <w:sz w:val="22"/>
          <w:szCs w:val="22"/>
        </w:rPr>
      </w:pPr>
      <w:r w:rsidRPr="0059652E">
        <w:rPr>
          <w:rFonts w:ascii="Nunito-Bold" w:eastAsia="Times New Roman" w:hAnsi="Nunito-Bold" w:cs="Times New Roman"/>
          <w:color w:val="000000"/>
          <w:spacing w:val="0"/>
          <w:sz w:val="22"/>
          <w:szCs w:val="22"/>
        </w:rPr>
        <w:t xml:space="preserve">This </w:t>
      </w:r>
      <w:r w:rsidR="001C0DEA" w:rsidRPr="001C0DEA">
        <w:rPr>
          <w:rFonts w:ascii="Nunito-Regular" w:eastAsia="Times New Roman" w:hAnsi="Nunito-Regular" w:cs="Times New Roman"/>
          <w:color w:val="000000"/>
          <w:spacing w:val="0"/>
          <w:sz w:val="22"/>
          <w:szCs w:val="22"/>
        </w:rPr>
        <w:t>involves using uniform color schemes, scales, and labeling throughout your visuals. Maintaining consistency is crucial as it helps avoid confusion and allows the audience to easily interpret and compare data.</w:t>
      </w:r>
      <w:r w:rsidR="006D001C">
        <w:rPr>
          <w:rFonts w:ascii="Nunito-Regular" w:eastAsia="Times New Roman" w:hAnsi="Nunito-Regular" w:cs="Times New Roman"/>
          <w:color w:val="000000"/>
          <w:spacing w:val="0"/>
          <w:sz w:val="22"/>
          <w:szCs w:val="22"/>
        </w:rPr>
        <w:t xml:space="preserve"> They include</w:t>
      </w:r>
      <w:r w:rsidR="001C0DEA" w:rsidRPr="001C0DEA">
        <w:rPr>
          <w:rFonts w:ascii="Nunito-Regular" w:eastAsia="Times New Roman" w:hAnsi="Nunito-Regular" w:cs="Times New Roman"/>
          <w:color w:val="000000"/>
          <w:spacing w:val="0"/>
          <w:sz w:val="22"/>
          <w:szCs w:val="22"/>
        </w:rPr>
        <w:t xml:space="preserve"> consistent color usage</w:t>
      </w:r>
      <w:r w:rsidR="006D001C">
        <w:rPr>
          <w:rFonts w:ascii="Nunito-Regular" w:eastAsia="Times New Roman" w:hAnsi="Nunito-Regular" w:cs="Times New Roman"/>
          <w:color w:val="000000"/>
          <w:spacing w:val="0"/>
          <w:sz w:val="22"/>
          <w:szCs w:val="22"/>
        </w:rPr>
        <w:t xml:space="preserve">, </w:t>
      </w:r>
      <w:r w:rsidR="001C0DEA" w:rsidRPr="001C0DEA">
        <w:rPr>
          <w:rFonts w:ascii="Nunito-Regular" w:eastAsia="Times New Roman" w:hAnsi="Nunito-Regular" w:cs="Times New Roman"/>
          <w:color w:val="000000"/>
          <w:spacing w:val="0"/>
          <w:sz w:val="22"/>
          <w:szCs w:val="22"/>
        </w:rPr>
        <w:t>labeling in multiple bar charts. Consistent scales and color schemes make it easier to compare data across charts</w:t>
      </w:r>
      <w:r>
        <w:rPr>
          <w:rFonts w:ascii="Nunito-Regular" w:eastAsia="Times New Roman" w:hAnsi="Nunito-Regular" w:cs="Times New Roman"/>
          <w:color w:val="000000"/>
          <w:spacing w:val="0"/>
          <w:sz w:val="22"/>
          <w:szCs w:val="22"/>
        </w:rPr>
        <w:t xml:space="preserve"> e.g.;</w:t>
      </w:r>
    </w:p>
    <w:p w14:paraId="034C3915"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 xml:space="preserve">Color Schemes: </w:t>
      </w:r>
      <w:r w:rsidRPr="001C0DEA">
        <w:rPr>
          <w:rFonts w:ascii="Nunito-Regular" w:eastAsia="Times New Roman" w:hAnsi="Nunito-Regular" w:cs="Times New Roman"/>
          <w:color w:val="000000"/>
          <w:spacing w:val="0"/>
          <w:sz w:val="22"/>
          <w:szCs w:val="22"/>
        </w:rPr>
        <w:t>Use the same color palette across all your visualizations to create a cohesive and professional appearance. For instance, if you use blue to represent a particular category in one</w:t>
      </w:r>
    </w:p>
    <w:p w14:paraId="1E367CE0"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chart, use the same shade of blue to represent that category in all other related charts.</w:t>
      </w:r>
      <w:r w:rsidR="0059652E">
        <w:rPr>
          <w:rFonts w:ascii="Nunito-Regular" w:eastAsia="Times New Roman" w:hAnsi="Nunito-Regular" w:cs="Times New Roman"/>
          <w:color w:val="000000"/>
          <w:spacing w:val="0"/>
          <w:sz w:val="22"/>
          <w:szCs w:val="22"/>
        </w:rPr>
        <w:t xml:space="preserve"> </w:t>
      </w:r>
      <w:r w:rsidRPr="001C0DEA">
        <w:rPr>
          <w:rFonts w:ascii="Nunito-Regular" w:eastAsia="Times New Roman" w:hAnsi="Nunito-Regular" w:cs="Times New Roman"/>
          <w:color w:val="000000"/>
          <w:spacing w:val="0"/>
          <w:sz w:val="22"/>
          <w:szCs w:val="22"/>
        </w:rPr>
        <w:t>Consistent color usage aids in building a visual narrative and ensures that the audience</w:t>
      </w:r>
    </w:p>
    <w:p w14:paraId="2B61513B"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can quickly identify and relate different parts of the data.</w:t>
      </w:r>
    </w:p>
    <w:p w14:paraId="4F760339"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 xml:space="preserve">Scales: </w:t>
      </w:r>
      <w:r w:rsidRPr="001C0DEA">
        <w:rPr>
          <w:rFonts w:ascii="Nunito-Regular" w:eastAsia="Times New Roman" w:hAnsi="Nunito-Regular" w:cs="Times New Roman"/>
          <w:color w:val="000000"/>
          <w:spacing w:val="0"/>
          <w:sz w:val="22"/>
          <w:szCs w:val="22"/>
        </w:rPr>
        <w:t>Ensure that all graphs or charts comparing similar data sets use the same scale. For example, if you’re showing sales figures across different regions, use the same Y-axis scale in all charts to make comparisons straightforward.</w:t>
      </w:r>
      <w:r w:rsidR="0059652E">
        <w:rPr>
          <w:rFonts w:ascii="Nunito-Regular" w:eastAsia="Times New Roman" w:hAnsi="Nunito-Regular" w:cs="Times New Roman"/>
          <w:color w:val="000000"/>
          <w:spacing w:val="0"/>
          <w:sz w:val="22"/>
          <w:szCs w:val="22"/>
        </w:rPr>
        <w:t xml:space="preserve"> </w:t>
      </w:r>
      <w:r w:rsidRPr="001C0DEA">
        <w:rPr>
          <w:rFonts w:ascii="Nunito-Regular" w:eastAsia="Times New Roman" w:hAnsi="Nunito-Regular" w:cs="Times New Roman"/>
          <w:color w:val="000000"/>
          <w:spacing w:val="0"/>
          <w:sz w:val="22"/>
          <w:szCs w:val="22"/>
        </w:rPr>
        <w:t>Inconsistent scales can mislead the audience and make data comparisons difficult or inaccurate.</w:t>
      </w:r>
    </w:p>
    <w:p w14:paraId="7D6683C9" w14:textId="77777777" w:rsidR="0059652E" w:rsidRDefault="001C0DEA"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Labeling:</w:t>
      </w:r>
      <w:r w:rsidR="0059652E">
        <w:rPr>
          <w:rFonts w:ascii="Nunito-Bold" w:eastAsia="Times New Roman" w:hAnsi="Nunito-Bold" w:cs="Times New Roman"/>
          <w:b/>
          <w:bCs/>
          <w:color w:val="000000"/>
          <w:spacing w:val="0"/>
          <w:sz w:val="22"/>
          <w:szCs w:val="22"/>
        </w:rPr>
        <w:t xml:space="preserve"> </w:t>
      </w:r>
      <w:r w:rsidR="0059652E" w:rsidRPr="0059652E">
        <w:rPr>
          <w:rFonts w:ascii="Nunito-Bold" w:eastAsia="Times New Roman" w:hAnsi="Nunito-Bold" w:cs="Times New Roman"/>
          <w:color w:val="000000"/>
          <w:spacing w:val="0"/>
          <w:sz w:val="22"/>
          <w:szCs w:val="22"/>
        </w:rPr>
        <w:t xml:space="preserve">Labeling </w:t>
      </w:r>
      <w:r w:rsidR="0059652E" w:rsidRPr="0059652E">
        <w:rPr>
          <w:rFonts w:ascii="Nunito-Regular" w:eastAsia="Times New Roman" w:hAnsi="Nunito-Regular" w:cs="Times New Roman"/>
          <w:color w:val="000000"/>
          <w:spacing w:val="0"/>
          <w:sz w:val="22"/>
          <w:szCs w:val="22"/>
        </w:rPr>
        <w:t>is</w:t>
      </w:r>
      <w:r w:rsidR="0059652E" w:rsidRPr="001C0DEA">
        <w:rPr>
          <w:rFonts w:ascii="Nunito-Regular" w:eastAsia="Times New Roman" w:hAnsi="Nunito-Regular" w:cs="Times New Roman"/>
          <w:color w:val="000000"/>
          <w:spacing w:val="0"/>
          <w:sz w:val="22"/>
          <w:szCs w:val="22"/>
        </w:rPr>
        <w:t xml:space="preserve"> a fundamental aspect of data visualization that plays a critical role in making visuals understandable and informative. Proper labeling ensures that the audience can accurately interpret the data being presented without confusion or misinterpretation.</w:t>
      </w:r>
    </w:p>
    <w:p w14:paraId="60DAAD4E"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Maintain uniform labeling conventions, including font size, style, and placement, across</w:t>
      </w:r>
    </w:p>
    <w:p w14:paraId="403769C5"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all visualizations. This uniformity helps the audience to focus on the data rather than</w:t>
      </w:r>
    </w:p>
    <w:p w14:paraId="28E17BA4"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deciphering different labeling styles.</w:t>
      </w:r>
      <w:r w:rsidRPr="001C0DEA">
        <w:rPr>
          <w:rFonts w:ascii="Nunito-Bold" w:eastAsia="Times New Roman" w:hAnsi="Nunito-Bold" w:cs="Times New Roman"/>
          <w:b/>
          <w:bCs/>
          <w:color w:val="000000"/>
          <w:spacing w:val="0"/>
          <w:sz w:val="22"/>
          <w:szCs w:val="22"/>
        </w:rPr>
        <w:t xml:space="preserve"> </w:t>
      </w:r>
      <w:r w:rsidRPr="001C0DEA">
        <w:rPr>
          <w:rFonts w:ascii="Nunito-Regular" w:eastAsia="Times New Roman" w:hAnsi="Nunito-Regular" w:cs="Times New Roman"/>
          <w:color w:val="000000"/>
          <w:spacing w:val="0"/>
          <w:sz w:val="22"/>
          <w:szCs w:val="22"/>
        </w:rPr>
        <w:t>Consistent labeling also enhances the readability of your visuals, making it easier for the</w:t>
      </w:r>
      <w:r w:rsidR="0059652E">
        <w:rPr>
          <w:rFonts w:ascii="Nunito-Regular" w:eastAsia="Times New Roman" w:hAnsi="Nunito-Regular" w:cs="Times New Roman"/>
          <w:color w:val="000000"/>
          <w:spacing w:val="0"/>
          <w:sz w:val="22"/>
          <w:szCs w:val="22"/>
        </w:rPr>
        <w:t xml:space="preserve"> </w:t>
      </w:r>
      <w:r w:rsidRPr="001C0DEA">
        <w:rPr>
          <w:rFonts w:ascii="Nunito-Regular" w:eastAsia="Times New Roman" w:hAnsi="Nunito-Regular" w:cs="Times New Roman"/>
          <w:color w:val="000000"/>
          <w:spacing w:val="0"/>
          <w:sz w:val="22"/>
          <w:szCs w:val="22"/>
        </w:rPr>
        <w:t>audience to follow your presentation and grasp the insights you’re conveying.</w:t>
      </w:r>
    </w:p>
    <w:p w14:paraId="6D510A95"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Consistency in your visual design creates a seamless viewing experience, making it easier for the audience to understand and analyze the data being presented.</w:t>
      </w:r>
    </w:p>
    <w:p w14:paraId="590FE552" w14:textId="77777777" w:rsidR="00046796" w:rsidRDefault="00046796" w:rsidP="0059652E">
      <w:pPr>
        <w:spacing w:before="0" w:after="0" w:line="240" w:lineRule="auto"/>
        <w:rPr>
          <w:rFonts w:ascii="Nunito-Bold" w:eastAsia="Times New Roman" w:hAnsi="Nunito-Bold" w:cs="Times New Roman"/>
          <w:b/>
          <w:bCs/>
          <w:color w:val="FF8559"/>
          <w:spacing w:val="0"/>
        </w:rPr>
      </w:pPr>
      <w:r w:rsidRPr="0059652E">
        <w:rPr>
          <w:rFonts w:ascii="Nunito-Bold" w:eastAsia="Times New Roman" w:hAnsi="Nunito-Bold" w:cs="Times New Roman"/>
          <w:b/>
          <w:bCs/>
          <w:color w:val="FF8559"/>
          <w:spacing w:val="0"/>
        </w:rPr>
        <w:t>Understanding and interpreting data visualizations</w:t>
      </w:r>
    </w:p>
    <w:p w14:paraId="51DD69E8" w14:textId="77777777" w:rsidR="0059652E" w:rsidRPr="0059652E" w:rsidRDefault="00046796" w:rsidP="0059652E">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 xml:space="preserve">This </w:t>
      </w:r>
      <w:r w:rsidR="0059652E" w:rsidRPr="0059652E">
        <w:rPr>
          <w:rFonts w:ascii="Nunito-Regular" w:eastAsia="Times New Roman" w:hAnsi="Nunito-Regular" w:cs="Times New Roman"/>
          <w:color w:val="000000"/>
          <w:spacing w:val="0"/>
          <w:sz w:val="22"/>
          <w:szCs w:val="22"/>
        </w:rPr>
        <w:t>is key to extracting meaningful insights. Different types of visualizations offer specific advantages for analyzing trends, relationships, and distributions in business data.</w:t>
      </w:r>
      <w:r w:rsidR="00F2152E">
        <w:rPr>
          <w:rFonts w:ascii="Nunito-Regular" w:eastAsia="Times New Roman" w:hAnsi="Nunito-Regular" w:cs="Times New Roman"/>
          <w:color w:val="000000"/>
          <w:spacing w:val="0"/>
          <w:sz w:val="22"/>
          <w:szCs w:val="22"/>
        </w:rPr>
        <w:t xml:space="preserve"> T</w:t>
      </w:r>
      <w:r w:rsidR="00F2152E" w:rsidRPr="0059652E">
        <w:rPr>
          <w:rFonts w:ascii="Nunito-Regular" w:eastAsia="Times New Roman" w:hAnsi="Nunito-Regular" w:cs="Times New Roman"/>
          <w:color w:val="000000"/>
          <w:spacing w:val="0"/>
          <w:sz w:val="22"/>
          <w:szCs w:val="22"/>
        </w:rPr>
        <w:t xml:space="preserve">he correct interpretation of visuals is essential for drawing meaningful conclusions from business data. Each type of visualization </w:t>
      </w:r>
      <w:r w:rsidR="00F2152E" w:rsidRPr="0059652E">
        <w:rPr>
          <w:rFonts w:ascii="Nunito-Regular" w:eastAsia="Times New Roman" w:hAnsi="Nunito-Regular" w:cs="Times New Roman"/>
          <w:color w:val="000000"/>
          <w:spacing w:val="0"/>
          <w:sz w:val="22"/>
          <w:szCs w:val="22"/>
        </w:rPr>
        <w:lastRenderedPageBreak/>
        <w:t>serves a specific purpose and helps highlight key data insights, supporting more informed decision-making.</w:t>
      </w:r>
      <w:r w:rsidR="00F2152E">
        <w:rPr>
          <w:rFonts w:ascii="Nunito-Regular" w:eastAsia="Times New Roman" w:hAnsi="Nunito-Regular" w:cs="Times New Roman"/>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Here are some common interpretations:</w:t>
      </w:r>
    </w:p>
    <w:p w14:paraId="3634D16F" w14:textId="77777777" w:rsidR="00046796" w:rsidRDefault="00046796"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Trend Analysis</w:t>
      </w:r>
      <w:r>
        <w:rPr>
          <w:rFonts w:ascii="Nunito-Bold" w:eastAsia="Times New Roman" w:hAnsi="Nunito-Bold" w:cs="Times New Roman"/>
          <w:b/>
          <w:bCs/>
          <w:color w:val="000000"/>
          <w:spacing w:val="0"/>
          <w:sz w:val="22"/>
          <w:szCs w:val="22"/>
        </w:rPr>
        <w:t xml:space="preserve">: </w:t>
      </w:r>
      <w:r w:rsidRPr="00046796">
        <w:rPr>
          <w:rFonts w:ascii="Nunito-Bold" w:eastAsia="Times New Roman" w:hAnsi="Nunito-Bold" w:cs="Times New Roman"/>
          <w:color w:val="000000"/>
          <w:spacing w:val="0"/>
          <w:sz w:val="22"/>
          <w:szCs w:val="22"/>
        </w:rPr>
        <w:t>An</w:t>
      </w:r>
      <w:r w:rsidR="0059652E" w:rsidRPr="0059652E">
        <w:rPr>
          <w:rFonts w:ascii="Nunito-Regular" w:eastAsia="Times New Roman" w:hAnsi="Nunito-Regular" w:cs="Times New Roman"/>
          <w:color w:val="000000"/>
          <w:spacing w:val="0"/>
          <w:sz w:val="22"/>
          <w:szCs w:val="22"/>
        </w:rPr>
        <w:t xml:space="preserve"> ideal </w:t>
      </w:r>
      <w:r>
        <w:rPr>
          <w:rFonts w:ascii="Nunito-Regular" w:eastAsia="Times New Roman" w:hAnsi="Nunito-Regular" w:cs="Times New Roman"/>
          <w:color w:val="000000"/>
          <w:spacing w:val="0"/>
          <w:sz w:val="22"/>
          <w:szCs w:val="22"/>
        </w:rPr>
        <w:t xml:space="preserve">way </w:t>
      </w:r>
      <w:r w:rsidR="0059652E" w:rsidRPr="0059652E">
        <w:rPr>
          <w:rFonts w:ascii="Nunito-Regular" w:eastAsia="Times New Roman" w:hAnsi="Nunito-Regular" w:cs="Times New Roman"/>
          <w:color w:val="000000"/>
          <w:spacing w:val="0"/>
          <w:sz w:val="22"/>
          <w:szCs w:val="22"/>
        </w:rPr>
        <w:t>for identifying upward or downward trends over time. For example, a line graph can show how sales revenue fluctuates over months or years, allowing businesses to recognize seasonal patterns or long-term growth.</w:t>
      </w:r>
    </w:p>
    <w:p w14:paraId="2353553C" w14:textId="77777777" w:rsidR="0059652E" w:rsidRPr="0059652E" w:rsidRDefault="00046796"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Correlation Identification</w:t>
      </w:r>
      <w:r>
        <w:rPr>
          <w:rFonts w:ascii="Nunito-Bold" w:eastAsia="Times New Roman" w:hAnsi="Nunito-Bold" w:cs="Times New Roman"/>
          <w:b/>
          <w:bCs/>
          <w:color w:val="000000"/>
          <w:spacing w:val="0"/>
          <w:sz w:val="22"/>
          <w:szCs w:val="22"/>
        </w:rPr>
        <w:t xml:space="preserve">: </w:t>
      </w:r>
      <w:r w:rsidRPr="00F2152E">
        <w:rPr>
          <w:rFonts w:ascii="Nunito-Bold" w:eastAsia="Times New Roman" w:hAnsi="Nunito-Bold" w:cs="Times New Roman"/>
          <w:color w:val="000000"/>
          <w:spacing w:val="0"/>
          <w:sz w:val="22"/>
          <w:szCs w:val="22"/>
        </w:rPr>
        <w:t>Very</w:t>
      </w:r>
      <w:r w:rsidR="0059652E" w:rsidRPr="0059652E">
        <w:rPr>
          <w:rFonts w:ascii="Nunito-Regular" w:eastAsia="Times New Roman" w:hAnsi="Nunito-Regular" w:cs="Times New Roman"/>
          <w:color w:val="000000"/>
          <w:spacing w:val="0"/>
          <w:sz w:val="22"/>
          <w:szCs w:val="22"/>
        </w:rPr>
        <w:t xml:space="preserve"> useful for revealing relationships between two quantitative variables. For instance, in a business context, a scatter plot might show the correlation between advertising spend and sales revenue. A positive or negative correlation indicates whether one variable </w:t>
      </w:r>
      <w:r w:rsidR="00F2152E" w:rsidRPr="0059652E">
        <w:rPr>
          <w:rFonts w:ascii="Nunito-Regular" w:eastAsia="Times New Roman" w:hAnsi="Nunito-Regular" w:cs="Times New Roman"/>
          <w:color w:val="000000"/>
          <w:spacing w:val="0"/>
          <w:sz w:val="22"/>
          <w:szCs w:val="22"/>
        </w:rPr>
        <w:t>increase</w:t>
      </w:r>
      <w:r w:rsidR="0059652E" w:rsidRPr="0059652E">
        <w:rPr>
          <w:rFonts w:ascii="Nunito-Regular" w:eastAsia="Times New Roman" w:hAnsi="Nunito-Regular" w:cs="Times New Roman"/>
          <w:color w:val="000000"/>
          <w:spacing w:val="0"/>
          <w:sz w:val="22"/>
          <w:szCs w:val="22"/>
        </w:rPr>
        <w:t xml:space="preserve"> or decreases with the other.</w:t>
      </w:r>
    </w:p>
    <w:p w14:paraId="4EF9A454" w14:textId="77777777" w:rsidR="0059652E" w:rsidRPr="0059652E" w:rsidRDefault="00F2152E"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Outlier Detection</w:t>
      </w:r>
      <w:r>
        <w:rPr>
          <w:rFonts w:ascii="Nunito-Bold" w:eastAsia="Times New Roman" w:hAnsi="Nunito-Bold" w:cs="Times New Roman"/>
          <w:b/>
          <w:bCs/>
          <w:color w:val="000000"/>
          <w:spacing w:val="0"/>
          <w:sz w:val="22"/>
          <w:szCs w:val="22"/>
        </w:rPr>
        <w:t xml:space="preserve">: </w:t>
      </w:r>
      <w:r w:rsidR="0059652E" w:rsidRPr="0059652E">
        <w:rPr>
          <w:rFonts w:ascii="Nunito-Bold" w:eastAsia="Times New Roman" w:hAnsi="Nunito-Bold" w:cs="Times New Roman"/>
          <w:color w:val="000000"/>
          <w:spacing w:val="0"/>
          <w:sz w:val="22"/>
          <w:szCs w:val="22"/>
        </w:rPr>
        <w:t xml:space="preserve">Box Plots </w:t>
      </w:r>
      <w:r w:rsidR="0059652E" w:rsidRPr="0059652E">
        <w:rPr>
          <w:rFonts w:ascii="Nunito-Regular" w:eastAsia="Times New Roman" w:hAnsi="Nunito-Regular" w:cs="Times New Roman"/>
          <w:color w:val="000000"/>
          <w:spacing w:val="0"/>
          <w:sz w:val="22"/>
          <w:szCs w:val="22"/>
        </w:rPr>
        <w:t xml:space="preserve">and </w:t>
      </w:r>
      <w:r w:rsidR="0059652E" w:rsidRPr="0059652E">
        <w:rPr>
          <w:rFonts w:ascii="Nunito-Bold" w:eastAsia="Times New Roman" w:hAnsi="Nunito-Bold" w:cs="Times New Roman"/>
          <w:color w:val="000000"/>
          <w:spacing w:val="0"/>
          <w:sz w:val="22"/>
          <w:szCs w:val="22"/>
        </w:rPr>
        <w:t>Scatter Plots</w:t>
      </w:r>
      <w:r w:rsidR="0059652E" w:rsidRPr="0059652E">
        <w:rPr>
          <w:rFonts w:ascii="Nunito-Bold" w:eastAsia="Times New Roman" w:hAnsi="Nunito-Bold" w:cs="Times New Roman"/>
          <w:b/>
          <w:bCs/>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help identify outliers, which are data points significantly different from the rest. Outliers in sales figures or customer behavior might indicate unusual events or errors that require further investigation.</w:t>
      </w:r>
    </w:p>
    <w:p w14:paraId="5A2219EF" w14:textId="77777777" w:rsidR="0059652E" w:rsidRPr="0059652E" w:rsidRDefault="00F2152E"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Distribution Analysis</w:t>
      </w:r>
      <w:r>
        <w:rPr>
          <w:rFonts w:ascii="Nunito-Bold" w:eastAsia="Times New Roman" w:hAnsi="Nunito-Bold" w:cs="Times New Roman"/>
          <w:b/>
          <w:bCs/>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 xml:space="preserve">Histograms </w:t>
      </w:r>
      <w:r w:rsidR="0059652E" w:rsidRPr="0059652E">
        <w:rPr>
          <w:rFonts w:ascii="Nunito-Regular" w:eastAsia="Times New Roman" w:hAnsi="Nunito-Regular" w:cs="Times New Roman"/>
          <w:color w:val="000000"/>
          <w:spacing w:val="0"/>
          <w:sz w:val="22"/>
          <w:szCs w:val="22"/>
        </w:rPr>
        <w:t xml:space="preserve">and </w:t>
      </w:r>
      <w:r w:rsidR="0059652E" w:rsidRPr="0059652E">
        <w:rPr>
          <w:rFonts w:ascii="Nunito-Bold" w:eastAsia="Times New Roman" w:hAnsi="Nunito-Bold" w:cs="Times New Roman"/>
          <w:b/>
          <w:bCs/>
          <w:color w:val="000000"/>
          <w:spacing w:val="0"/>
          <w:sz w:val="22"/>
          <w:szCs w:val="22"/>
        </w:rPr>
        <w:t xml:space="preserve">Box Plots </w:t>
      </w:r>
      <w:r w:rsidR="0059652E" w:rsidRPr="0059652E">
        <w:rPr>
          <w:rFonts w:ascii="Nunito-Regular" w:eastAsia="Times New Roman" w:hAnsi="Nunito-Regular" w:cs="Times New Roman"/>
          <w:color w:val="000000"/>
          <w:spacing w:val="0"/>
          <w:sz w:val="22"/>
          <w:szCs w:val="22"/>
        </w:rPr>
        <w:t>provide insights into the distribution of data. For example, a histogram of product prices could show how many products fall into different price ranges, while a box plot could summarize the price distribution, showing median values, quartiles, and potential outliers. Understanding the data distribution can influence decisions such as pricing strategies or inventory management.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35"/>
        <w:gridCol w:w="6645"/>
      </w:tblGrid>
      <w:tr w:rsidR="0059652E" w:rsidRPr="0059652E" w14:paraId="3D19A3C6" w14:textId="77777777" w:rsidTr="0059652E">
        <w:tc>
          <w:tcPr>
            <w:tcW w:w="3135" w:type="dxa"/>
            <w:tcBorders>
              <w:top w:val="single" w:sz="6" w:space="0" w:color="000000"/>
              <w:left w:val="single" w:sz="6" w:space="0" w:color="000000"/>
              <w:bottom w:val="single" w:sz="6" w:space="0" w:color="000000"/>
              <w:right w:val="single" w:sz="6" w:space="0" w:color="000000"/>
            </w:tcBorders>
            <w:vAlign w:val="center"/>
            <w:hideMark/>
          </w:tcPr>
          <w:p w14:paraId="6949C37B" w14:textId="77777777" w:rsidR="0059652E" w:rsidRPr="0059652E" w:rsidRDefault="0059652E" w:rsidP="0059652E">
            <w:pPr>
              <w:spacing w:before="0" w:after="0" w:line="240" w:lineRule="auto"/>
              <w:rPr>
                <w:rFonts w:ascii="Times New Roman" w:eastAsia="Times New Roman" w:hAnsi="Times New Roman" w:cs="Times New Roman"/>
                <w:color w:val="auto"/>
                <w:spacing w:val="0"/>
              </w:rPr>
            </w:pPr>
            <w:r w:rsidRPr="0059652E">
              <w:rPr>
                <w:rFonts w:ascii="Nunito-Bold" w:eastAsia="Times New Roman" w:hAnsi="Nunito-Bold" w:cs="Times New Roman"/>
                <w:b/>
                <w:bCs/>
                <w:color w:val="000000"/>
                <w:spacing w:val="0"/>
                <w:sz w:val="22"/>
                <w:szCs w:val="22"/>
              </w:rPr>
              <w:t xml:space="preserve">Visualization Type </w:t>
            </w:r>
          </w:p>
        </w:tc>
        <w:tc>
          <w:tcPr>
            <w:tcW w:w="6645" w:type="dxa"/>
            <w:tcBorders>
              <w:top w:val="single" w:sz="6" w:space="0" w:color="000000"/>
              <w:left w:val="single" w:sz="6" w:space="0" w:color="000000"/>
              <w:bottom w:val="single" w:sz="6" w:space="0" w:color="000000"/>
              <w:right w:val="single" w:sz="6" w:space="0" w:color="000000"/>
            </w:tcBorders>
            <w:vAlign w:val="center"/>
            <w:hideMark/>
          </w:tcPr>
          <w:p w14:paraId="4DDD47D5" w14:textId="77777777" w:rsidR="0059652E" w:rsidRPr="0059652E" w:rsidRDefault="0059652E" w:rsidP="0059652E">
            <w:pPr>
              <w:spacing w:before="0" w:after="0" w:line="240" w:lineRule="auto"/>
              <w:rPr>
                <w:rFonts w:ascii="Times New Roman" w:eastAsia="Times New Roman" w:hAnsi="Times New Roman" w:cs="Times New Roman"/>
                <w:color w:val="auto"/>
                <w:spacing w:val="0"/>
              </w:rPr>
            </w:pPr>
            <w:r w:rsidRPr="0059652E">
              <w:rPr>
                <w:rFonts w:ascii="Nunito-Bold" w:eastAsia="Times New Roman" w:hAnsi="Nunito-Bold" w:cs="Times New Roman"/>
                <w:b/>
                <w:bCs/>
                <w:color w:val="000000"/>
                <w:spacing w:val="0"/>
                <w:sz w:val="22"/>
                <w:szCs w:val="22"/>
              </w:rPr>
              <w:t>Insight</w:t>
            </w:r>
          </w:p>
        </w:tc>
      </w:tr>
      <w:tr w:rsidR="00046796" w:rsidRPr="0059652E" w14:paraId="5B4E919D" w14:textId="77777777" w:rsidTr="0059652E">
        <w:tc>
          <w:tcPr>
            <w:tcW w:w="3135" w:type="dxa"/>
            <w:tcBorders>
              <w:top w:val="single" w:sz="6" w:space="0" w:color="000000"/>
              <w:left w:val="single" w:sz="6" w:space="0" w:color="000000"/>
              <w:bottom w:val="single" w:sz="6" w:space="0" w:color="000000"/>
              <w:right w:val="single" w:sz="6" w:space="0" w:color="000000"/>
            </w:tcBorders>
            <w:vAlign w:val="center"/>
          </w:tcPr>
          <w:p w14:paraId="1BACC444" w14:textId="77777777" w:rsidR="00046796" w:rsidRPr="00046796"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Line Graphs</w:t>
            </w:r>
          </w:p>
        </w:tc>
        <w:tc>
          <w:tcPr>
            <w:tcW w:w="6645" w:type="dxa"/>
            <w:tcBorders>
              <w:top w:val="single" w:sz="6" w:space="0" w:color="000000"/>
              <w:left w:val="single" w:sz="6" w:space="0" w:color="000000"/>
              <w:bottom w:val="single" w:sz="6" w:space="0" w:color="000000"/>
              <w:right w:val="single" w:sz="6" w:space="0" w:color="000000"/>
            </w:tcBorders>
            <w:vAlign w:val="center"/>
          </w:tcPr>
          <w:p w14:paraId="4DF2164E" w14:textId="77777777" w:rsidR="00046796" w:rsidRPr="00046796"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Trend Analysis</w:t>
            </w:r>
          </w:p>
        </w:tc>
      </w:tr>
      <w:tr w:rsidR="00046796" w:rsidRPr="0059652E" w14:paraId="71BF861A" w14:textId="77777777" w:rsidTr="0059652E">
        <w:tc>
          <w:tcPr>
            <w:tcW w:w="3135" w:type="dxa"/>
            <w:tcBorders>
              <w:top w:val="single" w:sz="6" w:space="0" w:color="000000"/>
              <w:left w:val="single" w:sz="6" w:space="0" w:color="000000"/>
              <w:bottom w:val="single" w:sz="6" w:space="0" w:color="000000"/>
              <w:right w:val="single" w:sz="6" w:space="0" w:color="000000"/>
            </w:tcBorders>
            <w:vAlign w:val="center"/>
          </w:tcPr>
          <w:p w14:paraId="703527B9" w14:textId="77777777" w:rsidR="00046796" w:rsidRPr="0059652E"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Scatter Plots</w:t>
            </w:r>
          </w:p>
        </w:tc>
        <w:tc>
          <w:tcPr>
            <w:tcW w:w="6645" w:type="dxa"/>
            <w:tcBorders>
              <w:top w:val="single" w:sz="6" w:space="0" w:color="000000"/>
              <w:left w:val="single" w:sz="6" w:space="0" w:color="000000"/>
              <w:bottom w:val="single" w:sz="6" w:space="0" w:color="000000"/>
              <w:right w:val="single" w:sz="6" w:space="0" w:color="000000"/>
            </w:tcBorders>
            <w:vAlign w:val="center"/>
          </w:tcPr>
          <w:p w14:paraId="4241CF6E" w14:textId="77777777" w:rsidR="00046796" w:rsidRPr="0059652E"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Correlation Identification, Outlier Detection</w:t>
            </w:r>
          </w:p>
        </w:tc>
      </w:tr>
      <w:tr w:rsidR="00046796" w:rsidRPr="0059652E" w14:paraId="180C880C" w14:textId="77777777" w:rsidTr="0059652E">
        <w:tc>
          <w:tcPr>
            <w:tcW w:w="3135" w:type="dxa"/>
            <w:tcBorders>
              <w:top w:val="single" w:sz="6" w:space="0" w:color="000000"/>
              <w:left w:val="single" w:sz="6" w:space="0" w:color="000000"/>
              <w:bottom w:val="single" w:sz="6" w:space="0" w:color="000000"/>
              <w:right w:val="single" w:sz="6" w:space="0" w:color="000000"/>
            </w:tcBorders>
            <w:vAlign w:val="center"/>
          </w:tcPr>
          <w:p w14:paraId="5B8876CD" w14:textId="77777777" w:rsidR="00046796" w:rsidRPr="0059652E"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Box Plots</w:t>
            </w:r>
          </w:p>
        </w:tc>
        <w:tc>
          <w:tcPr>
            <w:tcW w:w="6645" w:type="dxa"/>
            <w:tcBorders>
              <w:top w:val="single" w:sz="6" w:space="0" w:color="000000"/>
              <w:left w:val="single" w:sz="6" w:space="0" w:color="000000"/>
              <w:bottom w:val="single" w:sz="6" w:space="0" w:color="000000"/>
              <w:right w:val="single" w:sz="6" w:space="0" w:color="000000"/>
            </w:tcBorders>
            <w:vAlign w:val="center"/>
          </w:tcPr>
          <w:p w14:paraId="1D426AEB" w14:textId="77777777" w:rsidR="00046796" w:rsidRPr="0059652E" w:rsidRDefault="00046796" w:rsidP="0059652E">
            <w:pPr>
              <w:spacing w:before="0" w:after="0" w:line="240" w:lineRule="auto"/>
              <w:rPr>
                <w:rFonts w:ascii="Nunito-Regular" w:eastAsia="Times New Roman" w:hAnsi="Nunito-Regular" w:cs="Times New Roman"/>
                <w:color w:val="000000"/>
                <w:spacing w:val="0"/>
                <w:sz w:val="22"/>
                <w:szCs w:val="22"/>
              </w:rPr>
            </w:pPr>
            <w:r w:rsidRPr="0059652E">
              <w:rPr>
                <w:rFonts w:ascii="Nunito-Regular" w:eastAsia="Times New Roman" w:hAnsi="Nunito-Regular" w:cs="Times New Roman"/>
                <w:color w:val="000000"/>
                <w:spacing w:val="0"/>
                <w:sz w:val="22"/>
                <w:szCs w:val="22"/>
              </w:rPr>
              <w:t>Outlier Detection, Distribution Analysis</w:t>
            </w:r>
          </w:p>
        </w:tc>
      </w:tr>
      <w:tr w:rsidR="0059652E" w:rsidRPr="0059652E" w14:paraId="13859D72" w14:textId="77777777" w:rsidTr="0059652E">
        <w:tc>
          <w:tcPr>
            <w:tcW w:w="3135" w:type="dxa"/>
            <w:tcBorders>
              <w:top w:val="single" w:sz="6" w:space="0" w:color="000000"/>
              <w:left w:val="single" w:sz="6" w:space="0" w:color="000000"/>
              <w:bottom w:val="single" w:sz="6" w:space="0" w:color="000000"/>
              <w:right w:val="single" w:sz="6" w:space="0" w:color="000000"/>
            </w:tcBorders>
            <w:vAlign w:val="center"/>
            <w:hideMark/>
          </w:tcPr>
          <w:p w14:paraId="33CC038F" w14:textId="77777777" w:rsidR="0059652E" w:rsidRPr="0059652E" w:rsidRDefault="0059652E" w:rsidP="0059652E">
            <w:pPr>
              <w:spacing w:before="0" w:after="0" w:line="240" w:lineRule="auto"/>
              <w:rPr>
                <w:rFonts w:ascii="Times New Roman" w:eastAsia="Times New Roman" w:hAnsi="Times New Roman" w:cs="Times New Roman"/>
                <w:color w:val="auto"/>
                <w:spacing w:val="0"/>
              </w:rPr>
            </w:pPr>
            <w:r w:rsidRPr="0059652E">
              <w:rPr>
                <w:rFonts w:ascii="Nunito-Regular" w:eastAsia="Times New Roman" w:hAnsi="Nunito-Regular" w:cs="Times New Roman"/>
                <w:color w:val="000000"/>
                <w:spacing w:val="0"/>
                <w:sz w:val="22"/>
                <w:szCs w:val="22"/>
              </w:rPr>
              <w:t xml:space="preserve">Histograms </w:t>
            </w:r>
          </w:p>
        </w:tc>
        <w:tc>
          <w:tcPr>
            <w:tcW w:w="6645" w:type="dxa"/>
            <w:tcBorders>
              <w:top w:val="single" w:sz="6" w:space="0" w:color="000000"/>
              <w:left w:val="single" w:sz="6" w:space="0" w:color="000000"/>
              <w:bottom w:val="single" w:sz="6" w:space="0" w:color="000000"/>
              <w:right w:val="single" w:sz="6" w:space="0" w:color="000000"/>
            </w:tcBorders>
            <w:vAlign w:val="center"/>
            <w:hideMark/>
          </w:tcPr>
          <w:p w14:paraId="34B15E91" w14:textId="77777777" w:rsidR="0059652E" w:rsidRPr="0059652E" w:rsidRDefault="0059652E" w:rsidP="0059652E">
            <w:pPr>
              <w:spacing w:before="0" w:after="0" w:line="240" w:lineRule="auto"/>
              <w:rPr>
                <w:rFonts w:ascii="Times New Roman" w:eastAsia="Times New Roman" w:hAnsi="Times New Roman" w:cs="Times New Roman"/>
                <w:color w:val="auto"/>
                <w:spacing w:val="0"/>
              </w:rPr>
            </w:pPr>
            <w:r w:rsidRPr="0059652E">
              <w:rPr>
                <w:rFonts w:ascii="Nunito-Regular" w:eastAsia="Times New Roman" w:hAnsi="Nunito-Regular" w:cs="Times New Roman"/>
                <w:color w:val="000000"/>
                <w:spacing w:val="0"/>
                <w:sz w:val="22"/>
                <w:szCs w:val="22"/>
              </w:rPr>
              <w:t>Distribution Analysis</w:t>
            </w:r>
          </w:p>
        </w:tc>
      </w:tr>
    </w:tbl>
    <w:p w14:paraId="07F5DDCF" w14:textId="77777777" w:rsidR="00F2152E" w:rsidRDefault="00F2152E" w:rsidP="0059652E">
      <w:pPr>
        <w:spacing w:before="0" w:after="0" w:line="240" w:lineRule="auto"/>
        <w:rPr>
          <w:rFonts w:ascii="Nunito-Bold" w:eastAsia="Times New Roman" w:hAnsi="Nunito-Bold" w:cs="Times New Roman"/>
          <w:b/>
          <w:bCs/>
          <w:color w:val="FF8559"/>
          <w:spacing w:val="0"/>
        </w:rPr>
      </w:pPr>
    </w:p>
    <w:p w14:paraId="7E4AF4EF" w14:textId="77777777" w:rsidR="0059652E" w:rsidRPr="0059652E" w:rsidRDefault="0059652E" w:rsidP="0059652E">
      <w:pPr>
        <w:spacing w:before="0" w:after="0" w:line="240" w:lineRule="auto"/>
        <w:rPr>
          <w:rFonts w:ascii="Nunito-Bold" w:eastAsia="Times New Roman" w:hAnsi="Nunito-Bold" w:cs="Times New Roman"/>
          <w:b/>
          <w:bCs/>
          <w:color w:val="auto"/>
          <w:spacing w:val="0"/>
        </w:rPr>
      </w:pPr>
      <w:r w:rsidRPr="0059652E">
        <w:rPr>
          <w:rFonts w:ascii="Nunito-Bold" w:eastAsia="Times New Roman" w:hAnsi="Nunito-Bold" w:cs="Times New Roman"/>
          <w:b/>
          <w:bCs/>
          <w:color w:val="auto"/>
          <w:spacing w:val="0"/>
        </w:rPr>
        <w:t>Contextual Analysis</w:t>
      </w:r>
      <w:r w:rsidR="00F2152E" w:rsidRPr="00F2152E">
        <w:rPr>
          <w:rFonts w:ascii="Nunito-Bold" w:eastAsia="Times New Roman" w:hAnsi="Nunito-Bold" w:cs="Times New Roman"/>
          <w:b/>
          <w:bCs/>
          <w:color w:val="auto"/>
          <w:spacing w:val="0"/>
        </w:rPr>
        <w:t xml:space="preserve"> and Uses </w:t>
      </w:r>
    </w:p>
    <w:p w14:paraId="1CA37182" w14:textId="77777777" w:rsidR="0059652E" w:rsidRPr="0059652E" w:rsidRDefault="004500A7" w:rsidP="0059652E">
      <w:pPr>
        <w:spacing w:before="0" w:after="0" w:line="240" w:lineRule="auto"/>
        <w:rPr>
          <w:rFonts w:ascii="Nunito-Bold" w:eastAsia="Times New Roman" w:hAnsi="Nunito-Bold" w:cs="Times New Roman"/>
          <w:b/>
          <w:bCs/>
          <w:color w:val="FF8559"/>
          <w:spacing w:val="0"/>
        </w:rPr>
      </w:pPr>
      <w:r w:rsidRPr="0059652E">
        <w:rPr>
          <w:rFonts w:ascii="Nunito-Regular" w:eastAsia="Times New Roman" w:hAnsi="Nunito-Regular" w:cs="Times New Roman"/>
          <w:color w:val="000000"/>
          <w:spacing w:val="0"/>
          <w:sz w:val="22"/>
          <w:szCs w:val="22"/>
        </w:rPr>
        <w:t>Contextual</w:t>
      </w:r>
      <w:r>
        <w:rPr>
          <w:rFonts w:ascii="Nunito-Regular" w:eastAsia="Times New Roman" w:hAnsi="Nunito-Regular" w:cs="Times New Roman"/>
          <w:color w:val="000000"/>
          <w:spacing w:val="0"/>
          <w:sz w:val="22"/>
          <w:szCs w:val="22"/>
        </w:rPr>
        <w:t xml:space="preserve"> </w:t>
      </w:r>
      <w:r w:rsidRPr="0059652E">
        <w:rPr>
          <w:rFonts w:ascii="Nunito-Regular" w:eastAsia="Times New Roman" w:hAnsi="Nunito-Regular" w:cs="Times New Roman"/>
          <w:color w:val="000000"/>
          <w:spacing w:val="0"/>
          <w:sz w:val="22"/>
          <w:szCs w:val="22"/>
        </w:rPr>
        <w:t>analysis us</w:t>
      </w:r>
      <w:r>
        <w:rPr>
          <w:rFonts w:ascii="Nunito-Regular" w:eastAsia="Times New Roman" w:hAnsi="Nunito-Regular" w:cs="Times New Roman"/>
          <w:color w:val="000000"/>
          <w:spacing w:val="0"/>
          <w:sz w:val="22"/>
          <w:szCs w:val="22"/>
        </w:rPr>
        <w:t>es</w:t>
      </w:r>
      <w:r w:rsidRPr="0059652E">
        <w:rPr>
          <w:rFonts w:ascii="Nunito-Regular" w:eastAsia="Times New Roman" w:hAnsi="Nunito-Regular" w:cs="Times New Roman"/>
          <w:color w:val="000000"/>
          <w:spacing w:val="0"/>
          <w:sz w:val="22"/>
          <w:szCs w:val="22"/>
        </w:rPr>
        <w:t xml:space="preserve"> visualizations </w:t>
      </w:r>
      <w:r>
        <w:rPr>
          <w:rFonts w:ascii="Nunito-Regular" w:eastAsia="Times New Roman" w:hAnsi="Nunito-Regular" w:cs="Times New Roman"/>
          <w:color w:val="000000"/>
          <w:spacing w:val="0"/>
          <w:sz w:val="22"/>
          <w:szCs w:val="22"/>
        </w:rPr>
        <w:t xml:space="preserve">to </w:t>
      </w:r>
      <w:r w:rsidRPr="0059652E">
        <w:rPr>
          <w:rFonts w:ascii="Nunito-Regular" w:eastAsia="Times New Roman" w:hAnsi="Nunito-Regular" w:cs="Times New Roman"/>
          <w:color w:val="000000"/>
          <w:spacing w:val="0"/>
          <w:sz w:val="22"/>
          <w:szCs w:val="22"/>
        </w:rPr>
        <w:t>provide</w:t>
      </w:r>
      <w:r>
        <w:rPr>
          <w:rFonts w:ascii="Nunito-Regular" w:eastAsia="Times New Roman" w:hAnsi="Nunito-Regular" w:cs="Times New Roman"/>
          <w:color w:val="000000"/>
          <w:spacing w:val="0"/>
          <w:sz w:val="22"/>
          <w:szCs w:val="22"/>
        </w:rPr>
        <w:t xml:space="preserve"> </w:t>
      </w:r>
      <w:r w:rsidRPr="0059652E">
        <w:rPr>
          <w:rFonts w:ascii="Nunito-Regular" w:eastAsia="Times New Roman" w:hAnsi="Nunito-Regular" w:cs="Times New Roman"/>
          <w:color w:val="000000"/>
          <w:spacing w:val="0"/>
          <w:sz w:val="22"/>
          <w:szCs w:val="22"/>
        </w:rPr>
        <w:t>a clearer understanding of both economic and business environments</w:t>
      </w:r>
      <w:r>
        <w:rPr>
          <w:rFonts w:ascii="Nunito-Regular" w:eastAsia="Times New Roman" w:hAnsi="Nunito-Regular" w:cs="Times New Roman"/>
          <w:color w:val="000000"/>
          <w:spacing w:val="0"/>
          <w:sz w:val="22"/>
          <w:szCs w:val="22"/>
        </w:rPr>
        <w:t xml:space="preserve">. </w:t>
      </w:r>
      <w:r w:rsidR="00F2152E" w:rsidRPr="0059652E">
        <w:rPr>
          <w:rFonts w:ascii="Nunito-Regular" w:eastAsia="Times New Roman" w:hAnsi="Nunito-Regular" w:cs="Times New Roman"/>
          <w:color w:val="000000"/>
          <w:spacing w:val="0"/>
          <w:sz w:val="22"/>
          <w:szCs w:val="22"/>
        </w:rPr>
        <w:t>D</w:t>
      </w:r>
      <w:r w:rsidR="0059652E" w:rsidRPr="0059652E">
        <w:rPr>
          <w:rFonts w:ascii="Nunito-Regular" w:eastAsia="Times New Roman" w:hAnsi="Nunito-Regular" w:cs="Times New Roman"/>
          <w:color w:val="000000"/>
          <w:spacing w:val="0"/>
          <w:sz w:val="22"/>
          <w:szCs w:val="22"/>
        </w:rPr>
        <w:t>ata</w:t>
      </w:r>
      <w:r w:rsidR="00F2152E">
        <w:rPr>
          <w:rFonts w:ascii="Nunito-Regular" w:eastAsia="Times New Roman" w:hAnsi="Nunito-Regular" w:cs="Times New Roman"/>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visualizations play a crucial role in providing context for decision-making. By analyzing economic indicators and business metrics visually, organizations can track performance and trends over time.</w:t>
      </w:r>
    </w:p>
    <w:p w14:paraId="4546454B" w14:textId="77777777" w:rsidR="0059652E" w:rsidRPr="0059652E" w:rsidRDefault="00F2152E"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 xml:space="preserve">Economic Indicators </w:t>
      </w:r>
      <w:r w:rsidR="0059652E" w:rsidRPr="0059652E">
        <w:rPr>
          <w:rFonts w:ascii="Nunito-Regular" w:eastAsia="Times New Roman" w:hAnsi="Nunito-Regular" w:cs="Times New Roman"/>
          <w:color w:val="000000"/>
          <w:spacing w:val="0"/>
          <w:sz w:val="22"/>
          <w:szCs w:val="22"/>
        </w:rPr>
        <w:t xml:space="preserve">such as Gross Domestic Product (GDP), inflation rates, and unemployment rates are critical to understanding the overall health of an economy. Visualizing these indicators over time can provide insights into macroeconomic trends and </w:t>
      </w:r>
      <w:r w:rsidRPr="0059652E">
        <w:rPr>
          <w:rFonts w:ascii="Nunito-Regular" w:eastAsia="Times New Roman" w:hAnsi="Nunito-Regular" w:cs="Times New Roman"/>
          <w:color w:val="000000"/>
          <w:spacing w:val="0"/>
          <w:sz w:val="22"/>
          <w:szCs w:val="22"/>
        </w:rPr>
        <w:t>help businesses align their strategies with economic trends</w:t>
      </w:r>
      <w:r>
        <w:rPr>
          <w:rFonts w:ascii="Nunito-Regular" w:eastAsia="Times New Roman" w:hAnsi="Nunito-Regular" w:cs="Times New Roman"/>
          <w:color w:val="000000"/>
          <w:spacing w:val="0"/>
          <w:sz w:val="22"/>
          <w:szCs w:val="22"/>
        </w:rPr>
        <w:t xml:space="preserve"> to make</w:t>
      </w:r>
      <w:r w:rsidR="0059652E" w:rsidRPr="0059652E">
        <w:rPr>
          <w:rFonts w:ascii="Nunito-Regular" w:eastAsia="Times New Roman" w:hAnsi="Nunito-Regular" w:cs="Times New Roman"/>
          <w:color w:val="000000"/>
          <w:spacing w:val="0"/>
          <w:sz w:val="22"/>
          <w:szCs w:val="22"/>
        </w:rPr>
        <w:t xml:space="preserve"> informed business decisions.</w:t>
      </w:r>
      <w:r>
        <w:rPr>
          <w:rFonts w:ascii="Nunito-Regular" w:eastAsia="Times New Roman" w:hAnsi="Nunito-Regular" w:cs="Times New Roman"/>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For example, a line graph can be used to track the GDP growth of a country over several years. A steady upward trend might signal economic growth, while a downturn could suggest a recession, influencing investment decisions or pricing strategies.</w:t>
      </w:r>
      <w:r>
        <w:rPr>
          <w:rFonts w:ascii="Nunito-Regular" w:eastAsia="Times New Roman" w:hAnsi="Nunito-Regular" w:cs="Times New Roman"/>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Such insights can help businesses adjust their strategies to align with economic growth or contraction</w:t>
      </w:r>
      <w:r>
        <w:rPr>
          <w:rFonts w:ascii="Nunito-Regular" w:eastAsia="Times New Roman" w:hAnsi="Nunito-Regular" w:cs="Times New Roman"/>
          <w:color w:val="000000"/>
          <w:spacing w:val="0"/>
          <w:sz w:val="22"/>
          <w:szCs w:val="22"/>
        </w:rPr>
        <w:t xml:space="preserve"> e.g., </w:t>
      </w:r>
      <w:r w:rsidRPr="0059652E">
        <w:rPr>
          <w:rFonts w:ascii="Nunito-Regular" w:eastAsia="Times New Roman" w:hAnsi="Nunito-Regular" w:cs="Times New Roman"/>
          <w:color w:val="000000"/>
          <w:spacing w:val="0"/>
          <w:sz w:val="22"/>
          <w:szCs w:val="22"/>
        </w:rPr>
        <w:t>rising inflation might prompt cost</w:t>
      </w:r>
      <w:r>
        <w:rPr>
          <w:rFonts w:ascii="Nunito-Regular" w:eastAsia="Times New Roman" w:hAnsi="Nunito-Regular" w:cs="Times New Roman"/>
          <w:color w:val="000000"/>
          <w:spacing w:val="0"/>
          <w:sz w:val="22"/>
          <w:szCs w:val="22"/>
        </w:rPr>
        <w:t xml:space="preserve"> </w:t>
      </w:r>
      <w:r w:rsidRPr="0059652E">
        <w:rPr>
          <w:rFonts w:ascii="Nunito-Regular" w:eastAsia="Times New Roman" w:hAnsi="Nunito-Regular" w:cs="Times New Roman"/>
          <w:color w:val="000000"/>
          <w:spacing w:val="0"/>
          <w:sz w:val="22"/>
          <w:szCs w:val="22"/>
        </w:rPr>
        <w:t>cutting measures or price adjustments.</w:t>
      </w:r>
    </w:p>
    <w:p w14:paraId="33DD2983" w14:textId="77777777" w:rsidR="001C0DEA" w:rsidRDefault="00F2152E" w:rsidP="0059652E">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0059652E" w:rsidRPr="0059652E">
        <w:rPr>
          <w:rFonts w:ascii="Nunito-Bold" w:eastAsia="Times New Roman" w:hAnsi="Nunito-Bold" w:cs="Times New Roman"/>
          <w:b/>
          <w:bCs/>
          <w:color w:val="000000"/>
          <w:spacing w:val="0"/>
          <w:sz w:val="22"/>
          <w:szCs w:val="22"/>
        </w:rPr>
        <w:t xml:space="preserve">Business Metrics </w:t>
      </w:r>
      <w:r w:rsidR="0059652E" w:rsidRPr="0059652E">
        <w:rPr>
          <w:rFonts w:ascii="Nunito-Regular" w:eastAsia="Times New Roman" w:hAnsi="Nunito-Regular" w:cs="Times New Roman"/>
          <w:color w:val="000000"/>
          <w:spacing w:val="0"/>
          <w:sz w:val="22"/>
          <w:szCs w:val="22"/>
        </w:rPr>
        <w:t xml:space="preserve">such as sales, revenue, and customer acquisition are often tracked through dashboards. Visualizations in dashboards can help businesses </w:t>
      </w:r>
      <w:r w:rsidR="004500A7">
        <w:rPr>
          <w:rFonts w:ascii="Nunito-Regular" w:eastAsia="Times New Roman" w:hAnsi="Nunito-Regular" w:cs="Times New Roman"/>
          <w:color w:val="000000"/>
          <w:spacing w:val="0"/>
          <w:sz w:val="22"/>
          <w:szCs w:val="22"/>
        </w:rPr>
        <w:t xml:space="preserve">track and </w:t>
      </w:r>
      <w:r w:rsidR="0059652E" w:rsidRPr="0059652E">
        <w:rPr>
          <w:rFonts w:ascii="Nunito-Regular" w:eastAsia="Times New Roman" w:hAnsi="Nunito-Regular" w:cs="Times New Roman"/>
          <w:color w:val="000000"/>
          <w:spacing w:val="0"/>
          <w:sz w:val="22"/>
          <w:szCs w:val="22"/>
        </w:rPr>
        <w:t>monitor key performance indicators (KPIs</w:t>
      </w:r>
      <w:r w:rsidR="004500A7">
        <w:rPr>
          <w:rFonts w:ascii="Nunito-Regular" w:eastAsia="Times New Roman" w:hAnsi="Nunito-Regular" w:cs="Times New Roman"/>
          <w:color w:val="000000"/>
          <w:spacing w:val="0"/>
          <w:sz w:val="22"/>
          <w:szCs w:val="22"/>
        </w:rPr>
        <w:t>) visually</w:t>
      </w:r>
      <w:r w:rsidR="0059652E" w:rsidRPr="0059652E">
        <w:rPr>
          <w:rFonts w:ascii="Nunito-Regular" w:eastAsia="Times New Roman" w:hAnsi="Nunito-Regular" w:cs="Times New Roman"/>
          <w:color w:val="000000"/>
          <w:spacing w:val="0"/>
          <w:sz w:val="22"/>
          <w:szCs w:val="22"/>
        </w:rPr>
        <w:t xml:space="preserve"> in real-time, allowing </w:t>
      </w:r>
      <w:r w:rsidR="004500A7" w:rsidRPr="0059652E">
        <w:rPr>
          <w:rFonts w:ascii="Nunito-Regular" w:eastAsia="Times New Roman" w:hAnsi="Nunito-Regular" w:cs="Times New Roman"/>
          <w:color w:val="000000"/>
          <w:spacing w:val="0"/>
          <w:sz w:val="22"/>
          <w:szCs w:val="22"/>
        </w:rPr>
        <w:t>businesses</w:t>
      </w:r>
      <w:r w:rsidR="004500A7">
        <w:rPr>
          <w:rFonts w:ascii="Nunito-Regular" w:eastAsia="Times New Roman" w:hAnsi="Nunito-Regular" w:cs="Times New Roman"/>
          <w:color w:val="000000"/>
          <w:spacing w:val="0"/>
          <w:sz w:val="22"/>
          <w:szCs w:val="22"/>
        </w:rPr>
        <w:t xml:space="preserve"> and management</w:t>
      </w:r>
      <w:r w:rsidR="004500A7" w:rsidRPr="0059652E">
        <w:rPr>
          <w:rFonts w:ascii="Nunito-Regular" w:eastAsia="Times New Roman" w:hAnsi="Nunito-Regular" w:cs="Times New Roman"/>
          <w:color w:val="000000"/>
          <w:spacing w:val="0"/>
          <w:sz w:val="22"/>
          <w:szCs w:val="22"/>
        </w:rPr>
        <w:t xml:space="preserve"> to react swiftly</w:t>
      </w:r>
      <w:r w:rsidR="004500A7">
        <w:rPr>
          <w:rFonts w:ascii="Nunito-Regular" w:eastAsia="Times New Roman" w:hAnsi="Nunito-Regular" w:cs="Times New Roman"/>
          <w:color w:val="000000"/>
          <w:spacing w:val="0"/>
          <w:sz w:val="22"/>
          <w:szCs w:val="22"/>
        </w:rPr>
        <w:t xml:space="preserve"> </w:t>
      </w:r>
      <w:r w:rsidR="004500A7" w:rsidRPr="0059652E">
        <w:rPr>
          <w:rFonts w:ascii="Nunito-Regular" w:eastAsia="Times New Roman" w:hAnsi="Nunito-Regular" w:cs="Times New Roman"/>
          <w:color w:val="000000"/>
          <w:spacing w:val="0"/>
          <w:sz w:val="22"/>
          <w:szCs w:val="22"/>
        </w:rPr>
        <w:t>with the current economic climate</w:t>
      </w:r>
      <w:r w:rsidR="004500A7">
        <w:rPr>
          <w:rFonts w:ascii="Nunito-Regular" w:eastAsia="Times New Roman" w:hAnsi="Nunito-Regular" w:cs="Times New Roman"/>
          <w:color w:val="000000"/>
          <w:spacing w:val="0"/>
          <w:sz w:val="22"/>
          <w:szCs w:val="22"/>
        </w:rPr>
        <w:t xml:space="preserve"> so as to </w:t>
      </w:r>
      <w:r w:rsidR="0059652E" w:rsidRPr="0059652E">
        <w:rPr>
          <w:rFonts w:ascii="Nunito-Regular" w:eastAsia="Times New Roman" w:hAnsi="Nunito-Regular" w:cs="Times New Roman"/>
          <w:color w:val="000000"/>
          <w:spacing w:val="0"/>
          <w:sz w:val="22"/>
          <w:szCs w:val="22"/>
        </w:rPr>
        <w:t>make timely decisions</w:t>
      </w:r>
      <w:r w:rsidR="004500A7">
        <w:rPr>
          <w:rFonts w:ascii="Nunito-Regular" w:eastAsia="Times New Roman" w:hAnsi="Nunito-Regular" w:cs="Times New Roman"/>
          <w:color w:val="000000"/>
          <w:spacing w:val="0"/>
          <w:sz w:val="22"/>
          <w:szCs w:val="22"/>
        </w:rPr>
        <w:t xml:space="preserve"> </w:t>
      </w:r>
      <w:r w:rsidR="004500A7" w:rsidRPr="0059652E">
        <w:rPr>
          <w:rFonts w:ascii="Nunito-Regular" w:eastAsia="Times New Roman" w:hAnsi="Nunito-Regular" w:cs="Times New Roman"/>
          <w:color w:val="000000"/>
          <w:spacing w:val="0"/>
          <w:sz w:val="22"/>
          <w:szCs w:val="22"/>
        </w:rPr>
        <w:t xml:space="preserve">or adjust operations to changes </w:t>
      </w:r>
      <w:r w:rsidR="002E37F9" w:rsidRPr="0059652E">
        <w:rPr>
          <w:rFonts w:ascii="Nunito-Regular" w:eastAsia="Times New Roman" w:hAnsi="Nunito-Regular" w:cs="Times New Roman"/>
          <w:color w:val="000000"/>
          <w:spacing w:val="0"/>
          <w:sz w:val="22"/>
          <w:szCs w:val="22"/>
        </w:rPr>
        <w:t>to</w:t>
      </w:r>
      <w:r w:rsidR="002E37F9">
        <w:rPr>
          <w:rFonts w:ascii="Nunito-Regular" w:eastAsia="Times New Roman" w:hAnsi="Nunito-Regular" w:cs="Times New Roman"/>
          <w:color w:val="000000"/>
          <w:spacing w:val="0"/>
          <w:sz w:val="22"/>
          <w:szCs w:val="22"/>
        </w:rPr>
        <w:t>wards</w:t>
      </w:r>
      <w:r w:rsidR="002E37F9" w:rsidRPr="0059652E">
        <w:rPr>
          <w:rFonts w:ascii="Nunito-Regular" w:eastAsia="Times New Roman" w:hAnsi="Nunito-Regular" w:cs="Times New Roman"/>
          <w:color w:val="000000"/>
          <w:spacing w:val="0"/>
          <w:sz w:val="22"/>
          <w:szCs w:val="22"/>
        </w:rPr>
        <w:t xml:space="preserve"> improv</w:t>
      </w:r>
      <w:r w:rsidR="002E37F9">
        <w:rPr>
          <w:rFonts w:ascii="Nunito-Regular" w:eastAsia="Times New Roman" w:hAnsi="Nunito-Regular" w:cs="Times New Roman"/>
          <w:color w:val="000000"/>
          <w:spacing w:val="0"/>
          <w:sz w:val="22"/>
          <w:szCs w:val="22"/>
        </w:rPr>
        <w:t>ing</w:t>
      </w:r>
      <w:r w:rsidR="002E37F9" w:rsidRPr="0059652E">
        <w:rPr>
          <w:rFonts w:ascii="Nunito-Regular" w:eastAsia="Times New Roman" w:hAnsi="Nunito-Regular" w:cs="Times New Roman"/>
          <w:color w:val="000000"/>
          <w:spacing w:val="0"/>
          <w:sz w:val="22"/>
          <w:szCs w:val="22"/>
        </w:rPr>
        <w:t xml:space="preserve"> business performance</w:t>
      </w:r>
      <w:r w:rsidR="004500A7" w:rsidRPr="0059652E">
        <w:rPr>
          <w:rFonts w:ascii="Nunito-Regular" w:eastAsia="Times New Roman" w:hAnsi="Nunito-Regular" w:cs="Times New Roman"/>
          <w:color w:val="000000"/>
          <w:spacing w:val="0"/>
          <w:sz w:val="22"/>
          <w:szCs w:val="22"/>
        </w:rPr>
        <w:t>, such as declining sales in a specific region or an increase in customer acquisition</w:t>
      </w:r>
      <w:r w:rsidR="0059652E" w:rsidRPr="0059652E">
        <w:rPr>
          <w:rFonts w:ascii="Nunito-Regular" w:eastAsia="Times New Roman" w:hAnsi="Nunito-Regular" w:cs="Times New Roman"/>
          <w:color w:val="000000"/>
          <w:spacing w:val="0"/>
          <w:sz w:val="22"/>
          <w:szCs w:val="22"/>
        </w:rPr>
        <w:t>.</w:t>
      </w:r>
      <w:r>
        <w:rPr>
          <w:rFonts w:ascii="Nunito-Regular" w:eastAsia="Times New Roman" w:hAnsi="Nunito-Regular" w:cs="Times New Roman"/>
          <w:color w:val="000000"/>
          <w:spacing w:val="0"/>
          <w:sz w:val="22"/>
          <w:szCs w:val="22"/>
        </w:rPr>
        <w:t xml:space="preserve"> </w:t>
      </w:r>
      <w:r w:rsidR="0059652E" w:rsidRPr="0059652E">
        <w:rPr>
          <w:rFonts w:ascii="Nunito-Regular" w:eastAsia="Times New Roman" w:hAnsi="Nunito-Regular" w:cs="Times New Roman"/>
          <w:color w:val="000000"/>
          <w:spacing w:val="0"/>
          <w:sz w:val="22"/>
          <w:szCs w:val="22"/>
        </w:rPr>
        <w:t>For instance, a bar chart can be used to compare quarterly sales revenue across different regions. This visualization makes it easy to identify which region is underperforming and might need additional resources or strategic adjustments</w:t>
      </w:r>
      <w:r w:rsidR="002E37F9">
        <w:rPr>
          <w:rFonts w:ascii="Nunito-Regular" w:eastAsia="Times New Roman" w:hAnsi="Nunito-Regular" w:cs="Times New Roman"/>
          <w:color w:val="000000"/>
          <w:spacing w:val="0"/>
          <w:sz w:val="22"/>
          <w:szCs w:val="22"/>
        </w:rPr>
        <w:t xml:space="preserve"> by </w:t>
      </w:r>
      <w:r w:rsidR="0059652E" w:rsidRPr="0059652E">
        <w:rPr>
          <w:rFonts w:ascii="Nunito-Regular" w:eastAsia="Times New Roman" w:hAnsi="Nunito-Regular" w:cs="Times New Roman"/>
          <w:color w:val="000000"/>
          <w:spacing w:val="0"/>
          <w:sz w:val="22"/>
          <w:szCs w:val="22"/>
        </w:rPr>
        <w:t xml:space="preserve">decisionmakers </w:t>
      </w:r>
      <w:r w:rsidR="002E37F9">
        <w:rPr>
          <w:rFonts w:ascii="Nunito-Regular" w:eastAsia="Times New Roman" w:hAnsi="Nunito-Regular" w:cs="Times New Roman"/>
          <w:color w:val="000000"/>
          <w:spacing w:val="0"/>
          <w:sz w:val="22"/>
          <w:szCs w:val="22"/>
        </w:rPr>
        <w:t>to</w:t>
      </w:r>
      <w:r w:rsidR="0059652E" w:rsidRPr="0059652E">
        <w:rPr>
          <w:rFonts w:ascii="Nunito-Regular" w:eastAsia="Times New Roman" w:hAnsi="Nunito-Regular" w:cs="Times New Roman"/>
          <w:color w:val="000000"/>
          <w:spacing w:val="0"/>
          <w:sz w:val="22"/>
          <w:szCs w:val="22"/>
        </w:rPr>
        <w:t xml:space="preserve"> align their strategies</w:t>
      </w:r>
      <w:r w:rsidR="002E37F9">
        <w:rPr>
          <w:rFonts w:ascii="Nunito-Regular" w:eastAsia="Times New Roman" w:hAnsi="Nunito-Regular" w:cs="Times New Roman"/>
          <w:color w:val="000000"/>
          <w:spacing w:val="0"/>
          <w:sz w:val="22"/>
          <w:szCs w:val="22"/>
        </w:rPr>
        <w:t>.</w:t>
      </w:r>
      <w:r w:rsidR="0059652E" w:rsidRPr="0059652E">
        <w:rPr>
          <w:rFonts w:ascii="Nunito-Regular" w:eastAsia="Times New Roman" w:hAnsi="Nunito-Regular" w:cs="Times New Roman"/>
          <w:color w:val="000000"/>
          <w:spacing w:val="0"/>
          <w:sz w:val="22"/>
          <w:szCs w:val="22"/>
        </w:rPr>
        <w:t xml:space="preserve"> </w:t>
      </w:r>
    </w:p>
    <w:p w14:paraId="468E4335" w14:textId="77777777" w:rsidR="002E37F9" w:rsidRPr="002E37F9" w:rsidRDefault="002E37F9" w:rsidP="002E37F9">
      <w:pPr>
        <w:spacing w:before="0" w:after="0" w:line="240" w:lineRule="auto"/>
        <w:rPr>
          <w:rFonts w:ascii="Nunito-Bold" w:eastAsia="Times New Roman" w:hAnsi="Nunito-Bold" w:cs="Times New Roman"/>
          <w:b/>
          <w:bCs/>
          <w:color w:val="auto"/>
          <w:spacing w:val="0"/>
        </w:rPr>
      </w:pPr>
      <w:r w:rsidRPr="002E37F9">
        <w:rPr>
          <w:rFonts w:ascii="Nunito-Bold" w:eastAsia="Times New Roman" w:hAnsi="Nunito-Bold" w:cs="Times New Roman"/>
          <w:b/>
          <w:bCs/>
          <w:color w:val="auto"/>
          <w:spacing w:val="0"/>
        </w:rPr>
        <w:t>Drawing Conclusions</w:t>
      </w:r>
    </w:p>
    <w:p w14:paraId="5AB52012" w14:textId="77777777" w:rsidR="002E37F9" w:rsidRPr="002E37F9" w:rsidRDefault="002E37F9" w:rsidP="002E37F9">
      <w:pPr>
        <w:spacing w:before="0" w:after="0" w:line="240" w:lineRule="auto"/>
        <w:rPr>
          <w:rFonts w:ascii="Nunito-Regular" w:eastAsia="Times New Roman" w:hAnsi="Nunito-Regular" w:cs="Times New Roman"/>
          <w:color w:val="000000"/>
          <w:spacing w:val="0"/>
          <w:sz w:val="22"/>
          <w:szCs w:val="22"/>
        </w:rPr>
      </w:pPr>
      <w:r w:rsidRPr="002E37F9">
        <w:rPr>
          <w:rFonts w:ascii="Nunito-Regular" w:eastAsia="Times New Roman" w:hAnsi="Nunito-Regular" w:cs="Times New Roman"/>
          <w:color w:val="000000"/>
          <w:spacing w:val="0"/>
          <w:sz w:val="22"/>
          <w:szCs w:val="22"/>
        </w:rPr>
        <w:lastRenderedPageBreak/>
        <w:t>Draw</w:t>
      </w:r>
      <w:r>
        <w:rPr>
          <w:rFonts w:ascii="Nunito-Regular" w:eastAsia="Times New Roman" w:hAnsi="Nunito-Regular" w:cs="Times New Roman"/>
          <w:color w:val="000000"/>
          <w:spacing w:val="0"/>
          <w:sz w:val="22"/>
          <w:szCs w:val="22"/>
        </w:rPr>
        <w:t xml:space="preserve">ing </w:t>
      </w:r>
      <w:r w:rsidRPr="002E37F9">
        <w:rPr>
          <w:rFonts w:ascii="Nunito-Regular" w:eastAsia="Times New Roman" w:hAnsi="Nunito-Regular" w:cs="Times New Roman"/>
          <w:color w:val="000000"/>
          <w:spacing w:val="0"/>
          <w:sz w:val="22"/>
          <w:szCs w:val="22"/>
        </w:rPr>
        <w:t>meaningful conclusions from visual data</w:t>
      </w:r>
      <w:r>
        <w:rPr>
          <w:rFonts w:ascii="Nunito-Regular" w:eastAsia="Times New Roman" w:hAnsi="Nunito-Regular" w:cs="Times New Roman"/>
          <w:color w:val="000000"/>
          <w:spacing w:val="0"/>
          <w:sz w:val="22"/>
          <w:szCs w:val="22"/>
        </w:rPr>
        <w:t xml:space="preserve"> </w:t>
      </w:r>
      <w:r w:rsidRPr="002E37F9">
        <w:rPr>
          <w:rFonts w:ascii="Nunito-Regular" w:eastAsia="Times New Roman" w:hAnsi="Nunito-Regular" w:cs="Times New Roman"/>
          <w:color w:val="000000"/>
          <w:spacing w:val="0"/>
          <w:sz w:val="22"/>
          <w:szCs w:val="22"/>
        </w:rPr>
        <w:t>is</w:t>
      </w:r>
      <w:r>
        <w:rPr>
          <w:rFonts w:ascii="Nunito-Regular" w:eastAsia="Times New Roman" w:hAnsi="Nunito-Regular" w:cs="Times New Roman"/>
          <w:color w:val="000000"/>
          <w:spacing w:val="0"/>
          <w:sz w:val="22"/>
          <w:szCs w:val="22"/>
        </w:rPr>
        <w:t xml:space="preserve"> a</w:t>
      </w:r>
      <w:r w:rsidRPr="002E37F9">
        <w:rPr>
          <w:rFonts w:ascii="Nunito-Regular" w:eastAsia="Times New Roman" w:hAnsi="Nunito-Regular" w:cs="Times New Roman"/>
          <w:color w:val="000000"/>
          <w:spacing w:val="0"/>
          <w:sz w:val="22"/>
          <w:szCs w:val="22"/>
        </w:rPr>
        <w:t xml:space="preserve"> crucial </w:t>
      </w:r>
      <w:r>
        <w:rPr>
          <w:rFonts w:ascii="Nunito-Regular" w:eastAsia="Times New Roman" w:hAnsi="Nunito-Regular" w:cs="Times New Roman"/>
          <w:color w:val="000000"/>
          <w:spacing w:val="0"/>
          <w:sz w:val="22"/>
          <w:szCs w:val="22"/>
        </w:rPr>
        <w:t xml:space="preserve">phase </w:t>
      </w:r>
      <w:r w:rsidRPr="002E37F9">
        <w:rPr>
          <w:rFonts w:ascii="Nunito-Regular" w:eastAsia="Times New Roman" w:hAnsi="Nunito-Regular" w:cs="Times New Roman"/>
          <w:color w:val="000000"/>
          <w:spacing w:val="0"/>
          <w:sz w:val="22"/>
          <w:szCs w:val="22"/>
        </w:rPr>
        <w:t xml:space="preserve">for generating actionable insights and supporting informed decision-making. </w:t>
      </w:r>
      <w:r w:rsidR="000A77F0" w:rsidRPr="002E37F9">
        <w:rPr>
          <w:rFonts w:ascii="Nunito-Regular" w:eastAsia="Times New Roman" w:hAnsi="Nunito-Regular" w:cs="Times New Roman"/>
          <w:color w:val="000000"/>
          <w:spacing w:val="0"/>
          <w:sz w:val="22"/>
          <w:szCs w:val="22"/>
        </w:rPr>
        <w:t>Drawing conclusions from visualizations involves generating actionable insights and using them to support strategic decisions. By focusing on areas of</w:t>
      </w:r>
      <w:r w:rsidR="000A77F0">
        <w:rPr>
          <w:rFonts w:ascii="Nunito-Regular" w:eastAsia="Times New Roman" w:hAnsi="Nunito-Regular" w:cs="Times New Roman"/>
          <w:color w:val="000000"/>
          <w:spacing w:val="0"/>
          <w:sz w:val="22"/>
          <w:szCs w:val="22"/>
        </w:rPr>
        <w:t xml:space="preserve"> </w:t>
      </w:r>
      <w:r w:rsidR="000A77F0" w:rsidRPr="002E37F9">
        <w:rPr>
          <w:rFonts w:ascii="Nunito-Regular" w:eastAsia="Times New Roman" w:hAnsi="Nunito-Regular" w:cs="Times New Roman"/>
          <w:color w:val="000000"/>
          <w:spacing w:val="0"/>
          <w:sz w:val="22"/>
          <w:szCs w:val="22"/>
        </w:rPr>
        <w:t>underperformance and emerging trends, businesses can make more informed decisions related to marketing, resource allocation, and investments.</w:t>
      </w:r>
      <w:r w:rsidR="000A77F0">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They include;</w:t>
      </w:r>
    </w:p>
    <w:p w14:paraId="719C27E1" w14:textId="77777777" w:rsidR="002E37F9" w:rsidRPr="002E37F9" w:rsidRDefault="002E37F9" w:rsidP="002E37F9">
      <w:pPr>
        <w:spacing w:before="0" w:after="0" w:line="240" w:lineRule="auto"/>
        <w:rPr>
          <w:rFonts w:ascii="Nunito-Regular" w:eastAsia="Times New Roman" w:hAnsi="Nunito-Regular" w:cs="Times New Roman"/>
          <w:color w:val="000000"/>
          <w:spacing w:val="0"/>
          <w:sz w:val="22"/>
          <w:szCs w:val="22"/>
        </w:rPr>
      </w:pPr>
      <w:r w:rsidRPr="002E37F9">
        <w:rPr>
          <w:rFonts w:ascii="Nunito-Regular" w:eastAsia="Times New Roman" w:hAnsi="Nunito-Regular" w:cs="Times New Roman"/>
          <w:color w:val="000000"/>
          <w:spacing w:val="0"/>
          <w:sz w:val="22"/>
          <w:szCs w:val="22"/>
        </w:rPr>
        <w:t>•</w:t>
      </w:r>
      <w:r w:rsidRPr="002E37F9">
        <w:rPr>
          <w:rFonts w:ascii="Nunito-Bold" w:eastAsia="Times New Roman" w:hAnsi="Nunito-Bold" w:cs="Times New Roman"/>
          <w:b/>
          <w:bCs/>
          <w:color w:val="000000"/>
          <w:spacing w:val="0"/>
          <w:sz w:val="22"/>
          <w:szCs w:val="22"/>
        </w:rPr>
        <w:t>Insight Generation</w:t>
      </w:r>
      <w:r>
        <w:rPr>
          <w:rFonts w:ascii="Nunito-Bold" w:eastAsia="Times New Roman" w:hAnsi="Nunito-Bold" w:cs="Times New Roman"/>
          <w:b/>
          <w:bCs/>
          <w:color w:val="000000"/>
          <w:spacing w:val="0"/>
          <w:sz w:val="22"/>
          <w:szCs w:val="22"/>
        </w:rPr>
        <w:t xml:space="preserve">: </w:t>
      </w:r>
      <w:r w:rsidRPr="002E37F9">
        <w:rPr>
          <w:rFonts w:ascii="Nunito-Bold" w:eastAsia="Times New Roman" w:hAnsi="Nunito-Bold" w:cs="Times New Roman"/>
          <w:color w:val="auto"/>
          <w:spacing w:val="0"/>
          <w:sz w:val="22"/>
          <w:szCs w:val="22"/>
        </w:rPr>
        <w:t>This</w:t>
      </w:r>
      <w:r w:rsidRPr="002E37F9">
        <w:rPr>
          <w:rFonts w:ascii="Nunito-Bold" w:eastAsia="Times New Roman" w:hAnsi="Nunito-Bold" w:cs="Times New Roman"/>
          <w:b/>
          <w:bCs/>
          <w:color w:val="000000"/>
          <w:spacing w:val="0"/>
          <w:sz w:val="22"/>
          <w:szCs w:val="22"/>
        </w:rPr>
        <w:t xml:space="preserve"> </w:t>
      </w:r>
      <w:r w:rsidRPr="002E37F9">
        <w:rPr>
          <w:rFonts w:ascii="Nunito-Regular" w:eastAsia="Times New Roman" w:hAnsi="Nunito-Regular" w:cs="Times New Roman"/>
          <w:color w:val="000000"/>
          <w:spacing w:val="0"/>
          <w:sz w:val="22"/>
          <w:szCs w:val="22"/>
        </w:rPr>
        <w:t>involves analyzing visualizations to uncover patterns, trends, and areas needing attention. Effective visualizations should make it easier to identify:</w:t>
      </w:r>
      <w:r>
        <w:rPr>
          <w:rFonts w:ascii="Nunito-Regular" w:eastAsia="Times New Roman" w:hAnsi="Nunito-Regular" w:cs="Times New Roman"/>
          <w:color w:val="000000"/>
          <w:spacing w:val="0"/>
          <w:sz w:val="22"/>
          <w:szCs w:val="22"/>
        </w:rPr>
        <w:t xml:space="preserve"> -</w:t>
      </w:r>
    </w:p>
    <w:p w14:paraId="0EB2DEAC" w14:textId="77777777" w:rsidR="002E37F9" w:rsidRPr="002E37F9" w:rsidRDefault="002E37F9" w:rsidP="008C0C29">
      <w:pPr>
        <w:pStyle w:val="ListParagraph"/>
        <w:numPr>
          <w:ilvl w:val="0"/>
          <w:numId w:val="190"/>
        </w:numPr>
        <w:spacing w:before="0" w:after="0" w:line="240" w:lineRule="auto"/>
        <w:rPr>
          <w:rFonts w:ascii="Nunito-Regular" w:eastAsia="Times New Roman" w:hAnsi="Nunito-Regular" w:cs="Times New Roman"/>
          <w:color w:val="000000"/>
          <w:spacing w:val="0"/>
          <w:sz w:val="22"/>
          <w:szCs w:val="22"/>
        </w:rPr>
      </w:pPr>
      <w:r w:rsidRPr="002E37F9">
        <w:rPr>
          <w:rFonts w:ascii="Nunito-Bold" w:eastAsia="Times New Roman" w:hAnsi="Nunito-Bold" w:cs="Times New Roman"/>
          <w:b/>
          <w:bCs/>
          <w:color w:val="000000"/>
          <w:spacing w:val="0"/>
          <w:sz w:val="22"/>
          <w:szCs w:val="22"/>
        </w:rPr>
        <w:t xml:space="preserve">Areas of Underperformance: </w:t>
      </w:r>
      <w:r w:rsidRPr="002E37F9">
        <w:rPr>
          <w:rFonts w:ascii="Nunito-Regular" w:eastAsia="Times New Roman" w:hAnsi="Nunito-Regular" w:cs="Times New Roman"/>
          <w:color w:val="000000"/>
          <w:spacing w:val="0"/>
          <w:sz w:val="22"/>
          <w:szCs w:val="22"/>
        </w:rPr>
        <w:t>By examining charts or graphs, you can identify regions, products, or time periods where performance is lacking. For instance, a bar chart comparing monthly sales across different regions might reveal that a particular region consistently underperforms relative to others.</w:t>
      </w:r>
    </w:p>
    <w:p w14:paraId="7F1530BE" w14:textId="77777777" w:rsidR="002E37F9" w:rsidRPr="002E37F9" w:rsidRDefault="002E37F9" w:rsidP="008C0C29">
      <w:pPr>
        <w:pStyle w:val="ListParagraph"/>
        <w:numPr>
          <w:ilvl w:val="0"/>
          <w:numId w:val="190"/>
        </w:numPr>
        <w:spacing w:before="0" w:after="0" w:line="240" w:lineRule="auto"/>
        <w:rPr>
          <w:rFonts w:ascii="Nunito-Regular" w:eastAsia="Times New Roman" w:hAnsi="Nunito-Regular" w:cs="Times New Roman"/>
          <w:color w:val="000000"/>
          <w:spacing w:val="0"/>
          <w:sz w:val="22"/>
          <w:szCs w:val="22"/>
        </w:rPr>
      </w:pPr>
      <w:r w:rsidRPr="002E37F9">
        <w:rPr>
          <w:rFonts w:ascii="Nunito-Bold" w:eastAsia="Times New Roman" w:hAnsi="Nunito-Bold" w:cs="Times New Roman"/>
          <w:b/>
          <w:bCs/>
          <w:color w:val="000000"/>
          <w:spacing w:val="0"/>
          <w:sz w:val="22"/>
          <w:szCs w:val="22"/>
        </w:rPr>
        <w:t xml:space="preserve">Emerging Market Trends: </w:t>
      </w:r>
      <w:r w:rsidRPr="002E37F9">
        <w:rPr>
          <w:rFonts w:ascii="Nunito-Regular" w:eastAsia="Times New Roman" w:hAnsi="Nunito-Regular" w:cs="Times New Roman"/>
          <w:color w:val="000000"/>
          <w:spacing w:val="0"/>
          <w:sz w:val="22"/>
          <w:szCs w:val="22"/>
        </w:rPr>
        <w:t>Trends can often be detected through line graphs or scatter plots. For example, a line graph showing sales over several years might highlight an upward trend in e-commerce sales, indicating a growing market segment.</w:t>
      </w:r>
    </w:p>
    <w:p w14:paraId="6AFBD511" w14:textId="77777777" w:rsidR="002E37F9" w:rsidRPr="002E37F9" w:rsidRDefault="002E37F9" w:rsidP="002E37F9">
      <w:pPr>
        <w:spacing w:before="0" w:after="0" w:line="240" w:lineRule="auto"/>
        <w:rPr>
          <w:rFonts w:ascii="Nunito-Regular" w:eastAsia="Times New Roman" w:hAnsi="Nunito-Regular" w:cs="Times New Roman"/>
          <w:color w:val="000000"/>
          <w:spacing w:val="0"/>
          <w:sz w:val="22"/>
          <w:szCs w:val="22"/>
        </w:rPr>
      </w:pPr>
      <w:r w:rsidRPr="002E37F9">
        <w:rPr>
          <w:rFonts w:ascii="Nunito-Regular" w:eastAsia="Times New Roman" w:hAnsi="Nunito-Regular" w:cs="Times New Roman"/>
          <w:color w:val="000000"/>
          <w:spacing w:val="0"/>
          <w:sz w:val="22"/>
          <w:szCs w:val="22"/>
        </w:rPr>
        <w:t>•</w:t>
      </w:r>
      <w:r w:rsidRPr="002E37F9">
        <w:rPr>
          <w:rFonts w:ascii="Nunito-Bold" w:eastAsia="Times New Roman" w:hAnsi="Nunito-Bold" w:cs="Times New Roman"/>
          <w:b/>
          <w:bCs/>
          <w:color w:val="000000"/>
          <w:spacing w:val="0"/>
          <w:sz w:val="22"/>
          <w:szCs w:val="22"/>
        </w:rPr>
        <w:t xml:space="preserve">Decision Support </w:t>
      </w:r>
      <w:r w:rsidRPr="002E37F9">
        <w:rPr>
          <w:rFonts w:ascii="Nunito-Regular" w:eastAsia="Times New Roman" w:hAnsi="Nunito-Regular" w:cs="Times New Roman"/>
          <w:color w:val="000000"/>
          <w:spacing w:val="0"/>
          <w:sz w:val="22"/>
          <w:szCs w:val="22"/>
        </w:rPr>
        <w:t>involves using the insights gained from visualizations to guide strategic decisions. Effective decision-making can be supported by:</w:t>
      </w:r>
    </w:p>
    <w:p w14:paraId="5A29EAAE" w14:textId="77777777" w:rsidR="002E37F9" w:rsidRPr="00416F13" w:rsidRDefault="002E37F9" w:rsidP="008C0C29">
      <w:pPr>
        <w:pStyle w:val="ListParagraph"/>
        <w:numPr>
          <w:ilvl w:val="0"/>
          <w:numId w:val="191"/>
        </w:numPr>
        <w:spacing w:before="0" w:after="0" w:line="240" w:lineRule="auto"/>
        <w:rPr>
          <w:rFonts w:ascii="Nunito-Regular" w:eastAsia="Times New Roman" w:hAnsi="Nunito-Regular" w:cs="Times New Roman"/>
          <w:color w:val="000000"/>
          <w:spacing w:val="0"/>
          <w:sz w:val="22"/>
          <w:szCs w:val="22"/>
        </w:rPr>
      </w:pPr>
      <w:r w:rsidRPr="00416F13">
        <w:rPr>
          <w:rFonts w:ascii="Nunito-Bold" w:eastAsia="Times New Roman" w:hAnsi="Nunito-Bold" w:cs="Times New Roman"/>
          <w:b/>
          <w:bCs/>
          <w:color w:val="000000"/>
          <w:spacing w:val="0"/>
          <w:sz w:val="22"/>
          <w:szCs w:val="22"/>
        </w:rPr>
        <w:t xml:space="preserve">Marketing Adjustments: </w:t>
      </w:r>
      <w:r w:rsidRPr="00416F13">
        <w:rPr>
          <w:rFonts w:ascii="Nunito-Regular" w:eastAsia="Times New Roman" w:hAnsi="Nunito-Regular" w:cs="Times New Roman"/>
          <w:color w:val="000000"/>
          <w:spacing w:val="0"/>
          <w:sz w:val="22"/>
          <w:szCs w:val="22"/>
        </w:rPr>
        <w:t>If a visualization indicates that a specific demographic is underrepresented in sales, marketing efforts can be adjusted to target this group more effectively.</w:t>
      </w:r>
    </w:p>
    <w:p w14:paraId="151CF8A5" w14:textId="77777777" w:rsidR="002E37F9" w:rsidRPr="000A77F0" w:rsidRDefault="002E37F9" w:rsidP="008C0C29">
      <w:pPr>
        <w:pStyle w:val="ListParagraph"/>
        <w:numPr>
          <w:ilvl w:val="0"/>
          <w:numId w:val="191"/>
        </w:numPr>
        <w:spacing w:before="0" w:after="0" w:line="240" w:lineRule="auto"/>
        <w:rPr>
          <w:rFonts w:ascii="Nunito-Regular" w:eastAsia="Times New Roman" w:hAnsi="Nunito-Regular" w:cs="Times New Roman"/>
          <w:color w:val="000000"/>
          <w:spacing w:val="0"/>
          <w:sz w:val="22"/>
          <w:szCs w:val="22"/>
        </w:rPr>
      </w:pPr>
      <w:r w:rsidRPr="00416F13">
        <w:rPr>
          <w:rFonts w:ascii="Nunito-Bold" w:eastAsia="Times New Roman" w:hAnsi="Nunito-Bold" w:cs="Times New Roman"/>
          <w:b/>
          <w:bCs/>
          <w:color w:val="000000"/>
          <w:spacing w:val="0"/>
          <w:sz w:val="22"/>
          <w:szCs w:val="22"/>
        </w:rPr>
        <w:t xml:space="preserve">Resource Allocation: </w:t>
      </w:r>
      <w:r w:rsidRPr="00416F13">
        <w:rPr>
          <w:rFonts w:ascii="Nunito-Regular" w:eastAsia="Times New Roman" w:hAnsi="Nunito-Regular" w:cs="Times New Roman"/>
          <w:color w:val="000000"/>
          <w:spacing w:val="0"/>
          <w:sz w:val="22"/>
          <w:szCs w:val="22"/>
        </w:rPr>
        <w:t>Identifying high-performing regions or products can guide where to</w:t>
      </w:r>
      <w:r w:rsidR="000A77F0">
        <w:rPr>
          <w:rFonts w:ascii="Nunito-Regular" w:eastAsia="Times New Roman" w:hAnsi="Nunito-Regular" w:cs="Times New Roman"/>
          <w:color w:val="000000"/>
          <w:spacing w:val="0"/>
          <w:sz w:val="22"/>
          <w:szCs w:val="22"/>
        </w:rPr>
        <w:t xml:space="preserve"> </w:t>
      </w:r>
      <w:r w:rsidRPr="000A77F0">
        <w:rPr>
          <w:rFonts w:ascii="Nunito-Regular" w:eastAsia="Times New Roman" w:hAnsi="Nunito-Regular" w:cs="Times New Roman"/>
          <w:color w:val="000000"/>
          <w:spacing w:val="0"/>
          <w:sz w:val="22"/>
          <w:szCs w:val="22"/>
        </w:rPr>
        <w:t>allocate resources. For example, if a bar chart shows that sales are significantly higher in</w:t>
      </w:r>
      <w:r w:rsidR="000A77F0">
        <w:rPr>
          <w:rFonts w:ascii="Nunito-Regular" w:eastAsia="Times New Roman" w:hAnsi="Nunito-Regular" w:cs="Times New Roman"/>
          <w:color w:val="000000"/>
          <w:spacing w:val="0"/>
          <w:sz w:val="22"/>
          <w:szCs w:val="22"/>
        </w:rPr>
        <w:t xml:space="preserve"> </w:t>
      </w:r>
      <w:r w:rsidRPr="000A77F0">
        <w:rPr>
          <w:rFonts w:ascii="Nunito-Regular" w:eastAsia="Times New Roman" w:hAnsi="Nunito-Regular" w:cs="Times New Roman"/>
          <w:color w:val="000000"/>
          <w:spacing w:val="0"/>
          <w:sz w:val="22"/>
          <w:szCs w:val="22"/>
        </w:rPr>
        <w:t>one region, additional resources may be allocated to capitalize on this high performance.</w:t>
      </w:r>
    </w:p>
    <w:p w14:paraId="137B86D8" w14:textId="77777777" w:rsidR="002E37F9" w:rsidRPr="00416F13" w:rsidRDefault="002E37F9" w:rsidP="008C0C29">
      <w:pPr>
        <w:pStyle w:val="ListParagraph"/>
        <w:numPr>
          <w:ilvl w:val="0"/>
          <w:numId w:val="191"/>
        </w:numPr>
        <w:spacing w:before="0" w:after="0" w:line="240" w:lineRule="auto"/>
        <w:rPr>
          <w:rFonts w:ascii="Nunito-Regular" w:eastAsia="Times New Roman" w:hAnsi="Nunito-Regular" w:cs="Times New Roman"/>
          <w:color w:val="000000"/>
          <w:spacing w:val="0"/>
          <w:sz w:val="22"/>
          <w:szCs w:val="22"/>
        </w:rPr>
      </w:pPr>
      <w:r w:rsidRPr="00416F13">
        <w:rPr>
          <w:rFonts w:ascii="Nunito-Bold" w:eastAsia="Times New Roman" w:hAnsi="Nunito-Bold" w:cs="Times New Roman"/>
          <w:b/>
          <w:bCs/>
          <w:color w:val="000000"/>
          <w:spacing w:val="0"/>
          <w:sz w:val="22"/>
          <w:szCs w:val="22"/>
        </w:rPr>
        <w:t xml:space="preserve">Investment Decisions: </w:t>
      </w:r>
      <w:r w:rsidRPr="00416F13">
        <w:rPr>
          <w:rFonts w:ascii="Nunito-Regular" w:eastAsia="Times New Roman" w:hAnsi="Nunito-Regular" w:cs="Times New Roman"/>
          <w:color w:val="000000"/>
          <w:spacing w:val="0"/>
          <w:sz w:val="22"/>
          <w:szCs w:val="22"/>
        </w:rPr>
        <w:t>Trends and patterns revealed by visualizations can influence investment decisions. For example, a growing trend in online sales might justify increased investment in e-commerce platforms or digital marketing.</w:t>
      </w:r>
    </w:p>
    <w:p w14:paraId="04F0C917" w14:textId="77777777" w:rsidR="001C0DEA" w:rsidRPr="001C0DEA" w:rsidRDefault="001C0DEA" w:rsidP="001C0DEA">
      <w:pPr>
        <w:spacing w:before="0" w:after="0" w:line="240" w:lineRule="auto"/>
        <w:rPr>
          <w:rFonts w:ascii="Nunito-Bold" w:eastAsia="Times New Roman" w:hAnsi="Nunito-Bold" w:cs="Times New Roman"/>
          <w:b/>
          <w:bCs/>
          <w:color w:val="037B90"/>
          <w:spacing w:val="0"/>
          <w:sz w:val="30"/>
          <w:szCs w:val="30"/>
        </w:rPr>
      </w:pPr>
      <w:r w:rsidRPr="001C0DEA">
        <w:rPr>
          <w:rFonts w:ascii="Nunito-Bold" w:eastAsia="Times New Roman" w:hAnsi="Nunito-Bold" w:cs="Times New Roman"/>
          <w:b/>
          <w:bCs/>
          <w:color w:val="037B90"/>
          <w:spacing w:val="0"/>
          <w:sz w:val="30"/>
          <w:szCs w:val="30"/>
        </w:rPr>
        <w:t>Example:</w:t>
      </w:r>
    </w:p>
    <w:p w14:paraId="245F28CF"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Imagine you’re presenting sales data over time, and you want to highlight the performance of one particular product line.</w:t>
      </w:r>
    </w:p>
    <w:p w14:paraId="71AD628A"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Highlighting</w:t>
      </w:r>
      <w:r w:rsidRPr="001C0DEA">
        <w:rPr>
          <w:rFonts w:ascii="Nunito-Regular" w:eastAsia="Times New Roman" w:hAnsi="Nunito-Regular" w:cs="Times New Roman"/>
          <w:color w:val="000000"/>
          <w:spacing w:val="0"/>
          <w:sz w:val="22"/>
          <w:szCs w:val="22"/>
        </w:rPr>
        <w:t>: You could use a vibrant blue to make this product line stand out,</w:t>
      </w:r>
    </w:p>
    <w:p w14:paraId="23AA4411"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while using shades of gray for the other product lines.</w:t>
      </w:r>
    </w:p>
    <w:p w14:paraId="5602046F"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Accessibility</w:t>
      </w:r>
      <w:r w:rsidRPr="001C0DEA">
        <w:rPr>
          <w:rFonts w:ascii="Nunito-Regular" w:eastAsia="Times New Roman" w:hAnsi="Nunito-Regular" w:cs="Times New Roman"/>
          <w:color w:val="000000"/>
          <w:spacing w:val="0"/>
          <w:sz w:val="22"/>
          <w:szCs w:val="22"/>
        </w:rPr>
        <w:t>: Ensure the colors used for the other product lines are distinguishable by varying the shades enough or by using different patterns or markers on a</w:t>
      </w:r>
    </w:p>
    <w:p w14:paraId="2671025F" w14:textId="77777777" w:rsidR="001C0DEA" w:rsidRPr="001C0DEA" w:rsidRDefault="001C0DEA" w:rsidP="001C0DEA">
      <w:pPr>
        <w:spacing w:before="0" w:after="0" w:line="240" w:lineRule="auto"/>
        <w:rPr>
          <w:rFonts w:ascii="Nunito-Regular" w:eastAsia="Times New Roman" w:hAnsi="Nunito-Regular" w:cs="Times New Roman"/>
          <w:color w:val="000000"/>
          <w:spacing w:val="0"/>
          <w:sz w:val="22"/>
          <w:szCs w:val="22"/>
        </w:rPr>
      </w:pPr>
      <w:r w:rsidRPr="001C0DEA">
        <w:rPr>
          <w:rFonts w:ascii="Nunito-Regular" w:eastAsia="Times New Roman" w:hAnsi="Nunito-Regular" w:cs="Times New Roman"/>
          <w:color w:val="000000"/>
          <w:spacing w:val="0"/>
          <w:sz w:val="22"/>
          <w:szCs w:val="22"/>
        </w:rPr>
        <w:t>line graph.</w:t>
      </w:r>
    </w:p>
    <w:p w14:paraId="5874CD81" w14:textId="77777777" w:rsidR="001C0DEA" w:rsidRPr="002E37F9" w:rsidRDefault="001C0DEA" w:rsidP="001C0DEA">
      <w:pPr>
        <w:spacing w:before="0" w:after="0" w:line="240" w:lineRule="auto"/>
        <w:rPr>
          <w:rFonts w:ascii="Nunito-Regular" w:eastAsia="Times New Roman" w:hAnsi="Nunito-Regular" w:cs="Times New Roman"/>
          <w:color w:val="FFFFFF"/>
          <w:spacing w:val="0"/>
          <w:sz w:val="22"/>
          <w:szCs w:val="22"/>
        </w:rPr>
      </w:pPr>
      <w:r w:rsidRPr="001C0DEA">
        <w:rPr>
          <w:rFonts w:ascii="Nunito-Regular" w:eastAsia="Times New Roman" w:hAnsi="Nunito-Regular" w:cs="Times New Roman"/>
          <w:color w:val="000000"/>
          <w:spacing w:val="0"/>
          <w:sz w:val="22"/>
          <w:szCs w:val="22"/>
        </w:rPr>
        <w:t xml:space="preserve">• </w:t>
      </w:r>
      <w:r w:rsidRPr="001C0DEA">
        <w:rPr>
          <w:rFonts w:ascii="Nunito-Bold" w:eastAsia="Times New Roman" w:hAnsi="Nunito-Bold" w:cs="Times New Roman"/>
          <w:b/>
          <w:bCs/>
          <w:color w:val="000000"/>
          <w:spacing w:val="0"/>
          <w:sz w:val="22"/>
          <w:szCs w:val="22"/>
        </w:rPr>
        <w:t>Validation</w:t>
      </w:r>
      <w:r w:rsidRPr="001C0DEA">
        <w:rPr>
          <w:rFonts w:ascii="Nunito-Regular" w:eastAsia="Times New Roman" w:hAnsi="Nunito-Regular" w:cs="Times New Roman"/>
          <w:color w:val="000000"/>
          <w:spacing w:val="0"/>
          <w:sz w:val="22"/>
          <w:szCs w:val="22"/>
        </w:rPr>
        <w:t>: After creating your visualization, simulate how it would look to som</w:t>
      </w:r>
      <w:r w:rsidR="002E37F9">
        <w:rPr>
          <w:rFonts w:ascii="Nunito-Regular" w:eastAsia="Times New Roman" w:hAnsi="Nunito-Regular" w:cs="Times New Roman"/>
          <w:color w:val="000000"/>
          <w:spacing w:val="0"/>
          <w:sz w:val="22"/>
          <w:szCs w:val="22"/>
        </w:rPr>
        <w:t>e</w:t>
      </w:r>
      <w:r w:rsidRPr="001C0DEA">
        <w:rPr>
          <w:rFonts w:ascii="Nunito-Regular" w:eastAsia="Times New Roman" w:hAnsi="Nunito-Regular" w:cs="Times New Roman"/>
          <w:color w:val="000000"/>
          <w:spacing w:val="0"/>
          <w:sz w:val="22"/>
          <w:szCs w:val="22"/>
        </w:rPr>
        <w:t>one with colorblindness and adjust if necessary to ensure the key information is still clear.</w:t>
      </w:r>
    </w:p>
    <w:p w14:paraId="13FCA349" w14:textId="77777777" w:rsidR="001C0DEA" w:rsidRPr="00F333E5" w:rsidRDefault="001C0DEA" w:rsidP="001C0DEA">
      <w:pPr>
        <w:spacing w:before="0" w:after="0" w:line="240" w:lineRule="auto"/>
        <w:rPr>
          <w:rFonts w:ascii="Nunito-Bold" w:eastAsia="Times New Roman" w:hAnsi="Nunito-Bold" w:cs="Times New Roman"/>
          <w:b/>
          <w:bCs/>
          <w:color w:val="000000"/>
          <w:spacing w:val="0"/>
          <w:sz w:val="22"/>
          <w:szCs w:val="22"/>
        </w:rPr>
      </w:pPr>
    </w:p>
    <w:p w14:paraId="5E10DDB1" w14:textId="77777777" w:rsidR="005C7299" w:rsidRPr="005C7299" w:rsidRDefault="005C7299" w:rsidP="005C7299">
      <w:pPr>
        <w:spacing w:before="0" w:after="0" w:line="240" w:lineRule="auto"/>
        <w:rPr>
          <w:rFonts w:asciiTheme="majorHAnsi" w:eastAsia="Times New Roman" w:hAnsiTheme="majorHAnsi" w:cs="Times New Roman"/>
          <w:b/>
          <w:bCs/>
          <w:color w:val="037B90"/>
          <w:spacing w:val="0"/>
          <w:sz w:val="22"/>
          <w:szCs w:val="22"/>
        </w:rPr>
      </w:pPr>
      <w:r w:rsidRPr="005C7299">
        <w:rPr>
          <w:rFonts w:asciiTheme="majorHAnsi" w:eastAsia="Times New Roman" w:hAnsiTheme="majorHAnsi" w:cs="Times New Roman"/>
          <w:b/>
          <w:bCs/>
          <w:color w:val="037B90"/>
          <w:spacing w:val="0"/>
          <w:sz w:val="22"/>
          <w:szCs w:val="22"/>
        </w:rPr>
        <w:t>QUESTIONS</w:t>
      </w:r>
      <w:r w:rsidR="00DA59AE">
        <w:rPr>
          <w:rFonts w:asciiTheme="majorHAnsi" w:eastAsia="Times New Roman" w:hAnsiTheme="majorHAnsi" w:cs="Times New Roman"/>
          <w:b/>
          <w:bCs/>
          <w:color w:val="037B90"/>
          <w:spacing w:val="0"/>
          <w:sz w:val="22"/>
          <w:szCs w:val="22"/>
        </w:rPr>
        <w:t xml:space="preserve"> on Descriptive statistics and Data Visualization</w:t>
      </w:r>
    </w:p>
    <w:p w14:paraId="4815B5A7" w14:textId="77777777" w:rsidR="005C7299" w:rsidRPr="005C7299" w:rsidRDefault="005C7299" w:rsidP="005C7299">
      <w:pPr>
        <w:spacing w:before="0" w:after="0" w:line="240" w:lineRule="auto"/>
        <w:rPr>
          <w:rFonts w:asciiTheme="majorHAnsi" w:eastAsia="Times New Roman" w:hAnsiTheme="majorHAnsi" w:cs="Times New Roman"/>
          <w:b/>
          <w:bCs/>
          <w:color w:val="FF7F50"/>
          <w:spacing w:val="0"/>
          <w:sz w:val="22"/>
          <w:szCs w:val="22"/>
        </w:rPr>
      </w:pPr>
      <w:r w:rsidRPr="005C7299">
        <w:rPr>
          <w:rFonts w:asciiTheme="majorHAnsi" w:eastAsia="Times New Roman" w:hAnsiTheme="majorHAnsi" w:cs="Times New Roman"/>
          <w:b/>
          <w:bCs/>
          <w:color w:val="FF7F50"/>
          <w:spacing w:val="0"/>
          <w:sz w:val="22"/>
          <w:szCs w:val="22"/>
        </w:rPr>
        <w:t>Attempt the following quiz</w:t>
      </w:r>
    </w:p>
    <w:p w14:paraId="03E6A628"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1. Given the data set: 5</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8</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12</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15</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18, calculate the standard deviation.</w:t>
      </w:r>
    </w:p>
    <w:p w14:paraId="428101E1"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2. Explain how outliers can affect the standard deviation of a data set.</w:t>
      </w:r>
    </w:p>
    <w:p w14:paraId="6A31FB2A"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3. Why is the standard deviation considered a better measure of dispersion compared to</w:t>
      </w:r>
    </w:p>
    <w:p w14:paraId="1A7D5FB7"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the range?</w:t>
      </w:r>
    </w:p>
    <w:p w14:paraId="56CDA0B5"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4. Calculate the standard deviation for the following grouped data: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80"/>
      </w:tblGrid>
      <w:tr w:rsidR="005C7299" w:rsidRPr="005C7299" w14:paraId="187E6C4E"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299B268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Class Interval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4022F784"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Frequency (fi)</w:t>
            </w:r>
          </w:p>
        </w:tc>
      </w:tr>
      <w:tr w:rsidR="005C7299" w:rsidRPr="005C7299" w14:paraId="33297D8A"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450DAEA6"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10 </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 xml:space="preserve">20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38F1E6A1"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4</w:t>
            </w:r>
          </w:p>
        </w:tc>
      </w:tr>
      <w:tr w:rsidR="005C7299" w:rsidRPr="005C7299" w14:paraId="3ACD680B"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59C1E2CF"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20 </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 xml:space="preserve">30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7E270A91"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6</w:t>
            </w:r>
          </w:p>
        </w:tc>
      </w:tr>
      <w:tr w:rsidR="005C7299" w:rsidRPr="005C7299" w14:paraId="719D825B"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751D4223"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30 </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 xml:space="preserve">40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7E7F383D"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10</w:t>
            </w:r>
          </w:p>
        </w:tc>
      </w:tr>
      <w:tr w:rsidR="005C7299" w:rsidRPr="005C7299" w14:paraId="6A32AB66"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429EC330"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lastRenderedPageBreak/>
              <w:t xml:space="preserve">40 </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 xml:space="preserve">50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5FB2D217"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8</w:t>
            </w:r>
          </w:p>
        </w:tc>
      </w:tr>
      <w:tr w:rsidR="005C7299" w:rsidRPr="005C7299" w14:paraId="3713E3F6" w14:textId="77777777" w:rsidTr="005C7299">
        <w:tc>
          <w:tcPr>
            <w:tcW w:w="2310" w:type="dxa"/>
            <w:tcBorders>
              <w:top w:val="single" w:sz="6" w:space="0" w:color="000000"/>
              <w:left w:val="single" w:sz="6" w:space="0" w:color="000000"/>
              <w:bottom w:val="single" w:sz="6" w:space="0" w:color="000000"/>
              <w:right w:val="single" w:sz="6" w:space="0" w:color="000000"/>
            </w:tcBorders>
            <w:vAlign w:val="center"/>
            <w:hideMark/>
          </w:tcPr>
          <w:p w14:paraId="34E6493D"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 xml:space="preserve">50 </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 xml:space="preserve">60 </w:t>
            </w:r>
          </w:p>
        </w:tc>
        <w:tc>
          <w:tcPr>
            <w:tcW w:w="2280" w:type="dxa"/>
            <w:tcBorders>
              <w:top w:val="single" w:sz="6" w:space="0" w:color="000000"/>
              <w:left w:val="single" w:sz="6" w:space="0" w:color="000000"/>
              <w:bottom w:val="single" w:sz="6" w:space="0" w:color="000000"/>
              <w:right w:val="single" w:sz="6" w:space="0" w:color="000000"/>
            </w:tcBorders>
            <w:vAlign w:val="center"/>
            <w:hideMark/>
          </w:tcPr>
          <w:p w14:paraId="01947332" w14:textId="77777777" w:rsidR="005C7299" w:rsidRPr="005C7299" w:rsidRDefault="005C7299" w:rsidP="005C7299">
            <w:pPr>
              <w:spacing w:before="0" w:after="0" w:line="240" w:lineRule="auto"/>
              <w:rPr>
                <w:rFonts w:asciiTheme="majorHAnsi" w:eastAsia="Times New Roman" w:hAnsiTheme="majorHAnsi" w:cs="Times New Roman"/>
                <w:color w:val="auto"/>
                <w:spacing w:val="0"/>
                <w:sz w:val="22"/>
                <w:szCs w:val="22"/>
              </w:rPr>
            </w:pPr>
            <w:r w:rsidRPr="005C7299">
              <w:rPr>
                <w:rFonts w:asciiTheme="majorHAnsi" w:eastAsia="Times New Roman" w:hAnsiTheme="majorHAnsi" w:cs="Times New Roman"/>
                <w:color w:val="000000"/>
                <w:spacing w:val="0"/>
                <w:sz w:val="22"/>
                <w:szCs w:val="22"/>
              </w:rPr>
              <w:t>2</w:t>
            </w:r>
          </w:p>
        </w:tc>
      </w:tr>
    </w:tbl>
    <w:p w14:paraId="111D20F3" w14:textId="77777777" w:rsidR="005C7299" w:rsidRP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5. Find the interquartile range (IQR) for the following data set: 25</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28</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31</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34</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36</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39</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42</w:t>
      </w:r>
      <w:r w:rsidRPr="005C7299">
        <w:rPr>
          <w:rFonts w:asciiTheme="majorHAnsi" w:eastAsia="Times New Roman" w:hAnsiTheme="majorHAnsi" w:cs="Times New Roman"/>
          <w:b/>
          <w:bCs/>
          <w:i/>
          <w:iCs/>
          <w:color w:val="000000"/>
          <w:spacing w:val="0"/>
          <w:sz w:val="22"/>
          <w:szCs w:val="22"/>
        </w:rPr>
        <w:t xml:space="preserve">, </w:t>
      </w:r>
      <w:r w:rsidRPr="005C7299">
        <w:rPr>
          <w:rFonts w:asciiTheme="majorHAnsi" w:eastAsia="Times New Roman" w:hAnsiTheme="majorHAnsi" w:cs="Times New Roman"/>
          <w:color w:val="000000"/>
          <w:spacing w:val="0"/>
          <w:sz w:val="22"/>
          <w:szCs w:val="22"/>
        </w:rPr>
        <w:t>45.</w:t>
      </w:r>
    </w:p>
    <w:p w14:paraId="2585BB48" w14:textId="77777777" w:rsidR="005C7299" w:rsidRDefault="005C7299" w:rsidP="005C7299">
      <w:pPr>
        <w:spacing w:before="0" w:after="0" w:line="240" w:lineRule="auto"/>
        <w:rPr>
          <w:rFonts w:asciiTheme="majorHAnsi" w:eastAsia="Times New Roman" w:hAnsiTheme="majorHAnsi" w:cs="Times New Roman"/>
          <w:color w:val="000000"/>
          <w:spacing w:val="0"/>
          <w:sz w:val="22"/>
          <w:szCs w:val="22"/>
        </w:rPr>
      </w:pPr>
      <w:r w:rsidRPr="005C7299">
        <w:rPr>
          <w:rFonts w:asciiTheme="majorHAnsi" w:eastAsia="Times New Roman" w:hAnsiTheme="majorHAnsi" w:cs="Times New Roman"/>
          <w:color w:val="000000"/>
          <w:spacing w:val="0"/>
          <w:sz w:val="22"/>
          <w:szCs w:val="22"/>
        </w:rPr>
        <w:t>6. calculate the IQR from the grouped in question 4:</w:t>
      </w:r>
    </w:p>
    <w:p w14:paraId="166E8B0E" w14:textId="77777777" w:rsidR="000A77F0" w:rsidRPr="000A77F0" w:rsidRDefault="000A77F0" w:rsidP="000A77F0">
      <w:pPr>
        <w:rPr>
          <w:rFonts w:ascii="Nunito-Bold" w:eastAsia="Times New Roman" w:hAnsi="Nunito-Bold" w:cs="Times New Roman"/>
          <w:b/>
          <w:bCs/>
          <w:color w:val="000000"/>
          <w:spacing w:val="0"/>
          <w:sz w:val="22"/>
          <w:szCs w:val="22"/>
        </w:rPr>
      </w:pPr>
      <w:r>
        <w:rPr>
          <w:rFonts w:asciiTheme="majorHAnsi" w:eastAsia="Times New Roman" w:hAnsiTheme="majorHAnsi" w:cs="Times New Roman"/>
          <w:color w:val="000000"/>
          <w:spacing w:val="0"/>
          <w:sz w:val="22"/>
          <w:szCs w:val="22"/>
        </w:rPr>
        <w:t xml:space="preserve">7. </w:t>
      </w:r>
      <w:r w:rsidRPr="000A77F0">
        <w:rPr>
          <w:rFonts w:ascii="Nunito-Bold" w:eastAsia="Times New Roman" w:hAnsi="Nunito-Bold" w:cs="Times New Roman"/>
          <w:b/>
          <w:bCs/>
          <w:color w:val="000000"/>
          <w:spacing w:val="0"/>
          <w:sz w:val="22"/>
          <w:szCs w:val="22"/>
        </w:rPr>
        <w:t>What is the primary benefit of visualizing economic indicators like GDP, inflation</w:t>
      </w:r>
      <w:r>
        <w:rPr>
          <w:rFonts w:ascii="Nunito-Bold" w:eastAsia="Times New Roman" w:hAnsi="Nunito-Bold" w:cs="Times New Roman"/>
          <w:b/>
          <w:bCs/>
          <w:color w:val="000000"/>
          <w:spacing w:val="0"/>
          <w:sz w:val="22"/>
          <w:szCs w:val="22"/>
        </w:rPr>
        <w:t xml:space="preserve"> </w:t>
      </w:r>
      <w:r w:rsidRPr="000A77F0">
        <w:rPr>
          <w:rFonts w:ascii="Nunito-Bold" w:eastAsia="Times New Roman" w:hAnsi="Nunito-Bold" w:cs="Times New Roman"/>
          <w:b/>
          <w:bCs/>
          <w:color w:val="000000"/>
          <w:spacing w:val="0"/>
          <w:sz w:val="22"/>
          <w:szCs w:val="22"/>
        </w:rPr>
        <w:t>rates, and unemployment?</w:t>
      </w:r>
    </w:p>
    <w:p w14:paraId="29D96005" w14:textId="77777777" w:rsidR="000A77F0" w:rsidRPr="000A77F0" w:rsidRDefault="000A77F0" w:rsidP="008C0C29">
      <w:pPr>
        <w:pStyle w:val="ListParagraph"/>
        <w:numPr>
          <w:ilvl w:val="0"/>
          <w:numId w:val="192"/>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To create more attractive reports</w:t>
      </w:r>
    </w:p>
    <w:p w14:paraId="134561AE" w14:textId="77777777" w:rsidR="000A77F0" w:rsidRDefault="000A77F0" w:rsidP="008C0C29">
      <w:pPr>
        <w:pStyle w:val="ListParagraph"/>
        <w:numPr>
          <w:ilvl w:val="0"/>
          <w:numId w:val="192"/>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To gain insights into macroeconomic trends and make informed business decisions</w:t>
      </w:r>
    </w:p>
    <w:p w14:paraId="67C11D16" w14:textId="77777777" w:rsidR="000A77F0" w:rsidRPr="000A77F0" w:rsidRDefault="000A77F0" w:rsidP="008C0C29">
      <w:pPr>
        <w:pStyle w:val="ListParagraph"/>
        <w:numPr>
          <w:ilvl w:val="0"/>
          <w:numId w:val="192"/>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To compare businesses in different sectors</w:t>
      </w:r>
    </w:p>
    <w:p w14:paraId="7685BCC4" w14:textId="77777777" w:rsidR="000A77F0" w:rsidRPr="000A77F0" w:rsidRDefault="000A77F0" w:rsidP="008C0C29">
      <w:pPr>
        <w:pStyle w:val="ListParagraph"/>
        <w:numPr>
          <w:ilvl w:val="0"/>
          <w:numId w:val="192"/>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To entertain stakeholders with colorful visuals</w:t>
      </w:r>
    </w:p>
    <w:p w14:paraId="03A79B00"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sidRPr="000A77F0">
        <w:rPr>
          <w:rFonts w:ascii="Nunito-Bold" w:eastAsia="Times New Roman" w:hAnsi="Nunito-Bold" w:cs="Times New Roman"/>
          <w:b/>
          <w:bCs/>
          <w:color w:val="000000"/>
          <w:spacing w:val="0"/>
          <w:sz w:val="22"/>
          <w:szCs w:val="22"/>
        </w:rPr>
        <w:t>Answer: B</w:t>
      </w:r>
    </w:p>
    <w:p w14:paraId="4FF202C6"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Pr>
          <w:rFonts w:ascii="Nunito-Regular" w:eastAsia="Times New Roman" w:hAnsi="Nunito-Regular" w:cs="Times New Roman"/>
          <w:color w:val="000000"/>
          <w:spacing w:val="0"/>
          <w:sz w:val="22"/>
          <w:szCs w:val="22"/>
        </w:rPr>
        <w:t>8</w:t>
      </w:r>
      <w:r w:rsidRPr="000A77F0">
        <w:rPr>
          <w:rFonts w:ascii="Nunito-Regular" w:eastAsia="Times New Roman" w:hAnsi="Nunito-Regular" w:cs="Times New Roman"/>
          <w:color w:val="000000"/>
          <w:spacing w:val="0"/>
          <w:sz w:val="22"/>
          <w:szCs w:val="22"/>
        </w:rPr>
        <w:t xml:space="preserve">. </w:t>
      </w:r>
      <w:r w:rsidRPr="000A77F0">
        <w:rPr>
          <w:rFonts w:ascii="Nunito-Bold" w:eastAsia="Times New Roman" w:hAnsi="Nunito-Bold" w:cs="Times New Roman"/>
          <w:b/>
          <w:bCs/>
          <w:color w:val="000000"/>
          <w:spacing w:val="0"/>
          <w:sz w:val="22"/>
          <w:szCs w:val="22"/>
        </w:rPr>
        <w:t>Which type of graph would be most suitable for tracking GDP growth over several</w:t>
      </w:r>
      <w:r>
        <w:rPr>
          <w:rFonts w:ascii="Nunito-Bold" w:eastAsia="Times New Roman" w:hAnsi="Nunito-Bold" w:cs="Times New Roman"/>
          <w:b/>
          <w:bCs/>
          <w:color w:val="000000"/>
          <w:spacing w:val="0"/>
          <w:sz w:val="22"/>
          <w:szCs w:val="22"/>
        </w:rPr>
        <w:t xml:space="preserve"> </w:t>
      </w:r>
      <w:r w:rsidRPr="000A77F0">
        <w:rPr>
          <w:rFonts w:ascii="Nunito-Bold" w:eastAsia="Times New Roman" w:hAnsi="Nunito-Bold" w:cs="Times New Roman"/>
          <w:b/>
          <w:bCs/>
          <w:color w:val="000000"/>
          <w:spacing w:val="0"/>
          <w:sz w:val="22"/>
          <w:szCs w:val="22"/>
        </w:rPr>
        <w:t>years?</w:t>
      </w:r>
    </w:p>
    <w:p w14:paraId="1261537A" w14:textId="77777777" w:rsidR="000A77F0" w:rsidRPr="000A77F0" w:rsidRDefault="000A77F0" w:rsidP="008C0C29">
      <w:pPr>
        <w:pStyle w:val="ListParagraph"/>
        <w:numPr>
          <w:ilvl w:val="0"/>
          <w:numId w:val="193"/>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Pie chart</w:t>
      </w:r>
    </w:p>
    <w:p w14:paraId="3ACC383A" w14:textId="77777777" w:rsidR="000A77F0" w:rsidRPr="000A77F0" w:rsidRDefault="000A77F0" w:rsidP="008C0C29">
      <w:pPr>
        <w:pStyle w:val="ListParagraph"/>
        <w:numPr>
          <w:ilvl w:val="0"/>
          <w:numId w:val="193"/>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 xml:space="preserve">Bar chart </w:t>
      </w:r>
    </w:p>
    <w:p w14:paraId="4795D8CB" w14:textId="77777777" w:rsidR="000A77F0" w:rsidRPr="000A77F0" w:rsidRDefault="000A77F0" w:rsidP="008C0C29">
      <w:pPr>
        <w:pStyle w:val="ListParagraph"/>
        <w:numPr>
          <w:ilvl w:val="0"/>
          <w:numId w:val="193"/>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Line graph</w:t>
      </w:r>
    </w:p>
    <w:p w14:paraId="5AAAC7C6" w14:textId="77777777" w:rsidR="000A77F0" w:rsidRPr="000A77F0" w:rsidRDefault="000A77F0" w:rsidP="008C0C29">
      <w:pPr>
        <w:pStyle w:val="ListParagraph"/>
        <w:numPr>
          <w:ilvl w:val="0"/>
          <w:numId w:val="193"/>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Scatter plot</w:t>
      </w:r>
    </w:p>
    <w:p w14:paraId="64BEE393"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sidRPr="000A77F0">
        <w:rPr>
          <w:rFonts w:ascii="Nunito-Bold" w:eastAsia="Times New Roman" w:hAnsi="Nunito-Bold" w:cs="Times New Roman"/>
          <w:b/>
          <w:bCs/>
          <w:color w:val="000000"/>
          <w:spacing w:val="0"/>
          <w:sz w:val="22"/>
          <w:szCs w:val="22"/>
        </w:rPr>
        <w:t>Answer: C</w:t>
      </w:r>
    </w:p>
    <w:p w14:paraId="0A2D66C8"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Pr>
          <w:rFonts w:ascii="Nunito-Regular" w:eastAsia="Times New Roman" w:hAnsi="Nunito-Regular" w:cs="Times New Roman"/>
          <w:color w:val="000000"/>
          <w:spacing w:val="0"/>
          <w:sz w:val="22"/>
          <w:szCs w:val="22"/>
        </w:rPr>
        <w:t>9</w:t>
      </w:r>
      <w:r w:rsidRPr="000A77F0">
        <w:rPr>
          <w:rFonts w:ascii="Nunito-Regular" w:eastAsia="Times New Roman" w:hAnsi="Nunito-Regular" w:cs="Times New Roman"/>
          <w:color w:val="000000"/>
          <w:spacing w:val="0"/>
          <w:sz w:val="22"/>
          <w:szCs w:val="22"/>
        </w:rPr>
        <w:t xml:space="preserve">. </w:t>
      </w:r>
      <w:r w:rsidRPr="000A77F0">
        <w:rPr>
          <w:rFonts w:ascii="Nunito-Bold" w:eastAsia="Times New Roman" w:hAnsi="Nunito-Bold" w:cs="Times New Roman"/>
          <w:b/>
          <w:bCs/>
          <w:color w:val="000000"/>
          <w:spacing w:val="0"/>
          <w:sz w:val="22"/>
          <w:szCs w:val="22"/>
        </w:rPr>
        <w:t>In the example provided, what can the bar chart comparing quarterly sales in North</w:t>
      </w:r>
      <w:r>
        <w:rPr>
          <w:rFonts w:ascii="Nunito-Bold" w:eastAsia="Times New Roman" w:hAnsi="Nunito-Bold" w:cs="Times New Roman"/>
          <w:b/>
          <w:bCs/>
          <w:color w:val="000000"/>
          <w:spacing w:val="0"/>
          <w:sz w:val="22"/>
          <w:szCs w:val="22"/>
        </w:rPr>
        <w:t xml:space="preserve"> </w:t>
      </w:r>
      <w:r w:rsidRPr="000A77F0">
        <w:rPr>
          <w:rFonts w:ascii="Nunito-Bold" w:eastAsia="Times New Roman" w:hAnsi="Nunito-Bold" w:cs="Times New Roman"/>
          <w:b/>
          <w:bCs/>
          <w:color w:val="000000"/>
          <w:spacing w:val="0"/>
          <w:sz w:val="22"/>
          <w:szCs w:val="22"/>
        </w:rPr>
        <w:t>America and Europe help businesses identify?</w:t>
      </w:r>
    </w:p>
    <w:p w14:paraId="0ACCBB1C" w14:textId="77777777" w:rsidR="000A77F0" w:rsidRPr="000A77F0" w:rsidRDefault="000A77F0" w:rsidP="008C0C29">
      <w:pPr>
        <w:pStyle w:val="ListParagraph"/>
        <w:numPr>
          <w:ilvl w:val="0"/>
          <w:numId w:val="194"/>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 performance of a single product</w:t>
      </w:r>
    </w:p>
    <w:p w14:paraId="6B32DA57" w14:textId="77777777" w:rsidR="000A77F0" w:rsidRPr="000A77F0" w:rsidRDefault="000A77F0" w:rsidP="008C0C29">
      <w:pPr>
        <w:pStyle w:val="ListParagraph"/>
        <w:numPr>
          <w:ilvl w:val="0"/>
          <w:numId w:val="194"/>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Which region is underperforming and may need strategic adjustments</w:t>
      </w:r>
    </w:p>
    <w:p w14:paraId="18EF2C27" w14:textId="77777777" w:rsidR="000A77F0" w:rsidRPr="000A77F0" w:rsidRDefault="000A77F0" w:rsidP="008C0C29">
      <w:pPr>
        <w:pStyle w:val="ListParagraph"/>
        <w:numPr>
          <w:ilvl w:val="0"/>
          <w:numId w:val="194"/>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 unemployment rate in both regions</w:t>
      </w:r>
    </w:p>
    <w:p w14:paraId="2A7D810D" w14:textId="77777777" w:rsidR="000A77F0" w:rsidRPr="000A77F0" w:rsidRDefault="000A77F0" w:rsidP="008C0C29">
      <w:pPr>
        <w:pStyle w:val="ListParagraph"/>
        <w:numPr>
          <w:ilvl w:val="0"/>
          <w:numId w:val="194"/>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Customer satisfaction levels</w:t>
      </w:r>
      <w:r w:rsidRPr="000A77F0">
        <w:rPr>
          <w:rFonts w:ascii="Nunito-Regular" w:eastAsia="Times New Roman" w:hAnsi="Nunito-Regular" w:cs="Times New Roman"/>
          <w:color w:val="FFFFFF"/>
          <w:spacing w:val="0"/>
          <w:sz w:val="22"/>
          <w:szCs w:val="22"/>
        </w:rPr>
        <w:t xml:space="preserve"> Methods</w:t>
      </w:r>
    </w:p>
    <w:p w14:paraId="2BCCA1FF"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sidRPr="000A77F0">
        <w:rPr>
          <w:rFonts w:ascii="Nunito-Bold" w:eastAsia="Times New Roman" w:hAnsi="Nunito-Bold" w:cs="Times New Roman"/>
          <w:b/>
          <w:bCs/>
          <w:color w:val="000000"/>
          <w:spacing w:val="0"/>
          <w:sz w:val="22"/>
          <w:szCs w:val="22"/>
        </w:rPr>
        <w:t>Answer: B</w:t>
      </w:r>
    </w:p>
    <w:p w14:paraId="646F780B" w14:textId="77777777" w:rsidR="000A77F0" w:rsidRPr="000A77F0" w:rsidRDefault="000A77F0" w:rsidP="000A77F0">
      <w:pPr>
        <w:spacing w:before="0" w:after="0" w:line="240" w:lineRule="auto"/>
        <w:rPr>
          <w:rFonts w:ascii="Nunito-Bold" w:eastAsia="Times New Roman" w:hAnsi="Nunito-Bold" w:cs="Times New Roman"/>
          <w:b/>
          <w:bCs/>
          <w:color w:val="000000"/>
          <w:spacing w:val="0"/>
          <w:sz w:val="22"/>
          <w:szCs w:val="22"/>
        </w:rPr>
      </w:pPr>
      <w:r>
        <w:rPr>
          <w:rFonts w:ascii="Nunito-Regular" w:eastAsia="Times New Roman" w:hAnsi="Nunito-Regular" w:cs="Times New Roman"/>
          <w:color w:val="000000"/>
          <w:spacing w:val="0"/>
          <w:sz w:val="22"/>
          <w:szCs w:val="22"/>
        </w:rPr>
        <w:t>10</w:t>
      </w:r>
      <w:r w:rsidRPr="000A77F0">
        <w:rPr>
          <w:rFonts w:ascii="Nunito-Regular" w:eastAsia="Times New Roman" w:hAnsi="Nunito-Regular" w:cs="Times New Roman"/>
          <w:color w:val="000000"/>
          <w:spacing w:val="0"/>
          <w:sz w:val="22"/>
          <w:szCs w:val="22"/>
        </w:rPr>
        <w:t xml:space="preserve">. </w:t>
      </w:r>
      <w:r w:rsidRPr="000A77F0">
        <w:rPr>
          <w:rFonts w:ascii="Nunito-Bold" w:eastAsia="Times New Roman" w:hAnsi="Nunito-Bold" w:cs="Times New Roman"/>
          <w:b/>
          <w:bCs/>
          <w:color w:val="000000"/>
          <w:spacing w:val="0"/>
          <w:sz w:val="22"/>
          <w:szCs w:val="22"/>
        </w:rPr>
        <w:t>Why are dashboards important for tracking business metrics like sales and customer</w:t>
      </w:r>
      <w:r>
        <w:rPr>
          <w:rFonts w:ascii="Nunito-Bold" w:eastAsia="Times New Roman" w:hAnsi="Nunito-Bold" w:cs="Times New Roman"/>
          <w:b/>
          <w:bCs/>
          <w:color w:val="000000"/>
          <w:spacing w:val="0"/>
          <w:sz w:val="22"/>
          <w:szCs w:val="22"/>
        </w:rPr>
        <w:t xml:space="preserve"> </w:t>
      </w:r>
      <w:r w:rsidRPr="000A77F0">
        <w:rPr>
          <w:rFonts w:ascii="Nunito-Bold" w:eastAsia="Times New Roman" w:hAnsi="Nunito-Bold" w:cs="Times New Roman"/>
          <w:b/>
          <w:bCs/>
          <w:color w:val="000000"/>
          <w:spacing w:val="0"/>
          <w:sz w:val="22"/>
          <w:szCs w:val="22"/>
        </w:rPr>
        <w:t>acquisition?</w:t>
      </w:r>
    </w:p>
    <w:p w14:paraId="235D37FB" w14:textId="77777777" w:rsidR="000A77F0" w:rsidRPr="000A77F0" w:rsidRDefault="000A77F0" w:rsidP="008C0C29">
      <w:pPr>
        <w:pStyle w:val="ListParagraph"/>
        <w:numPr>
          <w:ilvl w:val="0"/>
          <w:numId w:val="195"/>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They provide an aesthetically pleasing summary of data</w:t>
      </w:r>
    </w:p>
    <w:p w14:paraId="4A3966EF" w14:textId="77777777" w:rsidR="000A77F0" w:rsidRPr="000A77F0" w:rsidRDefault="000A77F0" w:rsidP="008C0C29">
      <w:pPr>
        <w:pStyle w:val="ListParagraph"/>
        <w:numPr>
          <w:ilvl w:val="0"/>
          <w:numId w:val="195"/>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They allow businesses to monitor key performance indicators (KPIs) in real-time and react swiftly</w:t>
      </w:r>
    </w:p>
    <w:p w14:paraId="172EB4FF" w14:textId="77777777" w:rsidR="000A77F0" w:rsidRDefault="000A77F0" w:rsidP="008C0C29">
      <w:pPr>
        <w:pStyle w:val="ListParagraph"/>
        <w:numPr>
          <w:ilvl w:val="0"/>
          <w:numId w:val="195"/>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They enable businesses to create competitive advertisements</w:t>
      </w:r>
    </w:p>
    <w:p w14:paraId="75E249C3" w14:textId="77777777" w:rsidR="000A77F0" w:rsidRPr="000A77F0" w:rsidRDefault="000A77F0" w:rsidP="008C0C29">
      <w:pPr>
        <w:pStyle w:val="ListParagraph"/>
        <w:numPr>
          <w:ilvl w:val="0"/>
          <w:numId w:val="195"/>
        </w:numPr>
        <w:spacing w:before="0" w:after="0" w:line="240" w:lineRule="auto"/>
        <w:rPr>
          <w:rFonts w:ascii="Nunito-Regular" w:eastAsia="Times New Roman" w:hAnsi="Nunito-Regular" w:cs="Times New Roman"/>
          <w:color w:val="000000"/>
          <w:spacing w:val="0"/>
          <w:sz w:val="22"/>
          <w:szCs w:val="22"/>
        </w:rPr>
      </w:pPr>
      <w:r w:rsidRPr="000A77F0">
        <w:rPr>
          <w:rFonts w:ascii="Nunito-Regular" w:eastAsia="Times New Roman" w:hAnsi="Nunito-Regular" w:cs="Times New Roman"/>
          <w:color w:val="000000"/>
          <w:spacing w:val="0"/>
          <w:sz w:val="22"/>
          <w:szCs w:val="22"/>
        </w:rPr>
        <w:t>They help visualize data for external stakeholders</w:t>
      </w:r>
    </w:p>
    <w:p w14:paraId="0534C7B6" w14:textId="77777777" w:rsidR="000A77F0" w:rsidRDefault="000A77F0" w:rsidP="000A77F0">
      <w:pPr>
        <w:spacing w:before="0" w:after="0" w:line="240" w:lineRule="auto"/>
        <w:rPr>
          <w:rFonts w:asciiTheme="majorHAnsi" w:eastAsia="Times New Roman" w:hAnsiTheme="majorHAnsi" w:cs="Times New Roman"/>
          <w:color w:val="000000"/>
          <w:spacing w:val="0"/>
          <w:sz w:val="22"/>
          <w:szCs w:val="22"/>
        </w:rPr>
      </w:pPr>
      <w:r w:rsidRPr="000A77F0">
        <w:rPr>
          <w:rFonts w:ascii="Nunito-Bold" w:eastAsia="Times New Roman" w:hAnsi="Nunito-Bold" w:cs="Times New Roman"/>
          <w:b/>
          <w:bCs/>
          <w:color w:val="000000"/>
          <w:spacing w:val="0"/>
          <w:sz w:val="22"/>
          <w:szCs w:val="22"/>
        </w:rPr>
        <w:t>Answer: B</w:t>
      </w:r>
    </w:p>
    <w:p w14:paraId="54DE4CFC" w14:textId="77777777" w:rsidR="00DA59AE" w:rsidRDefault="00DA59AE" w:rsidP="005C7299">
      <w:pPr>
        <w:spacing w:before="0" w:after="0" w:line="240" w:lineRule="auto"/>
        <w:rPr>
          <w:rFonts w:asciiTheme="majorHAnsi" w:eastAsia="Times New Roman" w:hAnsiTheme="majorHAnsi" w:cs="Times New Roman"/>
          <w:color w:val="000000"/>
          <w:spacing w:val="0"/>
          <w:sz w:val="22"/>
          <w:szCs w:val="22"/>
        </w:rPr>
      </w:pPr>
    </w:p>
    <w:p w14:paraId="6F3C3E67" w14:textId="77777777" w:rsidR="00442337" w:rsidRDefault="003E0864">
      <w:pPr>
        <w:spacing w:before="0" w:after="0" w:line="276" w:lineRule="auto"/>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t>END OF MODULE ASSESSMENT</w:t>
      </w:r>
    </w:p>
    <w:p w14:paraId="7532F3F8"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Test your understanding!</w:t>
      </w:r>
    </w:p>
    <w:p w14:paraId="3EC6695B" w14:textId="77777777" w:rsidR="00DA59AE" w:rsidRPr="00DA59AE" w:rsidRDefault="00DA59AE" w:rsidP="00DA59AE">
      <w:pPr>
        <w:rPr>
          <w:rFonts w:ascii="Century Gothic" w:eastAsia="Century Gothic" w:hAnsi="Century Gothic" w:cs="Century Gothic"/>
          <w:b/>
          <w:bCs/>
          <w:sz w:val="22"/>
          <w:szCs w:val="22"/>
        </w:rPr>
      </w:pPr>
      <w:r w:rsidRPr="00DA59AE">
        <w:rPr>
          <w:rFonts w:ascii="Century Gothic" w:eastAsia="Century Gothic" w:hAnsi="Century Gothic" w:cs="Century Gothic"/>
          <w:b/>
          <w:bCs/>
          <w:sz w:val="22"/>
          <w:szCs w:val="22"/>
        </w:rPr>
        <w:t>Attempt all the questions</w:t>
      </w:r>
    </w:p>
    <w:p w14:paraId="5CC49010"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1. A retail company is analyzing the sales performance of two different product categories over the last quarter. The sales data for each category is highly skewed due to a few extreme values.</w:t>
      </w:r>
    </w:p>
    <w:p w14:paraId="7BD7A501"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(a) Which measure of central tendency (mean, median, or mode) would be most appropriate for summarizing the typical sales performance of each product category? Justify your choice.</w:t>
      </w:r>
    </w:p>
    <w:p w14:paraId="1AE2067C"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lastRenderedPageBreak/>
        <w:t>(b) In addition to the central tendency, which measure of dispersion (range, interquartile range, or standard deviation) would best complement your chosen central tendency measure to describe the sales distribution? Explain why.</w:t>
      </w:r>
    </w:p>
    <w:p w14:paraId="6C1F84E8"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2. An economist is studying the income distribution of two different regions. Region A has a normal income distribution, while Region B has an income distribution with significant outliers due to a few very high-income individuals.</w:t>
      </w:r>
    </w:p>
    <w:p w14:paraId="103AAB86"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(a) For Region A, recommend and justify the most suitable measures of central tendency and dispersion.</w:t>
      </w:r>
    </w:p>
    <w:p w14:paraId="35D2F53E"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(b) For Region B, recommend and justify the most suitable measures of central tendency and dispersion, considering the presence of outliers.</w:t>
      </w:r>
    </w:p>
    <w:p w14:paraId="791722E3"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3. A marketing analyst has collected data on customer preferences for three different products (Product A, Product B, and Product C) across two regions (Region X and Region Y). The data set includes the number of customers who prefer each product in both regions.</w:t>
      </w:r>
    </w:p>
    <w:p w14:paraId="07A256BB" w14:textId="77777777" w:rsidR="00DA59AE" w:rsidRPr="00DA59AE" w:rsidRDefault="00DA59AE" w:rsidP="00DA59AE">
      <w:pPr>
        <w:rPr>
          <w:rFonts w:ascii="Century Gothic" w:eastAsia="Century Gothic" w:hAnsi="Century Gothic" w:cs="Century Gothic"/>
          <w:b/>
          <w:bCs/>
          <w:sz w:val="22"/>
          <w:szCs w:val="22"/>
        </w:rPr>
      </w:pPr>
      <w:r w:rsidRPr="00DA59AE">
        <w:rPr>
          <w:rFonts w:ascii="Century Gothic" w:eastAsia="Century Gothic" w:hAnsi="Century Gothic" w:cs="Century Gothic"/>
          <w:b/>
          <w:bCs/>
          <w:sz w:val="22"/>
          <w:szCs w:val="22"/>
        </w:rPr>
        <w:t>Customer Preferences Data:</w:t>
      </w:r>
    </w:p>
    <w:p w14:paraId="79E5E593" w14:textId="77777777" w:rsidR="00DA59AE" w:rsidRPr="00DA59AE" w:rsidRDefault="00DA59AE" w:rsidP="00DA59AE">
      <w:pPr>
        <w:rPr>
          <w:rFonts w:ascii="Century Gothic" w:eastAsia="Century Gothic" w:hAnsi="Century Gothic" w:cs="Century Gothic"/>
          <w:b/>
          <w:bCs/>
          <w:sz w:val="22"/>
          <w:szCs w:val="22"/>
        </w:rPr>
      </w:pPr>
      <w:r w:rsidRPr="00DA59AE">
        <w:rPr>
          <w:rFonts w:ascii="Century Gothic" w:eastAsia="Century Gothic" w:hAnsi="Century Gothic" w:cs="Century Gothic"/>
          <w:sz w:val="22"/>
          <w:szCs w:val="22"/>
        </w:rPr>
        <w:t xml:space="preserve">• </w:t>
      </w:r>
      <w:r w:rsidRPr="00DA59AE">
        <w:rPr>
          <w:rFonts w:ascii="Century Gothic" w:eastAsia="Century Gothic" w:hAnsi="Century Gothic" w:cs="Century Gothic"/>
          <w:b/>
          <w:bCs/>
          <w:sz w:val="22"/>
          <w:szCs w:val="22"/>
        </w:rPr>
        <w:t>Region X:</w:t>
      </w:r>
    </w:p>
    <w:p w14:paraId="03A5279A"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A: 150 customers</w:t>
      </w:r>
    </w:p>
    <w:p w14:paraId="71ECE156"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B: 120 customers</w:t>
      </w:r>
    </w:p>
    <w:p w14:paraId="278D8865"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C: 130 customers</w:t>
      </w:r>
    </w:p>
    <w:p w14:paraId="7BB650BF" w14:textId="77777777" w:rsidR="00DA59AE" w:rsidRPr="00DA59AE" w:rsidRDefault="00DA59AE" w:rsidP="00DA59AE">
      <w:pPr>
        <w:rPr>
          <w:rFonts w:ascii="Century Gothic" w:eastAsia="Century Gothic" w:hAnsi="Century Gothic" w:cs="Century Gothic"/>
          <w:b/>
          <w:bCs/>
          <w:sz w:val="22"/>
          <w:szCs w:val="22"/>
        </w:rPr>
      </w:pPr>
      <w:r w:rsidRPr="00DA59AE">
        <w:rPr>
          <w:rFonts w:ascii="Century Gothic" w:eastAsia="Century Gothic" w:hAnsi="Century Gothic" w:cs="Century Gothic"/>
          <w:sz w:val="22"/>
          <w:szCs w:val="22"/>
        </w:rPr>
        <w:t xml:space="preserve">• </w:t>
      </w:r>
      <w:r w:rsidRPr="00DA59AE">
        <w:rPr>
          <w:rFonts w:ascii="Century Gothic" w:eastAsia="Century Gothic" w:hAnsi="Century Gothic" w:cs="Century Gothic"/>
          <w:b/>
          <w:bCs/>
          <w:sz w:val="22"/>
          <w:szCs w:val="22"/>
        </w:rPr>
        <w:t>Region Y:</w:t>
      </w:r>
    </w:p>
    <w:p w14:paraId="1C44A939"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A: 180 customers</w:t>
      </w:r>
    </w:p>
    <w:p w14:paraId="111CB0AC"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B: 160 customers</w:t>
      </w:r>
    </w:p>
    <w:p w14:paraId="14B27C78"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b/>
          <w:bCs/>
          <w:sz w:val="22"/>
          <w:szCs w:val="22"/>
        </w:rPr>
        <w:t xml:space="preserve">– </w:t>
      </w:r>
      <w:r w:rsidRPr="00DA59AE">
        <w:rPr>
          <w:rFonts w:ascii="Century Gothic" w:eastAsia="Century Gothic" w:hAnsi="Century Gothic" w:cs="Century Gothic"/>
          <w:sz w:val="22"/>
          <w:szCs w:val="22"/>
        </w:rPr>
        <w:t>Product C: 140 customers</w:t>
      </w:r>
    </w:p>
    <w:p w14:paraId="1E5DD419"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(a) Organize this data into a cross-tabulation (contingency table) that shows the number of customers preferring each product in each region.</w:t>
      </w:r>
    </w:p>
    <w:p w14:paraId="109E8805"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(b) Based on the cross-tabulation, calculate the row and column totals, and interpret the results in the context of the regional preferences for each product.</w:t>
      </w:r>
    </w:p>
    <w:p w14:paraId="2CD4DF7D"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4. A retail company has gathered monthly sales data for its stores in three different cities.</w:t>
      </w:r>
    </w:p>
    <w:p w14:paraId="7D8E96AC" w14:textId="77777777" w:rsidR="00DA59AE" w:rsidRP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The data is as follows:</w:t>
      </w:r>
    </w:p>
    <w:p w14:paraId="623743A3" w14:textId="77777777" w:rsidR="00DA59AE" w:rsidRDefault="00DA59AE" w:rsidP="00DA59AE">
      <w:pPr>
        <w:rPr>
          <w:rFonts w:ascii="Century Gothic" w:eastAsia="Century Gothic" w:hAnsi="Century Gothic" w:cs="Century Gothic"/>
          <w:sz w:val="22"/>
          <w:szCs w:val="22"/>
        </w:rPr>
      </w:pPr>
      <w:r w:rsidRPr="00DA59AE">
        <w:rPr>
          <w:rFonts w:ascii="Century Gothic" w:eastAsia="Century Gothic" w:hAnsi="Century Gothic" w:cs="Century Gothic"/>
          <w:sz w:val="22"/>
          <w:szCs w:val="22"/>
        </w:rPr>
        <w:t xml:space="preserve">• </w:t>
      </w:r>
      <w:r w:rsidRPr="00DA59AE">
        <w:rPr>
          <w:rFonts w:ascii="Century Gothic" w:eastAsia="Century Gothic" w:hAnsi="Century Gothic" w:cs="Century Gothic"/>
          <w:b/>
          <w:bCs/>
          <w:sz w:val="22"/>
          <w:szCs w:val="22"/>
        </w:rPr>
        <w:t xml:space="preserve">City A: </w:t>
      </w:r>
      <w:r w:rsidRPr="00DA59AE">
        <w:rPr>
          <w:rFonts w:ascii="Century Gothic" w:eastAsia="Century Gothic" w:hAnsi="Century Gothic" w:cs="Century Gothic"/>
          <w:sz w:val="22"/>
          <w:szCs w:val="22"/>
        </w:rPr>
        <w:t>120, 135, 150, 145, 160, 155, 170</w:t>
      </w:r>
    </w:p>
    <w:p w14:paraId="7D2AA77E" w14:textId="77777777" w:rsidR="00DA59AE" w:rsidRPr="00DA59AE" w:rsidRDefault="00DA59AE" w:rsidP="00DA59AE">
      <w:pPr>
        <w:spacing w:before="0" w:after="0" w:line="240" w:lineRule="auto"/>
        <w:rPr>
          <w:rFonts w:ascii="Nunito-Regular" w:eastAsia="Times New Roman" w:hAnsi="Nunito-Regular" w:cs="Times New Roman"/>
          <w:color w:val="000000"/>
          <w:spacing w:val="0"/>
          <w:sz w:val="22"/>
          <w:szCs w:val="22"/>
        </w:rPr>
      </w:pPr>
      <w:r w:rsidRPr="00DA59AE">
        <w:rPr>
          <w:rFonts w:ascii="Nunito-Regular" w:eastAsia="Times New Roman" w:hAnsi="Nunito-Regular" w:cs="Times New Roman"/>
          <w:color w:val="000000"/>
          <w:spacing w:val="0"/>
          <w:sz w:val="22"/>
          <w:szCs w:val="22"/>
        </w:rPr>
        <w:t xml:space="preserve">• </w:t>
      </w:r>
      <w:r w:rsidRPr="00DA59AE">
        <w:rPr>
          <w:rFonts w:ascii="Nunito-Bold" w:eastAsia="Times New Roman" w:hAnsi="Nunito-Bold" w:cs="Times New Roman"/>
          <w:b/>
          <w:bCs/>
          <w:color w:val="000000"/>
          <w:spacing w:val="0"/>
          <w:sz w:val="22"/>
          <w:szCs w:val="22"/>
        </w:rPr>
        <w:t xml:space="preserve">City B: </w:t>
      </w:r>
      <w:r w:rsidRPr="00DA59AE">
        <w:rPr>
          <w:rFonts w:ascii="Nunito-Regular" w:eastAsia="Times New Roman" w:hAnsi="Nunito-Regular" w:cs="Times New Roman"/>
          <w:color w:val="000000"/>
          <w:spacing w:val="0"/>
          <w:sz w:val="22"/>
          <w:szCs w:val="22"/>
        </w:rPr>
        <w:t>80, 90, 95, 85, 100, 105, 110</w:t>
      </w:r>
    </w:p>
    <w:p w14:paraId="68688076" w14:textId="77777777" w:rsidR="00DA59AE" w:rsidRPr="00DA59AE" w:rsidRDefault="00DA59AE" w:rsidP="00DA59AE">
      <w:pPr>
        <w:spacing w:before="0" w:after="0" w:line="240" w:lineRule="auto"/>
        <w:rPr>
          <w:rFonts w:ascii="Nunito-Regular" w:eastAsia="Times New Roman" w:hAnsi="Nunito-Regular" w:cs="Times New Roman"/>
          <w:color w:val="000000"/>
          <w:spacing w:val="0"/>
          <w:sz w:val="22"/>
          <w:szCs w:val="22"/>
        </w:rPr>
      </w:pPr>
      <w:r w:rsidRPr="00DA59AE">
        <w:rPr>
          <w:rFonts w:ascii="Nunito-Regular" w:eastAsia="Times New Roman" w:hAnsi="Nunito-Regular" w:cs="Times New Roman"/>
          <w:color w:val="000000"/>
          <w:spacing w:val="0"/>
          <w:sz w:val="22"/>
          <w:szCs w:val="22"/>
        </w:rPr>
        <w:lastRenderedPageBreak/>
        <w:t xml:space="preserve">• </w:t>
      </w:r>
      <w:r w:rsidRPr="00DA59AE">
        <w:rPr>
          <w:rFonts w:ascii="Nunito-Bold" w:eastAsia="Times New Roman" w:hAnsi="Nunito-Bold" w:cs="Times New Roman"/>
          <w:b/>
          <w:bCs/>
          <w:color w:val="000000"/>
          <w:spacing w:val="0"/>
          <w:sz w:val="22"/>
          <w:szCs w:val="22"/>
        </w:rPr>
        <w:t xml:space="preserve">City C: </w:t>
      </w:r>
      <w:r w:rsidRPr="00DA59AE">
        <w:rPr>
          <w:rFonts w:ascii="Nunito-Regular" w:eastAsia="Times New Roman" w:hAnsi="Nunito-Regular" w:cs="Times New Roman"/>
          <w:color w:val="000000"/>
          <w:spacing w:val="0"/>
          <w:sz w:val="22"/>
          <w:szCs w:val="22"/>
        </w:rPr>
        <w:t>200, 210, 220, 215, 225, 230, 240</w:t>
      </w:r>
    </w:p>
    <w:p w14:paraId="0C151A18" w14:textId="77777777" w:rsidR="00DA59AE" w:rsidRPr="00DA59AE" w:rsidRDefault="00DA59AE" w:rsidP="00DA59AE">
      <w:pPr>
        <w:spacing w:before="0" w:after="0" w:line="240" w:lineRule="auto"/>
        <w:rPr>
          <w:rFonts w:ascii="Nunito-Regular" w:eastAsia="Times New Roman" w:hAnsi="Nunito-Regular" w:cs="Times New Roman"/>
          <w:color w:val="000000"/>
          <w:spacing w:val="0"/>
          <w:sz w:val="22"/>
          <w:szCs w:val="22"/>
        </w:rPr>
      </w:pPr>
      <w:r w:rsidRPr="00DA59AE">
        <w:rPr>
          <w:rFonts w:ascii="Nunito-Regular" w:eastAsia="Times New Roman" w:hAnsi="Nunito-Regular" w:cs="Times New Roman"/>
          <w:color w:val="000000"/>
          <w:spacing w:val="0"/>
          <w:sz w:val="22"/>
          <w:szCs w:val="22"/>
        </w:rPr>
        <w:t>(a) Organize the sales data for each city into a frequency table, using appropriate intervals.</w:t>
      </w:r>
    </w:p>
    <w:p w14:paraId="2096BB6D" w14:textId="77777777" w:rsidR="000A77F0" w:rsidRDefault="00DA59AE" w:rsidP="00DA59AE">
      <w:pPr>
        <w:rPr>
          <w:rFonts w:ascii="Times New Roman" w:eastAsia="Times New Roman" w:hAnsi="Times New Roman" w:cs="Times New Roman"/>
          <w:color w:val="auto"/>
          <w:spacing w:val="0"/>
        </w:rPr>
      </w:pPr>
      <w:r w:rsidRPr="00DA59AE">
        <w:rPr>
          <w:rFonts w:ascii="Nunito-Regular" w:eastAsia="Times New Roman" w:hAnsi="Nunito-Regular" w:cs="Times New Roman"/>
          <w:color w:val="000000"/>
          <w:spacing w:val="0"/>
          <w:sz w:val="22"/>
          <w:szCs w:val="22"/>
        </w:rPr>
        <w:t>(b) Using the frequency tables, calculate the mean and standard deviation of the sales for each city. Which city shows the highest variability in sales? Explain how these descriptive measures can help the company in making business decisions</w:t>
      </w:r>
    </w:p>
    <w:p w14:paraId="51A0FA9F" w14:textId="77777777" w:rsidR="000A77F0" w:rsidRDefault="000A77F0" w:rsidP="00DA59AE">
      <w:r>
        <w:rPr>
          <w:rFonts w:ascii="Times New Roman" w:eastAsia="Times New Roman" w:hAnsi="Times New Roman" w:cs="Times New Roman"/>
          <w:color w:val="auto"/>
          <w:spacing w:val="0"/>
        </w:rPr>
        <w:t xml:space="preserve">5. </w:t>
      </w:r>
      <w:r>
        <w:rPr>
          <w:rStyle w:val="fontstyle01"/>
        </w:rPr>
        <w:t>Describe the purpose and key features of at least three different data visualization techniques (e.g., bar charts, scatter plots, pie charts). Provide examples of scenarios where each technique would be most effective in business or economic analysis.</w:t>
      </w:r>
    </w:p>
    <w:p w14:paraId="27BB7E2E" w14:textId="77777777" w:rsidR="00442337" w:rsidRDefault="00442337">
      <w:pPr>
        <w:spacing w:before="0" w:after="0" w:line="276" w:lineRule="auto"/>
        <w:rPr>
          <w:rFonts w:ascii="Century Gothic" w:eastAsia="Century Gothic" w:hAnsi="Century Gothic" w:cs="Century Gothic"/>
          <w:sz w:val="22"/>
          <w:szCs w:val="22"/>
        </w:rPr>
      </w:pPr>
    </w:p>
    <w:tbl>
      <w:tblPr>
        <w:tblStyle w:val="86"/>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3DCB15C1"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5EE46B13" w14:textId="639E918F" w:rsidR="00442337" w:rsidRDefault="00442337">
            <w:pPr>
              <w:spacing w:after="200"/>
              <w:rPr>
                <w:rFonts w:ascii="Century Gothic" w:eastAsia="Century Gothic" w:hAnsi="Century Gothic" w:cs="Century Gothic"/>
                <w:sz w:val="22"/>
                <w:szCs w:val="22"/>
              </w:rPr>
            </w:pPr>
          </w:p>
        </w:tc>
        <w:tc>
          <w:tcPr>
            <w:tcW w:w="8595" w:type="dxa"/>
            <w:tcBorders>
              <w:top w:val="nil"/>
              <w:left w:val="nil"/>
              <w:bottom w:val="nil"/>
              <w:right w:val="nil"/>
            </w:tcBorders>
            <w:shd w:val="clear" w:color="auto" w:fill="FCE6E6"/>
            <w:tcMar>
              <w:top w:w="100" w:type="dxa"/>
              <w:left w:w="100" w:type="dxa"/>
              <w:bottom w:w="100" w:type="dxa"/>
              <w:right w:w="100" w:type="dxa"/>
            </w:tcMar>
          </w:tcPr>
          <w:p w14:paraId="7BEC92DD" w14:textId="5F482671" w:rsidR="00442337" w:rsidRPr="003500EB" w:rsidRDefault="00E94AB4">
            <w:pPr>
              <w:spacing w:before="240" w:after="0"/>
              <w:rPr>
                <w:rFonts w:ascii="Century Gothic" w:eastAsia="Century Gothic" w:hAnsi="Century Gothic" w:cs="Century Gothic"/>
                <w:b/>
                <w:bCs/>
                <w:color w:val="CC0000"/>
                <w:sz w:val="22"/>
                <w:szCs w:val="22"/>
              </w:rPr>
            </w:pPr>
            <w:r>
              <w:rPr>
                <w:b/>
                <w:color w:val="000000"/>
                <w:sz w:val="34"/>
                <w:szCs w:val="34"/>
              </w:rPr>
              <w:t xml:space="preserve">ACTIVITY 2: Watch </w:t>
            </w:r>
            <w:r w:rsidR="003500EB" w:rsidRPr="003500EB">
              <w:rPr>
                <w:rFonts w:ascii="Century Gothic" w:eastAsia="Century Gothic" w:hAnsi="Century Gothic" w:cs="Century Gothic"/>
                <w:b/>
                <w:bCs/>
                <w:sz w:val="22"/>
                <w:szCs w:val="22"/>
              </w:rPr>
              <w:t>YOUTUBE VIDEO</w:t>
            </w:r>
          </w:p>
        </w:tc>
      </w:tr>
    </w:tbl>
    <w:p w14:paraId="330E757D" w14:textId="77777777" w:rsidR="00442337" w:rsidRDefault="003E0864">
      <w:pPr>
        <w:spacing w:before="0" w:after="0" w:line="276" w:lineRule="auto"/>
        <w:rPr>
          <w:rFonts w:ascii="Century Gothic" w:eastAsia="Century Gothic" w:hAnsi="Century Gothic" w:cs="Century Gothic"/>
          <w:b/>
          <w:color w:val="037B90"/>
          <w:sz w:val="22"/>
          <w:szCs w:val="22"/>
        </w:rPr>
      </w:pPr>
      <w:r>
        <w:rPr>
          <w:rFonts w:ascii="Century Gothic" w:eastAsia="Century Gothic" w:hAnsi="Century Gothic" w:cs="Century Gothic"/>
          <w:b/>
          <w:color w:val="037B90"/>
          <w:sz w:val="22"/>
          <w:szCs w:val="22"/>
        </w:rPr>
        <w:t xml:space="preserve"> </w:t>
      </w:r>
    </w:p>
    <w:p w14:paraId="2F3DD74E" w14:textId="5D9E96DB" w:rsidR="00E94AB4" w:rsidRPr="003500EB" w:rsidRDefault="003500EB" w:rsidP="00E94AB4">
      <w:pPr>
        <w:spacing w:before="0" w:after="0" w:line="276" w:lineRule="auto"/>
        <w:rPr>
          <w:rFonts w:ascii="Century Gothic" w:eastAsia="Century Gothic" w:hAnsi="Century Gothic" w:cs="Century Gothic"/>
          <w:sz w:val="22"/>
          <w:szCs w:val="22"/>
        </w:rPr>
      </w:pPr>
      <w:r w:rsidRPr="003500EB">
        <w:rPr>
          <w:rFonts w:ascii="Century Gothic" w:eastAsia="Century Gothic" w:hAnsi="Century Gothic" w:cs="Century Gothic"/>
          <w:sz w:val="22"/>
          <w:szCs w:val="22"/>
        </w:rPr>
        <w:t>Take a break by watching this video that</w:t>
      </w:r>
      <w:r w:rsidR="00E94AB4">
        <w:rPr>
          <w:rFonts w:ascii="Century Gothic" w:eastAsia="Century Gothic" w:hAnsi="Century Gothic" w:cs="Century Gothic"/>
          <w:sz w:val="22"/>
          <w:szCs w:val="22"/>
        </w:rPr>
        <w:t xml:space="preserve"> measures and </w:t>
      </w:r>
      <w:r w:rsidRPr="003500EB">
        <w:rPr>
          <w:rFonts w:ascii="Century Gothic" w:eastAsia="Century Gothic" w:hAnsi="Century Gothic" w:cs="Century Gothic"/>
          <w:sz w:val="22"/>
          <w:szCs w:val="22"/>
        </w:rPr>
        <w:t xml:space="preserve">summarized the </w:t>
      </w:r>
      <w:r w:rsidR="00E94AB4">
        <w:rPr>
          <w:rFonts w:ascii="Century Gothic" w:eastAsia="Century Gothic" w:hAnsi="Century Gothic" w:cs="Century Gothic"/>
          <w:sz w:val="22"/>
          <w:szCs w:val="22"/>
        </w:rPr>
        <w:t>dataset</w:t>
      </w:r>
    </w:p>
    <w:p w14:paraId="7447B60C" w14:textId="466A1134" w:rsidR="00442337" w:rsidRDefault="003500EB" w:rsidP="003500EB">
      <w:pPr>
        <w:spacing w:before="0" w:after="0" w:line="276" w:lineRule="auto"/>
        <w:rPr>
          <w:rFonts w:ascii="Century Gothic" w:eastAsia="Century Gothic" w:hAnsi="Century Gothic" w:cs="Century Gothic"/>
          <w:sz w:val="22"/>
          <w:szCs w:val="22"/>
        </w:rPr>
      </w:pPr>
      <w:r w:rsidRPr="003500EB">
        <w:rPr>
          <w:rFonts w:ascii="Century Gothic" w:eastAsia="Century Gothic" w:hAnsi="Century Gothic" w:cs="Century Gothic"/>
          <w:sz w:val="22"/>
          <w:szCs w:val="22"/>
        </w:rPr>
        <w:t xml:space="preserve">in a simple way. </w:t>
      </w:r>
      <w:hyperlink r:id="rId25" w:history="1">
        <w:r w:rsidR="00E94AB4" w:rsidRPr="00136EAA">
          <w:rPr>
            <w:rStyle w:val="Hyperlink"/>
            <w:rFonts w:ascii="Century Gothic" w:eastAsia="Century Gothic" w:hAnsi="Century Gothic" w:cs="Century Gothic"/>
            <w:sz w:val="22"/>
            <w:szCs w:val="22"/>
          </w:rPr>
          <w:t>https://youtu.be/mk8tOD0t8M0</w:t>
        </w:r>
      </w:hyperlink>
    </w:p>
    <w:p w14:paraId="30B53B76" w14:textId="77777777" w:rsidR="00E94AB4" w:rsidRDefault="00E94AB4" w:rsidP="003500EB">
      <w:pPr>
        <w:spacing w:before="0" w:after="0" w:line="276" w:lineRule="auto"/>
        <w:rPr>
          <w:rFonts w:ascii="Century Gothic" w:eastAsia="Century Gothic" w:hAnsi="Century Gothic" w:cs="Century Gothic"/>
          <w:sz w:val="22"/>
          <w:szCs w:val="22"/>
        </w:rPr>
      </w:pPr>
    </w:p>
    <w:p w14:paraId="3A599F1B" w14:textId="0792B7F1" w:rsidR="00442337" w:rsidRDefault="00442337">
      <w:pPr>
        <w:spacing w:before="0" w:after="0" w:line="276" w:lineRule="auto"/>
        <w:rPr>
          <w:rFonts w:ascii="Century Gothic" w:eastAsia="Century Gothic" w:hAnsi="Century Gothic" w:cs="Century Gothic"/>
          <w:color w:val="FF7F50"/>
          <w:sz w:val="28"/>
          <w:szCs w:val="28"/>
        </w:rPr>
      </w:pPr>
    </w:p>
    <w:p w14:paraId="1B39A5A7" w14:textId="77777777" w:rsidR="00442337" w:rsidRDefault="003E0864">
      <w:pPr>
        <w:pStyle w:val="Heading2"/>
        <w:keepNext w:val="0"/>
        <w:keepLines w:val="0"/>
        <w:spacing w:before="0" w:after="0" w:line="276" w:lineRule="auto"/>
        <w:rPr>
          <w:b/>
          <w:color w:val="000000"/>
          <w:sz w:val="34"/>
          <w:szCs w:val="34"/>
        </w:rPr>
      </w:pPr>
      <w:bookmarkStart w:id="35" w:name="_Toc179201698"/>
      <w:r>
        <w:rPr>
          <w:b/>
          <w:color w:val="000000"/>
          <w:sz w:val="34"/>
          <w:szCs w:val="34"/>
        </w:rPr>
        <w:t>ACTIVITY 3: PRACTICAL SKILLS</w:t>
      </w:r>
      <w:bookmarkEnd w:id="35"/>
    </w:p>
    <w:p w14:paraId="0D94BF27"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20"/>
        <w:id w:val="-808941943"/>
        <w:lock w:val="contentLocked"/>
      </w:sdtPr>
      <w:sdtContent>
        <w:tbl>
          <w:tblPr>
            <w:tblStyle w:val="79"/>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7BE02175" w14:textId="77777777">
            <w:trPr>
              <w:trHeight w:val="585"/>
            </w:trPr>
            <w:tc>
              <w:tcPr>
                <w:tcW w:w="1185" w:type="dxa"/>
                <w:tcBorders>
                  <w:top w:val="nil"/>
                  <w:left w:val="nil"/>
                  <w:bottom w:val="nil"/>
                  <w:right w:val="nil"/>
                </w:tcBorders>
                <w:tcMar>
                  <w:top w:w="0" w:type="dxa"/>
                  <w:left w:w="0" w:type="dxa"/>
                  <w:bottom w:w="0" w:type="dxa"/>
                  <w:right w:w="0" w:type="dxa"/>
                </w:tcMar>
              </w:tcPr>
              <w:p w14:paraId="1E75F996"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2EF4AEBC" w14:textId="77777777" w:rsidR="00442337" w:rsidRDefault="003E0864">
                <w:pPr>
                  <w:pStyle w:val="Heading4"/>
                  <w:keepNext w:val="0"/>
                  <w:keepLines w:val="0"/>
                  <w:rPr>
                    <w:rFonts w:ascii="Century Gothic" w:eastAsia="Century Gothic" w:hAnsi="Century Gothic" w:cs="Century Gothic"/>
                    <w:sz w:val="22"/>
                    <w:szCs w:val="22"/>
                  </w:rPr>
                </w:pPr>
                <w:bookmarkStart w:id="36" w:name="_Toc179201699"/>
                <w:r>
                  <w:rPr>
                    <w:rFonts w:ascii="Century Gothic" w:eastAsia="Century Gothic" w:hAnsi="Century Gothic" w:cs="Century Gothic"/>
                    <w:sz w:val="22"/>
                    <w:szCs w:val="22"/>
                  </w:rPr>
                  <w:t>VIDEO 1: Demonstration of practical use of knowledge acquired</w:t>
                </w:r>
              </w:p>
            </w:tc>
          </w:tr>
        </w:tbl>
      </w:sdtContent>
    </w:sdt>
    <w:bookmarkEnd w:id="36" w:displacedByCustomXml="prev"/>
    <w:p w14:paraId="60708A6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587B5A6D" w14:textId="77777777" w:rsidR="00442337" w:rsidRDefault="003E0864" w:rsidP="00B459DF">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groups </w:t>
      </w:r>
      <w:r w:rsidR="007C7905">
        <w:rPr>
          <w:rFonts w:ascii="Century Gothic" w:eastAsia="Century Gothic" w:hAnsi="Century Gothic" w:cs="Century Gothic"/>
          <w:sz w:val="22"/>
          <w:szCs w:val="22"/>
        </w:rPr>
        <w:t>do research</w:t>
      </w:r>
      <w:r>
        <w:rPr>
          <w:rFonts w:ascii="Century Gothic" w:eastAsia="Century Gothic" w:hAnsi="Century Gothic" w:cs="Century Gothic"/>
          <w:sz w:val="22"/>
          <w:szCs w:val="22"/>
        </w:rPr>
        <w:t xml:space="preserve"> and </w:t>
      </w:r>
      <w:r w:rsidR="007C7905">
        <w:rPr>
          <w:rFonts w:ascii="Century Gothic" w:eastAsia="Century Gothic" w:hAnsi="Century Gothic" w:cs="Century Gothic"/>
          <w:sz w:val="22"/>
          <w:szCs w:val="22"/>
        </w:rPr>
        <w:t>demonstrate the visualization presentation that is</w:t>
      </w:r>
      <w:r>
        <w:rPr>
          <w:rFonts w:ascii="Century Gothic" w:eastAsia="Century Gothic" w:hAnsi="Century Gothic" w:cs="Century Gothic"/>
          <w:sz w:val="22"/>
          <w:szCs w:val="22"/>
        </w:rPr>
        <w:t xml:space="preserve"> specific and </w:t>
      </w:r>
      <w:r w:rsidR="007C7905">
        <w:rPr>
          <w:rFonts w:ascii="Century Gothic" w:eastAsia="Century Gothic" w:hAnsi="Century Gothic" w:cs="Century Gothic"/>
          <w:sz w:val="22"/>
          <w:szCs w:val="22"/>
        </w:rPr>
        <w:t xml:space="preserve">that can inform </w:t>
      </w:r>
      <w:r>
        <w:rPr>
          <w:rFonts w:ascii="Century Gothic" w:eastAsia="Century Gothic" w:hAnsi="Century Gothic" w:cs="Century Gothic"/>
          <w:sz w:val="22"/>
          <w:szCs w:val="22"/>
        </w:rPr>
        <w:t>policy</w:t>
      </w:r>
      <w:r w:rsidR="007C7905">
        <w:rPr>
          <w:rFonts w:ascii="Century Gothic" w:eastAsia="Century Gothic" w:hAnsi="Century Gothic" w:cs="Century Gothic"/>
          <w:sz w:val="22"/>
          <w:szCs w:val="22"/>
        </w:rPr>
        <w:t xml:space="preserve"> and decision making</w:t>
      </w:r>
    </w:p>
    <w:p w14:paraId="0F48F7D8" w14:textId="77777777" w:rsidR="00442337" w:rsidRPr="00B459DF" w:rsidRDefault="003E0864" w:rsidP="00B459DF">
      <w:pPr>
        <w:pStyle w:val="Heading2"/>
        <w:keepNext w:val="0"/>
        <w:keepLines w:val="0"/>
        <w:spacing w:before="0" w:after="0" w:line="276" w:lineRule="auto"/>
        <w:rPr>
          <w:b/>
          <w:color w:val="000000"/>
          <w:sz w:val="34"/>
          <w:szCs w:val="34"/>
        </w:rPr>
      </w:pPr>
      <w:bookmarkStart w:id="37" w:name="_Toc179201700"/>
      <w:r>
        <w:rPr>
          <w:b/>
          <w:color w:val="000000"/>
          <w:sz w:val="34"/>
          <w:szCs w:val="34"/>
        </w:rPr>
        <w:t>ACTIVITY 4: ONLINE DISCUSSION</w:t>
      </w:r>
      <w:bookmarkEnd w:id="37"/>
    </w:p>
    <w:sdt>
      <w:sdtPr>
        <w:rPr>
          <w:b/>
        </w:rPr>
        <w:tag w:val="goog_rdk_21"/>
        <w:id w:val="-1930486742"/>
        <w:lock w:val="contentLocked"/>
      </w:sdtPr>
      <w:sdtContent>
        <w:tbl>
          <w:tblPr>
            <w:tblStyle w:val="78"/>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7C2ACF69" w14:textId="77777777">
            <w:trPr>
              <w:trHeight w:val="270"/>
            </w:trPr>
            <w:tc>
              <w:tcPr>
                <w:tcW w:w="1185" w:type="dxa"/>
                <w:tcBorders>
                  <w:top w:val="nil"/>
                  <w:left w:val="nil"/>
                  <w:bottom w:val="nil"/>
                  <w:right w:val="nil"/>
                </w:tcBorders>
                <w:tcMar>
                  <w:top w:w="0" w:type="dxa"/>
                  <w:left w:w="0" w:type="dxa"/>
                  <w:bottom w:w="0" w:type="dxa"/>
                  <w:right w:w="0" w:type="dxa"/>
                </w:tcMar>
              </w:tcPr>
              <w:p w14:paraId="7D58D0B0"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534AEB1E"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38" w:name="_Toc179201701"/>
                <w:r>
                  <w:rPr>
                    <w:rFonts w:ascii="Century Gothic" w:eastAsia="Century Gothic" w:hAnsi="Century Gothic" w:cs="Century Gothic"/>
                    <w:sz w:val="22"/>
                    <w:szCs w:val="22"/>
                  </w:rPr>
                  <w:t>Use chats, forum, question/answer, message my teacher to engage others.</w:t>
                </w:r>
              </w:p>
            </w:tc>
          </w:tr>
        </w:tbl>
      </w:sdtContent>
    </w:sdt>
    <w:bookmarkEnd w:id="38" w:displacedByCustomXml="prev"/>
    <w:p w14:paraId="1163F678" w14:textId="77777777" w:rsidR="00442337" w:rsidRDefault="00442337">
      <w:pPr>
        <w:spacing w:before="0" w:after="240" w:line="276" w:lineRule="auto"/>
        <w:rPr>
          <w:rFonts w:ascii="Century Gothic" w:eastAsia="Century Gothic" w:hAnsi="Century Gothic" w:cs="Century Gothic"/>
          <w:sz w:val="22"/>
          <w:szCs w:val="22"/>
        </w:rPr>
      </w:pPr>
    </w:p>
    <w:p w14:paraId="42F30EDE" w14:textId="77777777" w:rsidR="00442337" w:rsidRDefault="003E0864">
      <w:pPr>
        <w:spacing w:before="0" w:after="0" w:line="276"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Discussion forum:</w:t>
      </w:r>
    </w:p>
    <w:p w14:paraId="018E3A1C" w14:textId="77777777" w:rsidR="00442337" w:rsidRDefault="003E0864">
      <w:pPr>
        <w:spacing w:before="0" w:after="0" w:line="276"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8580762" w14:textId="77777777" w:rsidR="00442337" w:rsidRDefault="003E0864">
      <w:pPr>
        <w:spacing w:before="0" w:after="0" w:line="276" w:lineRule="auto"/>
        <w:ind w:left="360"/>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your groups, discuss </w:t>
      </w:r>
      <w:r w:rsidR="007C7905">
        <w:rPr>
          <w:rFonts w:ascii="Century Gothic" w:eastAsia="Century Gothic" w:hAnsi="Century Gothic" w:cs="Century Gothic"/>
          <w:sz w:val="22"/>
          <w:szCs w:val="22"/>
        </w:rPr>
        <w:t>data visualization methods that is used to analyze and present research problem in your context</w:t>
      </w:r>
      <w:r>
        <w:rPr>
          <w:rFonts w:ascii="Century Gothic" w:eastAsia="Century Gothic" w:hAnsi="Century Gothic" w:cs="Century Gothic"/>
          <w:sz w:val="22"/>
          <w:szCs w:val="22"/>
        </w:rPr>
        <w:t>. Share your findings and recommendations in the group forum, and engage with other groups by providing feedback and discussing alternative approaches.</w:t>
      </w:r>
    </w:p>
    <w:p w14:paraId="742011D1"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D5874B7" w14:textId="77777777" w:rsidR="00442337" w:rsidRDefault="003E0864">
      <w:pPr>
        <w:pStyle w:val="Heading2"/>
        <w:keepNext w:val="0"/>
        <w:keepLines w:val="0"/>
        <w:spacing w:before="0" w:after="0" w:line="276" w:lineRule="auto"/>
        <w:rPr>
          <w:b/>
          <w:color w:val="000000"/>
          <w:sz w:val="34"/>
          <w:szCs w:val="34"/>
        </w:rPr>
      </w:pPr>
      <w:bookmarkStart w:id="39" w:name="_Toc179201702"/>
      <w:r>
        <w:rPr>
          <w:b/>
          <w:color w:val="000000"/>
          <w:sz w:val="34"/>
          <w:szCs w:val="34"/>
        </w:rPr>
        <w:t>Reference list and Further Reading</w:t>
      </w:r>
      <w:bookmarkEnd w:id="39"/>
    </w:p>
    <w:p w14:paraId="19371692" w14:textId="77777777" w:rsidR="00E94AB4" w:rsidRDefault="00E94AB4" w:rsidP="00E94AB4">
      <w:pPr>
        <w:spacing w:before="0" w:after="0" w:line="276" w:lineRule="auto"/>
        <w:rPr>
          <w:rFonts w:ascii="Century Gothic" w:eastAsia="Century Gothic" w:hAnsi="Century Gothic" w:cs="Century Gothic"/>
          <w:sz w:val="22"/>
          <w:szCs w:val="22"/>
        </w:rPr>
      </w:pPr>
      <w:bookmarkStart w:id="40" w:name="_Toc179201703"/>
      <w:r>
        <w:rPr>
          <w:rFonts w:ascii="Century Gothic" w:eastAsia="Century Gothic" w:hAnsi="Century Gothic" w:cs="Century Gothic"/>
          <w:sz w:val="22"/>
          <w:szCs w:val="22"/>
        </w:rPr>
        <w:t xml:space="preserve">To enhance your knowledge about </w:t>
      </w:r>
      <w:r>
        <w:rPr>
          <w:rFonts w:ascii="Century Gothic" w:eastAsia="Century Gothic" w:hAnsi="Century Gothic" w:cs="Century Gothic"/>
          <w:b/>
          <w:sz w:val="22"/>
          <w:szCs w:val="22"/>
        </w:rPr>
        <w:t>Descriptive statistics and Data Visualization</w:t>
      </w:r>
      <w:r>
        <w:rPr>
          <w:rFonts w:ascii="Century Gothic" w:eastAsia="Century Gothic" w:hAnsi="Century Gothic" w:cs="Century Gothic"/>
          <w:sz w:val="22"/>
          <w:szCs w:val="22"/>
        </w:rPr>
        <w:t>, kindly read this Chapters. Please make short notes as you read through.</w:t>
      </w:r>
    </w:p>
    <w:p w14:paraId="158258A4" w14:textId="6A50BD4A" w:rsidR="00442337" w:rsidRDefault="003E0864">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r>
        <w:rPr>
          <w:rFonts w:ascii="Century Gothic" w:eastAsia="Century Gothic" w:hAnsi="Century Gothic" w:cs="Century Gothic"/>
          <w:b/>
          <w:color w:val="000000"/>
          <w:sz w:val="26"/>
          <w:szCs w:val="26"/>
        </w:rPr>
        <w:lastRenderedPageBreak/>
        <w:t>Core Texts:</w:t>
      </w:r>
      <w:bookmarkEnd w:id="40"/>
    </w:p>
    <w:p w14:paraId="448F3BFB" w14:textId="77777777" w:rsidR="002D0457" w:rsidRPr="002D0457" w:rsidRDefault="002D0457" w:rsidP="008C0C29">
      <w:pPr>
        <w:pStyle w:val="ListParagraph"/>
        <w:numPr>
          <w:ilvl w:val="0"/>
          <w:numId w:val="198"/>
        </w:numPr>
        <w:spacing w:before="0" w:after="0" w:line="240" w:lineRule="auto"/>
        <w:rPr>
          <w:rFonts w:asciiTheme="majorHAnsi" w:eastAsia="Times New Roman" w:hAnsiTheme="majorHAnsi" w:cs="Times New Roman"/>
          <w:b/>
          <w:bCs/>
          <w:color w:val="000000"/>
          <w:spacing w:val="0"/>
          <w:sz w:val="22"/>
          <w:szCs w:val="22"/>
        </w:rPr>
      </w:pPr>
      <w:r w:rsidRPr="002D0457">
        <w:rPr>
          <w:rFonts w:asciiTheme="majorHAnsi" w:eastAsia="Times New Roman" w:hAnsiTheme="majorHAnsi" w:cs="Times New Roman"/>
          <w:b/>
          <w:bCs/>
          <w:i/>
          <w:iCs/>
          <w:color w:val="000000"/>
          <w:spacing w:val="0"/>
          <w:sz w:val="22"/>
          <w:szCs w:val="22"/>
        </w:rPr>
        <w:t xml:space="preserve">Statistics for Business and Economics </w:t>
      </w:r>
      <w:r w:rsidRPr="002D0457">
        <w:rPr>
          <w:rFonts w:asciiTheme="majorHAnsi" w:eastAsia="Times New Roman" w:hAnsiTheme="majorHAnsi" w:cs="Times New Roman"/>
          <w:color w:val="000000"/>
          <w:spacing w:val="0"/>
          <w:sz w:val="22"/>
          <w:szCs w:val="22"/>
        </w:rPr>
        <w:t xml:space="preserve">(13th ed.). (2017). </w:t>
      </w:r>
      <w:r w:rsidRPr="002D0457">
        <w:rPr>
          <w:rFonts w:asciiTheme="majorHAnsi" w:eastAsia="Times New Roman" w:hAnsiTheme="majorHAnsi" w:cs="Times New Roman"/>
          <w:b/>
          <w:bCs/>
          <w:color w:val="000000"/>
          <w:spacing w:val="0"/>
          <w:sz w:val="22"/>
          <w:szCs w:val="22"/>
        </w:rPr>
        <w:t>McClave, J. T., &amp; Sincich, T.</w:t>
      </w:r>
      <w:r w:rsidR="007C7905">
        <w:rPr>
          <w:rFonts w:asciiTheme="majorHAnsi" w:eastAsia="Times New Roman" w:hAnsiTheme="majorHAnsi" w:cs="Times New Roman"/>
          <w:b/>
          <w:bCs/>
          <w:color w:val="000000"/>
          <w:spacing w:val="0"/>
          <w:sz w:val="22"/>
          <w:szCs w:val="22"/>
        </w:rPr>
        <w:t xml:space="preserve"> </w:t>
      </w:r>
      <w:r w:rsidRPr="002D0457">
        <w:rPr>
          <w:rFonts w:asciiTheme="majorHAnsi" w:eastAsia="Times New Roman" w:hAnsiTheme="majorHAnsi" w:cs="Times New Roman"/>
          <w:color w:val="000000"/>
          <w:spacing w:val="0"/>
          <w:sz w:val="22"/>
          <w:szCs w:val="22"/>
        </w:rPr>
        <w:t>Pearson.</w:t>
      </w:r>
    </w:p>
    <w:p w14:paraId="45FCF30F" w14:textId="77777777" w:rsidR="002D0457" w:rsidRPr="002D0457" w:rsidRDefault="002D0457" w:rsidP="008C0C29">
      <w:pPr>
        <w:pStyle w:val="ListParagraph"/>
        <w:numPr>
          <w:ilvl w:val="0"/>
          <w:numId w:val="198"/>
        </w:numPr>
        <w:spacing w:before="0" w:after="0" w:line="240" w:lineRule="auto"/>
        <w:rPr>
          <w:rFonts w:asciiTheme="majorHAnsi" w:eastAsia="Times New Roman" w:hAnsiTheme="majorHAnsi" w:cs="Times New Roman"/>
          <w:b/>
          <w:bCs/>
          <w:color w:val="000000"/>
          <w:spacing w:val="0"/>
          <w:sz w:val="22"/>
          <w:szCs w:val="22"/>
        </w:rPr>
      </w:pPr>
      <w:r w:rsidRPr="002D0457">
        <w:rPr>
          <w:rFonts w:asciiTheme="majorHAnsi" w:eastAsia="Times New Roman" w:hAnsiTheme="majorHAnsi" w:cs="Times New Roman"/>
          <w:b/>
          <w:bCs/>
          <w:i/>
          <w:iCs/>
          <w:color w:val="000000"/>
          <w:spacing w:val="0"/>
          <w:sz w:val="22"/>
          <w:szCs w:val="22"/>
        </w:rPr>
        <w:t>Exploratory data analysis</w:t>
      </w:r>
      <w:r w:rsidRPr="002D0457">
        <w:rPr>
          <w:rFonts w:asciiTheme="majorHAnsi" w:eastAsia="Times New Roman" w:hAnsiTheme="majorHAnsi" w:cs="Times New Roman"/>
          <w:color w:val="000000"/>
          <w:spacing w:val="0"/>
          <w:sz w:val="22"/>
          <w:szCs w:val="22"/>
        </w:rPr>
        <w:t xml:space="preserve">. (1977). </w:t>
      </w:r>
      <w:r w:rsidRPr="002D0457">
        <w:rPr>
          <w:rFonts w:asciiTheme="majorHAnsi" w:eastAsia="Times New Roman" w:hAnsiTheme="majorHAnsi" w:cs="Times New Roman"/>
          <w:b/>
          <w:bCs/>
          <w:color w:val="000000"/>
          <w:spacing w:val="0"/>
          <w:sz w:val="22"/>
          <w:szCs w:val="22"/>
        </w:rPr>
        <w:t xml:space="preserve">Tukey, J. W. </w:t>
      </w:r>
      <w:r w:rsidRPr="002D0457">
        <w:rPr>
          <w:rFonts w:asciiTheme="majorHAnsi" w:eastAsia="Times New Roman" w:hAnsiTheme="majorHAnsi" w:cs="Times New Roman"/>
          <w:color w:val="000000"/>
          <w:spacing w:val="0"/>
          <w:sz w:val="22"/>
          <w:szCs w:val="22"/>
        </w:rPr>
        <w:t>Addison-Wesley.</w:t>
      </w:r>
    </w:p>
    <w:p w14:paraId="14056F5A" w14:textId="77777777" w:rsidR="002D0457" w:rsidRPr="002D0457" w:rsidRDefault="002D0457" w:rsidP="008C0C29">
      <w:pPr>
        <w:pStyle w:val="ListParagraph"/>
        <w:numPr>
          <w:ilvl w:val="0"/>
          <w:numId w:val="198"/>
        </w:numPr>
        <w:spacing w:before="0" w:after="0" w:line="240" w:lineRule="auto"/>
        <w:rPr>
          <w:rFonts w:asciiTheme="majorHAnsi" w:eastAsia="Times New Roman" w:hAnsiTheme="majorHAnsi" w:cs="Times New Roman"/>
          <w:b/>
          <w:bCs/>
          <w:color w:val="000000"/>
          <w:spacing w:val="0"/>
          <w:sz w:val="22"/>
          <w:szCs w:val="22"/>
        </w:rPr>
      </w:pPr>
      <w:r w:rsidRPr="002D0457">
        <w:rPr>
          <w:rFonts w:asciiTheme="majorHAnsi" w:eastAsia="Times New Roman" w:hAnsiTheme="majorHAnsi" w:cs="Times New Roman"/>
          <w:color w:val="000000"/>
          <w:spacing w:val="0"/>
          <w:sz w:val="22"/>
          <w:szCs w:val="22"/>
        </w:rPr>
        <w:t xml:space="preserve">Descriptive Statistics. (2021). </w:t>
      </w:r>
      <w:r w:rsidRPr="002D0457">
        <w:rPr>
          <w:rFonts w:asciiTheme="majorHAnsi" w:eastAsia="Times New Roman" w:hAnsiTheme="majorHAnsi" w:cs="Times New Roman"/>
          <w:b/>
          <w:bCs/>
          <w:color w:val="000000"/>
          <w:spacing w:val="0"/>
          <w:sz w:val="22"/>
          <w:szCs w:val="22"/>
        </w:rPr>
        <w:t>Statistics How To</w:t>
      </w:r>
      <w:r w:rsidRPr="002D0457">
        <w:rPr>
          <w:rFonts w:asciiTheme="majorHAnsi" w:eastAsia="Times New Roman" w:hAnsiTheme="majorHAnsi" w:cs="Times New Roman"/>
          <w:color w:val="000000"/>
          <w:spacing w:val="0"/>
          <w:sz w:val="22"/>
          <w:szCs w:val="22"/>
        </w:rPr>
        <w:t xml:space="preserve">. Retrieved from </w:t>
      </w:r>
      <w:hyperlink r:id="rId26" w:history="1">
        <w:r w:rsidRPr="000431D7">
          <w:rPr>
            <w:rStyle w:val="Hyperlink"/>
            <w:rFonts w:asciiTheme="majorHAnsi" w:eastAsia="Times New Roman" w:hAnsiTheme="majorHAnsi" w:cs="Times New Roman"/>
            <w:spacing w:val="0"/>
            <w:sz w:val="22"/>
            <w:szCs w:val="22"/>
          </w:rPr>
          <w:t>https://www.statisticshowto.com/descriptive-statistics/</w:t>
        </w:r>
      </w:hyperlink>
    </w:p>
    <w:p w14:paraId="2F8D8E90" w14:textId="77777777" w:rsidR="002D0457" w:rsidRPr="002D0457" w:rsidRDefault="002D0457" w:rsidP="008C0C29">
      <w:pPr>
        <w:pStyle w:val="ListParagraph"/>
        <w:numPr>
          <w:ilvl w:val="0"/>
          <w:numId w:val="198"/>
        </w:numPr>
        <w:spacing w:before="0" w:after="0" w:line="240" w:lineRule="auto"/>
        <w:rPr>
          <w:rFonts w:asciiTheme="majorHAnsi" w:eastAsia="Times New Roman" w:hAnsiTheme="majorHAnsi" w:cs="Times New Roman"/>
          <w:b/>
          <w:bCs/>
          <w:color w:val="000000"/>
          <w:spacing w:val="0"/>
          <w:sz w:val="22"/>
          <w:szCs w:val="22"/>
        </w:rPr>
      </w:pPr>
      <w:r w:rsidRPr="002D0457">
        <w:rPr>
          <w:rFonts w:ascii="Nunito-Regular" w:eastAsia="Times New Roman" w:hAnsi="Nunito-Regular" w:cs="Times New Roman"/>
          <w:color w:val="000000"/>
          <w:spacing w:val="0"/>
          <w:sz w:val="22"/>
          <w:szCs w:val="22"/>
        </w:rPr>
        <w:t xml:space="preserve">Wilke, C. O. (2019). </w:t>
      </w:r>
      <w:r w:rsidRPr="002D0457">
        <w:rPr>
          <w:rFonts w:ascii="Nunito-SemiBoldItalic" w:eastAsia="Times New Roman" w:hAnsi="Nunito-SemiBoldItalic" w:cs="Times New Roman"/>
          <w:b/>
          <w:bCs/>
          <w:i/>
          <w:iCs/>
          <w:color w:val="000000"/>
          <w:spacing w:val="0"/>
          <w:sz w:val="22"/>
          <w:szCs w:val="22"/>
        </w:rPr>
        <w:t>Fundamentals of Data Visualization: A Primer on Making Effective</w:t>
      </w:r>
      <w:r>
        <w:rPr>
          <w:rFonts w:ascii="Nunito-SemiBoldItalic" w:eastAsia="Times New Roman" w:hAnsi="Nunito-SemiBoldItalic" w:cs="Times New Roman"/>
          <w:b/>
          <w:bCs/>
          <w:i/>
          <w:iCs/>
          <w:color w:val="000000"/>
          <w:spacing w:val="0"/>
          <w:sz w:val="22"/>
          <w:szCs w:val="22"/>
        </w:rPr>
        <w:t xml:space="preserve"> </w:t>
      </w:r>
      <w:r w:rsidRPr="002D0457">
        <w:rPr>
          <w:rFonts w:ascii="Nunito-SemiBoldItalic" w:eastAsia="Times New Roman" w:hAnsi="Nunito-SemiBoldItalic" w:cs="Times New Roman"/>
          <w:b/>
          <w:bCs/>
          <w:i/>
          <w:iCs/>
          <w:color w:val="000000"/>
          <w:spacing w:val="0"/>
          <w:sz w:val="22"/>
          <w:szCs w:val="22"/>
        </w:rPr>
        <w:t>Graphs</w:t>
      </w:r>
      <w:r w:rsidRPr="002D0457">
        <w:rPr>
          <w:rFonts w:ascii="Nunito-Regular" w:eastAsia="Times New Roman" w:hAnsi="Nunito-Regular" w:cs="Times New Roman"/>
          <w:color w:val="000000"/>
          <w:spacing w:val="0"/>
          <w:sz w:val="22"/>
          <w:szCs w:val="22"/>
        </w:rPr>
        <w:t xml:space="preserve">. O’Reilly Media. Retrieved from </w:t>
      </w:r>
      <w:hyperlink r:id="rId27" w:history="1">
        <w:r w:rsidRPr="000431D7">
          <w:rPr>
            <w:rStyle w:val="Hyperlink"/>
            <w:rFonts w:ascii="LMMono10-Regular-Identity-H" w:eastAsia="Times New Roman" w:hAnsi="LMMono10-Regular-Identity-H" w:cs="Times New Roman"/>
            <w:spacing w:val="0"/>
            <w:sz w:val="22"/>
            <w:szCs w:val="22"/>
          </w:rPr>
          <w:t>https://clauswilke.com/dataviz/</w:t>
        </w:r>
      </w:hyperlink>
    </w:p>
    <w:p w14:paraId="64A2ECFF" w14:textId="77777777" w:rsidR="002D0457" w:rsidRPr="007C7905" w:rsidRDefault="002D0457" w:rsidP="008C0C29">
      <w:pPr>
        <w:pStyle w:val="ListParagraph"/>
        <w:numPr>
          <w:ilvl w:val="0"/>
          <w:numId w:val="198"/>
        </w:numPr>
        <w:spacing w:before="0" w:after="0" w:line="240" w:lineRule="auto"/>
        <w:rPr>
          <w:rFonts w:asciiTheme="majorHAnsi" w:eastAsia="Times New Roman" w:hAnsiTheme="majorHAnsi" w:cs="Times New Roman"/>
          <w:b/>
          <w:bCs/>
          <w:color w:val="000000"/>
          <w:spacing w:val="0"/>
          <w:sz w:val="22"/>
          <w:szCs w:val="22"/>
        </w:rPr>
      </w:pPr>
      <w:r w:rsidRPr="007C7905">
        <w:rPr>
          <w:rFonts w:ascii="Nunito-Regular" w:eastAsia="Times New Roman" w:hAnsi="Nunito-Regular" w:cs="Times New Roman"/>
          <w:color w:val="000000"/>
          <w:spacing w:val="0"/>
          <w:sz w:val="22"/>
          <w:szCs w:val="22"/>
        </w:rPr>
        <w:t xml:space="preserve">Hinton, M. (2021). </w:t>
      </w:r>
      <w:r w:rsidRPr="007C7905">
        <w:rPr>
          <w:rFonts w:ascii="Nunito-SemiBoldItalic" w:eastAsia="Times New Roman" w:hAnsi="Nunito-SemiBoldItalic" w:cs="Times New Roman"/>
          <w:b/>
          <w:bCs/>
          <w:i/>
          <w:iCs/>
          <w:color w:val="000000"/>
          <w:spacing w:val="0"/>
          <w:sz w:val="22"/>
          <w:szCs w:val="22"/>
        </w:rPr>
        <w:t>Data Visualization with R: A Practical Guide to Creating Visualizations with ggplot2</w:t>
      </w:r>
      <w:r w:rsidRPr="007C7905">
        <w:rPr>
          <w:rFonts w:ascii="Nunito-Regular" w:eastAsia="Times New Roman" w:hAnsi="Nunito-Regular" w:cs="Times New Roman"/>
          <w:color w:val="000000"/>
          <w:spacing w:val="0"/>
          <w:sz w:val="22"/>
          <w:szCs w:val="22"/>
        </w:rPr>
        <w:t xml:space="preserve">. Retrieved from </w:t>
      </w:r>
      <w:r w:rsidRPr="007C7905">
        <w:rPr>
          <w:rFonts w:ascii="LMMono10-Regular-Identity-H" w:eastAsia="Times New Roman" w:hAnsi="LMMono10-Regular-Identity-H" w:cs="Times New Roman"/>
          <w:color w:val="037B90"/>
          <w:spacing w:val="0"/>
          <w:sz w:val="22"/>
          <w:szCs w:val="22"/>
        </w:rPr>
        <w:t>https://www.springer.com/gp/book/</w:t>
      </w:r>
      <w:r w:rsidRPr="007C7905">
        <w:rPr>
          <w:rFonts w:ascii="Nunito-Regular" w:eastAsia="Times New Roman" w:hAnsi="Nunito-Regular" w:cs="Times New Roman"/>
          <w:color w:val="037B90"/>
          <w:spacing w:val="0"/>
          <w:sz w:val="22"/>
          <w:szCs w:val="22"/>
        </w:rPr>
        <w:t>9783030654137</w:t>
      </w:r>
      <w:r w:rsidRPr="007C7905">
        <w:rPr>
          <w:rFonts w:ascii="Times New Roman" w:eastAsia="Times New Roman" w:hAnsi="Times New Roman" w:cs="Times New Roman"/>
          <w:color w:val="auto"/>
          <w:spacing w:val="0"/>
        </w:rPr>
        <w:t xml:space="preserve"> </w:t>
      </w:r>
    </w:p>
    <w:p w14:paraId="596AE5CD" w14:textId="77777777" w:rsidR="00442337" w:rsidRDefault="003E0864" w:rsidP="002D0457">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bookmarkStart w:id="41" w:name="_Toc179201704"/>
      <w:r>
        <w:rPr>
          <w:rFonts w:ascii="Century Gothic" w:eastAsia="Century Gothic" w:hAnsi="Century Gothic" w:cs="Century Gothic"/>
          <w:b/>
          <w:color w:val="000000"/>
          <w:sz w:val="26"/>
          <w:szCs w:val="26"/>
        </w:rPr>
        <w:t>Recommended Texts:</w:t>
      </w:r>
      <w:bookmarkEnd w:id="41"/>
    </w:p>
    <w:p w14:paraId="74FECA47" w14:textId="77777777" w:rsidR="002D0457" w:rsidRPr="002D0457" w:rsidRDefault="002D0457" w:rsidP="008C0C29">
      <w:pPr>
        <w:pStyle w:val="ListParagraph"/>
        <w:numPr>
          <w:ilvl w:val="0"/>
          <w:numId w:val="196"/>
        </w:numPr>
        <w:spacing w:before="0" w:after="0" w:line="240" w:lineRule="auto"/>
        <w:rPr>
          <w:rFonts w:asciiTheme="majorHAnsi" w:eastAsia="Times New Roman" w:hAnsiTheme="majorHAnsi" w:cs="Times New Roman"/>
          <w:color w:val="000000"/>
          <w:spacing w:val="0"/>
          <w:sz w:val="22"/>
          <w:szCs w:val="22"/>
        </w:rPr>
      </w:pPr>
      <w:r w:rsidRPr="002D0457">
        <w:rPr>
          <w:rFonts w:asciiTheme="majorHAnsi" w:eastAsia="Times New Roman" w:hAnsiTheme="majorHAnsi" w:cs="Times New Roman"/>
          <w:b/>
          <w:bCs/>
          <w:i/>
          <w:iCs/>
          <w:color w:val="000000"/>
          <w:spacing w:val="0"/>
          <w:sz w:val="22"/>
          <w:szCs w:val="22"/>
        </w:rPr>
        <w:t xml:space="preserve">Mind on Statistics </w:t>
      </w:r>
      <w:r w:rsidRPr="002D0457">
        <w:rPr>
          <w:rFonts w:asciiTheme="majorHAnsi" w:eastAsia="Times New Roman" w:hAnsiTheme="majorHAnsi" w:cs="Times New Roman"/>
          <w:color w:val="000000"/>
          <w:spacing w:val="0"/>
          <w:sz w:val="22"/>
          <w:szCs w:val="22"/>
        </w:rPr>
        <w:t xml:space="preserve">(5th ed.). (2015). </w:t>
      </w:r>
      <w:r w:rsidRPr="002D0457">
        <w:rPr>
          <w:rFonts w:asciiTheme="majorHAnsi" w:eastAsia="Times New Roman" w:hAnsiTheme="majorHAnsi" w:cs="Times New Roman"/>
          <w:b/>
          <w:bCs/>
          <w:color w:val="000000"/>
          <w:spacing w:val="0"/>
          <w:sz w:val="22"/>
          <w:szCs w:val="22"/>
        </w:rPr>
        <w:t xml:space="preserve">Utts, J. M., &amp; Heckard, R. F. </w:t>
      </w:r>
      <w:r w:rsidRPr="002D0457">
        <w:rPr>
          <w:rFonts w:asciiTheme="majorHAnsi" w:eastAsia="Times New Roman" w:hAnsiTheme="majorHAnsi" w:cs="Times New Roman"/>
          <w:color w:val="000000"/>
          <w:spacing w:val="0"/>
          <w:sz w:val="22"/>
          <w:szCs w:val="22"/>
        </w:rPr>
        <w:t>Cengage Learning.</w:t>
      </w:r>
    </w:p>
    <w:p w14:paraId="6DA2F9B4" w14:textId="77777777" w:rsidR="002D0457" w:rsidRPr="002D0457" w:rsidRDefault="002D0457" w:rsidP="008C0C29">
      <w:pPr>
        <w:pStyle w:val="ListParagraph"/>
        <w:numPr>
          <w:ilvl w:val="0"/>
          <w:numId w:val="196"/>
        </w:numPr>
        <w:spacing w:before="0" w:after="0" w:line="240" w:lineRule="auto"/>
        <w:rPr>
          <w:rFonts w:asciiTheme="majorHAnsi" w:eastAsia="Times New Roman" w:hAnsiTheme="majorHAnsi" w:cs="Times New Roman"/>
          <w:color w:val="000000"/>
          <w:spacing w:val="0"/>
          <w:sz w:val="22"/>
          <w:szCs w:val="22"/>
        </w:rPr>
      </w:pPr>
      <w:r w:rsidRPr="002D0457">
        <w:rPr>
          <w:rFonts w:asciiTheme="majorHAnsi" w:eastAsia="Times New Roman" w:hAnsiTheme="majorHAnsi" w:cs="Times New Roman"/>
          <w:color w:val="000000"/>
          <w:spacing w:val="0"/>
          <w:sz w:val="22"/>
          <w:szCs w:val="22"/>
        </w:rPr>
        <w:t>On the “probable error” of a coefficient of correlation deduced from a small sample.</w:t>
      </w:r>
      <w:r>
        <w:rPr>
          <w:rFonts w:asciiTheme="majorHAnsi" w:eastAsia="Times New Roman" w:hAnsiTheme="majorHAnsi" w:cs="Times New Roman"/>
          <w:color w:val="000000"/>
          <w:spacing w:val="0"/>
          <w:sz w:val="22"/>
          <w:szCs w:val="22"/>
        </w:rPr>
        <w:t xml:space="preserve"> </w:t>
      </w:r>
      <w:r w:rsidRPr="002D0457">
        <w:rPr>
          <w:rFonts w:asciiTheme="majorHAnsi" w:eastAsia="Times New Roman" w:hAnsiTheme="majorHAnsi" w:cs="Times New Roman"/>
          <w:color w:val="000000"/>
          <w:spacing w:val="0"/>
          <w:sz w:val="22"/>
          <w:szCs w:val="22"/>
          <w:lang w:val="de-DE"/>
        </w:rPr>
        <w:t xml:space="preserve">(1921). </w:t>
      </w:r>
      <w:r w:rsidRPr="002D0457">
        <w:rPr>
          <w:rFonts w:asciiTheme="majorHAnsi" w:eastAsia="Times New Roman" w:hAnsiTheme="majorHAnsi" w:cs="Times New Roman"/>
          <w:b/>
          <w:bCs/>
          <w:color w:val="000000"/>
          <w:spacing w:val="0"/>
          <w:sz w:val="22"/>
          <w:szCs w:val="22"/>
          <w:lang w:val="de-DE"/>
        </w:rPr>
        <w:t xml:space="preserve">Fisher, R. A. </w:t>
      </w:r>
      <w:r w:rsidRPr="002D0457">
        <w:rPr>
          <w:rFonts w:asciiTheme="majorHAnsi" w:eastAsia="Times New Roman" w:hAnsiTheme="majorHAnsi" w:cs="Times New Roman"/>
          <w:b/>
          <w:bCs/>
          <w:i/>
          <w:iCs/>
          <w:color w:val="000000"/>
          <w:spacing w:val="0"/>
          <w:sz w:val="22"/>
          <w:szCs w:val="22"/>
          <w:lang w:val="de-DE"/>
        </w:rPr>
        <w:t>Metron, 1</w:t>
      </w:r>
      <w:r w:rsidRPr="002D0457">
        <w:rPr>
          <w:rFonts w:asciiTheme="majorHAnsi" w:eastAsia="Times New Roman" w:hAnsiTheme="majorHAnsi" w:cs="Times New Roman"/>
          <w:color w:val="000000"/>
          <w:spacing w:val="0"/>
          <w:sz w:val="22"/>
          <w:szCs w:val="22"/>
          <w:lang w:val="de-DE"/>
        </w:rPr>
        <w:t xml:space="preserve">(1), 3-32. </w:t>
      </w:r>
      <w:hyperlink r:id="rId28" w:history="1">
        <w:r w:rsidRPr="000431D7">
          <w:rPr>
            <w:rStyle w:val="Hyperlink"/>
            <w:rFonts w:asciiTheme="majorHAnsi" w:eastAsia="Times New Roman" w:hAnsiTheme="majorHAnsi" w:cs="Times New Roman"/>
            <w:spacing w:val="0"/>
            <w:sz w:val="22"/>
            <w:szCs w:val="22"/>
            <w:lang w:val="de-DE"/>
          </w:rPr>
          <w:t>https://doi.org/10.1080/00253166.1921.</w:t>
        </w:r>
        <w:r w:rsidRPr="000431D7">
          <w:rPr>
            <w:rStyle w:val="Hyperlink"/>
            <w:rFonts w:asciiTheme="majorHAnsi" w:eastAsia="Times New Roman" w:hAnsiTheme="majorHAnsi" w:cs="Times New Roman"/>
            <w:spacing w:val="0"/>
            <w:sz w:val="22"/>
            <w:szCs w:val="22"/>
          </w:rPr>
          <w:t>11818031</w:t>
        </w:r>
      </w:hyperlink>
    </w:p>
    <w:p w14:paraId="20526E98" w14:textId="77777777" w:rsidR="002D0457" w:rsidRPr="002D0457" w:rsidRDefault="002D0457" w:rsidP="008C0C29">
      <w:pPr>
        <w:pStyle w:val="ListParagraph"/>
        <w:numPr>
          <w:ilvl w:val="0"/>
          <w:numId w:val="196"/>
        </w:numPr>
        <w:spacing w:before="0" w:after="0" w:line="240" w:lineRule="auto"/>
        <w:rPr>
          <w:rFonts w:asciiTheme="majorHAnsi" w:eastAsia="Times New Roman" w:hAnsiTheme="majorHAnsi" w:cs="Times New Roman"/>
          <w:color w:val="000000"/>
          <w:spacing w:val="0"/>
          <w:sz w:val="22"/>
          <w:szCs w:val="22"/>
        </w:rPr>
      </w:pPr>
      <w:r w:rsidRPr="002D0457">
        <w:rPr>
          <w:rFonts w:ascii="Nunito-Regular" w:eastAsia="Times New Roman" w:hAnsi="Nunito-Regular" w:cs="Times New Roman"/>
          <w:color w:val="000000"/>
          <w:spacing w:val="0"/>
          <w:sz w:val="22"/>
          <w:szCs w:val="22"/>
        </w:rPr>
        <w:t xml:space="preserve">Wickham, H. (2021). </w:t>
      </w:r>
      <w:r w:rsidRPr="002D0457">
        <w:rPr>
          <w:rFonts w:ascii="Nunito-SemiBoldItalic" w:eastAsia="Times New Roman" w:hAnsi="Nunito-SemiBoldItalic" w:cs="Times New Roman"/>
          <w:b/>
          <w:bCs/>
          <w:i/>
          <w:iCs/>
          <w:color w:val="000000"/>
          <w:spacing w:val="0"/>
          <w:sz w:val="22"/>
          <w:szCs w:val="22"/>
        </w:rPr>
        <w:t xml:space="preserve">ggplot2: Elegant graphics for data analysis </w:t>
      </w:r>
      <w:r w:rsidRPr="002D0457">
        <w:rPr>
          <w:rFonts w:ascii="Nunito-Regular" w:eastAsia="Times New Roman" w:hAnsi="Nunito-Regular" w:cs="Times New Roman"/>
          <w:color w:val="000000"/>
          <w:spacing w:val="0"/>
          <w:sz w:val="22"/>
          <w:szCs w:val="22"/>
        </w:rPr>
        <w:t>(3rd ed.). Springer.</w:t>
      </w:r>
      <w:r>
        <w:rPr>
          <w:rFonts w:ascii="Nunito-Regular" w:eastAsia="Times New Roman" w:hAnsi="Nunito-Regular" w:cs="Times New Roman"/>
          <w:color w:val="000000"/>
          <w:spacing w:val="0"/>
          <w:sz w:val="22"/>
          <w:szCs w:val="22"/>
        </w:rPr>
        <w:t xml:space="preserve"> </w:t>
      </w:r>
      <w:r w:rsidRPr="002D0457">
        <w:rPr>
          <w:rFonts w:ascii="Nunito-Regular" w:eastAsia="Times New Roman" w:hAnsi="Nunito-Regular" w:cs="Times New Roman"/>
          <w:color w:val="000000"/>
          <w:spacing w:val="0"/>
          <w:sz w:val="22"/>
          <w:szCs w:val="22"/>
        </w:rPr>
        <w:t xml:space="preserve">Retrieved from </w:t>
      </w:r>
      <w:r w:rsidRPr="002D0457">
        <w:rPr>
          <w:rFonts w:ascii="LMMono10-Regular-Identity-H" w:eastAsia="Times New Roman" w:hAnsi="LMMono10-Regular-Identity-H" w:cs="Times New Roman"/>
          <w:color w:val="037B90"/>
          <w:spacing w:val="0"/>
          <w:sz w:val="22"/>
          <w:szCs w:val="22"/>
        </w:rPr>
        <w:t>https://ggplot</w:t>
      </w:r>
      <w:r w:rsidRPr="002D0457">
        <w:rPr>
          <w:rFonts w:ascii="Nunito-Regular" w:eastAsia="Times New Roman" w:hAnsi="Nunito-Regular" w:cs="Times New Roman"/>
          <w:color w:val="037B90"/>
          <w:spacing w:val="0"/>
          <w:sz w:val="22"/>
          <w:szCs w:val="22"/>
        </w:rPr>
        <w:t>2</w:t>
      </w:r>
      <w:r w:rsidRPr="002D0457">
        <w:rPr>
          <w:rFonts w:ascii="LMMono10-Regular-Identity-H" w:eastAsia="Times New Roman" w:hAnsi="LMMono10-Regular-Identity-H" w:cs="Times New Roman"/>
          <w:color w:val="037B90"/>
          <w:spacing w:val="0"/>
          <w:sz w:val="22"/>
          <w:szCs w:val="22"/>
        </w:rPr>
        <w:t>.tidyverse.org</w:t>
      </w:r>
    </w:p>
    <w:p w14:paraId="15698EF8" w14:textId="77777777" w:rsidR="007C7905" w:rsidRPr="007C7905" w:rsidRDefault="007C7905" w:rsidP="008C0C29">
      <w:pPr>
        <w:pStyle w:val="ListParagraph"/>
        <w:numPr>
          <w:ilvl w:val="0"/>
          <w:numId w:val="196"/>
        </w:numPr>
        <w:spacing w:before="0" w:after="0" w:line="240" w:lineRule="auto"/>
        <w:rPr>
          <w:rFonts w:asciiTheme="majorHAnsi" w:eastAsia="Times New Roman" w:hAnsiTheme="majorHAnsi" w:cs="Times New Roman"/>
          <w:b/>
          <w:bCs/>
          <w:color w:val="000000"/>
          <w:spacing w:val="0"/>
          <w:sz w:val="22"/>
          <w:szCs w:val="22"/>
        </w:rPr>
      </w:pPr>
      <w:r w:rsidRPr="002D0457">
        <w:rPr>
          <w:rFonts w:ascii="Nunito-Regular" w:eastAsia="Times New Roman" w:hAnsi="Nunito-Regular" w:cs="Times New Roman"/>
          <w:color w:val="000000"/>
          <w:spacing w:val="0"/>
          <w:sz w:val="22"/>
          <w:szCs w:val="22"/>
        </w:rPr>
        <w:t xml:space="preserve">Chambers, J. M., &amp; Hastie, T. J. (2018). </w:t>
      </w:r>
      <w:r w:rsidRPr="002D0457">
        <w:rPr>
          <w:rFonts w:ascii="Nunito-SemiBoldItalic" w:eastAsia="Times New Roman" w:hAnsi="Nunito-SemiBoldItalic" w:cs="Times New Roman"/>
          <w:b/>
          <w:bCs/>
          <w:i/>
          <w:iCs/>
          <w:color w:val="000000"/>
          <w:spacing w:val="0"/>
          <w:sz w:val="22"/>
          <w:szCs w:val="22"/>
        </w:rPr>
        <w:t>Statistical Models in S</w:t>
      </w:r>
      <w:r w:rsidRPr="002D0457">
        <w:rPr>
          <w:rFonts w:ascii="Nunito-Regular" w:eastAsia="Times New Roman" w:hAnsi="Nunito-Regular" w:cs="Times New Roman"/>
          <w:color w:val="000000"/>
          <w:spacing w:val="0"/>
          <w:sz w:val="22"/>
          <w:szCs w:val="22"/>
        </w:rPr>
        <w:t>. CRC Press. Retrieved from</w:t>
      </w:r>
      <w:r>
        <w:rPr>
          <w:rFonts w:ascii="Nunito-Regular" w:eastAsia="Times New Roman" w:hAnsi="Nunito-Regular" w:cs="Times New Roman"/>
          <w:color w:val="000000"/>
          <w:spacing w:val="0"/>
          <w:sz w:val="22"/>
          <w:szCs w:val="22"/>
        </w:rPr>
        <w:t xml:space="preserve"> </w:t>
      </w:r>
      <w:hyperlink r:id="rId29" w:history="1">
        <w:r w:rsidRPr="000431D7">
          <w:rPr>
            <w:rStyle w:val="Hyperlink"/>
            <w:rFonts w:ascii="LMMono10-Regular-Identity-H" w:eastAsia="Times New Roman" w:hAnsi="LMMono10-Regular-Identity-H" w:cs="Times New Roman"/>
            <w:spacing w:val="0"/>
            <w:sz w:val="22"/>
            <w:szCs w:val="22"/>
          </w:rPr>
          <w:t>https://www.crcpress.com/Statistical-Models-in-S/Chambers-Hastie/p/book/</w:t>
        </w:r>
        <w:r w:rsidRPr="000431D7">
          <w:rPr>
            <w:rStyle w:val="Hyperlink"/>
            <w:rFonts w:ascii="Nunito-Regular" w:eastAsia="Times New Roman" w:hAnsi="Nunito-Regular" w:cs="Times New Roman"/>
            <w:spacing w:val="0"/>
            <w:sz w:val="22"/>
            <w:szCs w:val="22"/>
          </w:rPr>
          <w:t>9780367333841</w:t>
        </w:r>
      </w:hyperlink>
    </w:p>
    <w:p w14:paraId="0D9E7A17" w14:textId="77777777" w:rsidR="002D0457" w:rsidRPr="007C7905" w:rsidRDefault="007C7905" w:rsidP="008C0C29">
      <w:pPr>
        <w:pStyle w:val="ListParagraph"/>
        <w:numPr>
          <w:ilvl w:val="0"/>
          <w:numId w:val="196"/>
        </w:numPr>
        <w:spacing w:before="0" w:after="0" w:line="240" w:lineRule="auto"/>
        <w:rPr>
          <w:rFonts w:asciiTheme="majorHAnsi" w:eastAsia="Times New Roman" w:hAnsiTheme="majorHAnsi" w:cs="Times New Roman"/>
          <w:b/>
          <w:bCs/>
          <w:color w:val="000000"/>
          <w:spacing w:val="0"/>
          <w:sz w:val="22"/>
          <w:szCs w:val="22"/>
        </w:rPr>
      </w:pPr>
      <w:r w:rsidRPr="007C7905">
        <w:rPr>
          <w:rFonts w:ascii="Nunito-Regular" w:eastAsia="Times New Roman" w:hAnsi="Nunito-Regular" w:cs="Times New Roman"/>
          <w:color w:val="000000"/>
          <w:spacing w:val="0"/>
          <w:sz w:val="22"/>
          <w:szCs w:val="22"/>
        </w:rPr>
        <w:t xml:space="preserve">Robinson, D., &amp; Hayes, A. (2020). </w:t>
      </w:r>
      <w:r w:rsidRPr="007C7905">
        <w:rPr>
          <w:rFonts w:ascii="Nunito-SemiBoldItalic" w:eastAsia="Times New Roman" w:hAnsi="Nunito-SemiBoldItalic" w:cs="Times New Roman"/>
          <w:b/>
          <w:bCs/>
          <w:i/>
          <w:iCs/>
          <w:color w:val="000000"/>
          <w:spacing w:val="0"/>
          <w:sz w:val="22"/>
          <w:szCs w:val="22"/>
        </w:rPr>
        <w:t>Data Visualization with ggplot2</w:t>
      </w:r>
      <w:r w:rsidRPr="007C7905">
        <w:rPr>
          <w:rFonts w:ascii="Nunito-Regular" w:eastAsia="Times New Roman" w:hAnsi="Nunito-Regular" w:cs="Times New Roman"/>
          <w:color w:val="000000"/>
          <w:spacing w:val="0"/>
          <w:sz w:val="22"/>
          <w:szCs w:val="22"/>
        </w:rPr>
        <w:t>. Retrieved from</w:t>
      </w:r>
      <w:r>
        <w:rPr>
          <w:rFonts w:ascii="Nunito-Regular" w:eastAsia="Times New Roman" w:hAnsi="Nunito-Regular" w:cs="Times New Roman"/>
          <w:color w:val="000000"/>
          <w:spacing w:val="0"/>
          <w:sz w:val="22"/>
          <w:szCs w:val="22"/>
        </w:rPr>
        <w:t xml:space="preserve"> </w:t>
      </w:r>
      <w:hyperlink r:id="rId30" w:history="1">
        <w:r w:rsidRPr="000431D7">
          <w:rPr>
            <w:rStyle w:val="Hyperlink"/>
            <w:rFonts w:ascii="LMMono10-Regular-Identity-H" w:eastAsia="Times New Roman" w:hAnsi="LMMono10-Regular-Identity-H" w:cs="Times New Roman"/>
            <w:spacing w:val="0"/>
            <w:sz w:val="22"/>
            <w:szCs w:val="22"/>
          </w:rPr>
          <w:t>https://data.library.virginia.edu/data-visualization-with-ggplot</w:t>
        </w:r>
        <w:r w:rsidRPr="000431D7">
          <w:rPr>
            <w:rStyle w:val="Hyperlink"/>
            <w:rFonts w:ascii="Nunito-Regular" w:eastAsia="Times New Roman" w:hAnsi="Nunito-Regular" w:cs="Times New Roman"/>
            <w:spacing w:val="0"/>
            <w:sz w:val="22"/>
            <w:szCs w:val="22"/>
          </w:rPr>
          <w:t>2</w:t>
        </w:r>
        <w:r w:rsidRPr="000431D7">
          <w:rPr>
            <w:rStyle w:val="Hyperlink"/>
            <w:rFonts w:ascii="LMMono10-Regular-Identity-H" w:eastAsia="Times New Roman" w:hAnsi="LMMono10-Regular-Identity-H" w:cs="Times New Roman"/>
            <w:spacing w:val="0"/>
            <w:sz w:val="22"/>
            <w:szCs w:val="22"/>
          </w:rPr>
          <w:t>/</w:t>
        </w:r>
      </w:hyperlink>
    </w:p>
    <w:p w14:paraId="13BE8E76" w14:textId="77777777" w:rsidR="00442337" w:rsidRDefault="003E0864">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bookmarkStart w:id="42" w:name="_Toc179201705"/>
      <w:r>
        <w:rPr>
          <w:rFonts w:ascii="Century Gothic" w:eastAsia="Century Gothic" w:hAnsi="Century Gothic" w:cs="Century Gothic"/>
          <w:b/>
          <w:color w:val="000000"/>
          <w:sz w:val="26"/>
          <w:szCs w:val="26"/>
        </w:rPr>
        <w:t>Open Educational Resources (OERs):</w:t>
      </w:r>
      <w:bookmarkEnd w:id="42"/>
    </w:p>
    <w:p w14:paraId="106C10FF" w14:textId="77777777" w:rsidR="002D0457" w:rsidRPr="002D0457" w:rsidRDefault="002D0457" w:rsidP="008C0C29">
      <w:pPr>
        <w:pStyle w:val="ListParagraph"/>
        <w:numPr>
          <w:ilvl w:val="0"/>
          <w:numId w:val="197"/>
        </w:numPr>
        <w:spacing w:before="0" w:after="0" w:line="240" w:lineRule="auto"/>
        <w:rPr>
          <w:rFonts w:asciiTheme="majorHAnsi" w:eastAsia="Times New Roman" w:hAnsiTheme="majorHAnsi" w:cs="Times New Roman"/>
          <w:color w:val="000000"/>
          <w:spacing w:val="0"/>
          <w:sz w:val="22"/>
          <w:szCs w:val="22"/>
        </w:rPr>
      </w:pPr>
      <w:r w:rsidRPr="002D0457">
        <w:rPr>
          <w:rFonts w:ascii="Nunito-Regular" w:eastAsia="Times New Roman" w:hAnsi="Nunito-Regular" w:cs="Times New Roman"/>
          <w:color w:val="000000"/>
          <w:spacing w:val="0"/>
          <w:sz w:val="22"/>
          <w:szCs w:val="22"/>
        </w:rPr>
        <w:t xml:space="preserve">Descriptive statistics. (2021). </w:t>
      </w:r>
      <w:r w:rsidRPr="002D0457">
        <w:rPr>
          <w:rFonts w:ascii="Nunito-Bold" w:eastAsia="Times New Roman" w:hAnsi="Nunito-Bold" w:cs="Times New Roman"/>
          <w:b/>
          <w:bCs/>
          <w:color w:val="000000"/>
          <w:spacing w:val="0"/>
          <w:sz w:val="22"/>
          <w:szCs w:val="22"/>
        </w:rPr>
        <w:t>Khan Academy</w:t>
      </w:r>
      <w:r w:rsidRPr="002D0457">
        <w:rPr>
          <w:rFonts w:ascii="Nunito-Regular" w:eastAsia="Times New Roman" w:hAnsi="Nunito-Regular" w:cs="Times New Roman"/>
          <w:color w:val="000000"/>
          <w:spacing w:val="0"/>
          <w:sz w:val="22"/>
          <w:szCs w:val="22"/>
        </w:rPr>
        <w:t xml:space="preserve">. Retrieved from </w:t>
      </w:r>
      <w:hyperlink r:id="rId31" w:history="1">
        <w:r w:rsidRPr="000431D7">
          <w:rPr>
            <w:rStyle w:val="Hyperlink"/>
            <w:rFonts w:ascii="LMMono10-Regular-Identity-H" w:eastAsia="Times New Roman" w:hAnsi="LMMono10-Regular-Identity-H" w:cs="Times New Roman"/>
            <w:spacing w:val="0"/>
            <w:sz w:val="22"/>
            <w:szCs w:val="22"/>
          </w:rPr>
          <w:t>https://www.khanacademy.org/math/statistics-probability/describing-relationships-quantitative-data</w:t>
        </w:r>
      </w:hyperlink>
    </w:p>
    <w:p w14:paraId="1CD4CF18"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43" w:name="_Toc179201706"/>
      <w:r>
        <w:rPr>
          <w:rFonts w:ascii="Times New Roman" w:eastAsia="Times New Roman" w:hAnsi="Times New Roman" w:cs="Times New Roman"/>
          <w:b/>
          <w:color w:val="000000"/>
          <w:sz w:val="24"/>
        </w:rPr>
        <w:t>Take Home Message</w:t>
      </w:r>
      <w:bookmarkEnd w:id="43"/>
    </w:p>
    <w:p w14:paraId="2B1997FF" w14:textId="77777777" w:rsidR="007C7905"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Congratulations for successfully going through </w:t>
      </w:r>
      <w:r w:rsidR="00AD42AC" w:rsidRPr="00AD42AC">
        <w:rPr>
          <w:rFonts w:ascii="Century Gothic" w:eastAsia="Century Gothic" w:hAnsi="Century Gothic" w:cs="Century Gothic"/>
          <w:sz w:val="22"/>
          <w:szCs w:val="22"/>
        </w:rPr>
        <w:t>Descriptive statistics</w:t>
      </w:r>
      <w:r w:rsidR="00AD42AC">
        <w:rPr>
          <w:rFonts w:ascii="Century Gothic" w:eastAsia="Century Gothic" w:hAnsi="Century Gothic" w:cs="Century Gothic"/>
          <w:sz w:val="22"/>
          <w:szCs w:val="22"/>
        </w:rPr>
        <w:t xml:space="preserve"> and </w:t>
      </w:r>
      <w:r w:rsidR="00AD42AC" w:rsidRPr="007C7905">
        <w:rPr>
          <w:rFonts w:ascii="Century Gothic" w:eastAsia="Century Gothic" w:hAnsi="Century Gothic" w:cs="Century Gothic"/>
          <w:sz w:val="22"/>
          <w:szCs w:val="22"/>
        </w:rPr>
        <w:t>Data visualization</w:t>
      </w:r>
      <w:r w:rsidR="00AD42AC">
        <w:rPr>
          <w:rFonts w:ascii="Century Gothic" w:eastAsia="Century Gothic" w:hAnsi="Century Gothic" w:cs="Century Gothic"/>
          <w:sz w:val="22"/>
          <w:szCs w:val="22"/>
        </w:rPr>
        <w:t xml:space="preserve"> module</w:t>
      </w:r>
      <w:r>
        <w:rPr>
          <w:rFonts w:ascii="Century Gothic" w:eastAsia="Century Gothic" w:hAnsi="Century Gothic" w:cs="Century Gothic"/>
          <w:sz w:val="22"/>
          <w:szCs w:val="22"/>
        </w:rPr>
        <w:t xml:space="preserve">. </w:t>
      </w:r>
      <w:r w:rsidR="00AD42AC">
        <w:rPr>
          <w:rFonts w:ascii="Century Gothic" w:eastAsia="Century Gothic" w:hAnsi="Century Gothic" w:cs="Century Gothic"/>
          <w:sz w:val="22"/>
          <w:szCs w:val="22"/>
        </w:rPr>
        <w:t xml:space="preserve">You’ve </w:t>
      </w:r>
      <w:r w:rsidR="007977BD">
        <w:rPr>
          <w:rFonts w:ascii="Century Gothic" w:eastAsia="Century Gothic" w:hAnsi="Century Gothic" w:cs="Century Gothic"/>
          <w:sz w:val="22"/>
          <w:szCs w:val="22"/>
        </w:rPr>
        <w:t>learned</w:t>
      </w:r>
      <w:r w:rsidR="00AD42AC">
        <w:rPr>
          <w:rFonts w:ascii="Century Gothic" w:eastAsia="Century Gothic" w:hAnsi="Century Gothic" w:cs="Century Gothic"/>
          <w:sz w:val="22"/>
          <w:szCs w:val="22"/>
        </w:rPr>
        <w:t xml:space="preserve"> how </w:t>
      </w:r>
      <w:r w:rsidR="007977BD">
        <w:rPr>
          <w:rFonts w:ascii="Century Gothic" w:eastAsia="Century Gothic" w:hAnsi="Century Gothic" w:cs="Century Gothic"/>
          <w:sz w:val="22"/>
          <w:szCs w:val="22"/>
        </w:rPr>
        <w:t xml:space="preserve">to </w:t>
      </w:r>
      <w:r w:rsidR="00AD42AC">
        <w:rPr>
          <w:rFonts w:ascii="Century Gothic" w:eastAsia="Century Gothic" w:hAnsi="Century Gothic" w:cs="Century Gothic"/>
          <w:sz w:val="22"/>
          <w:szCs w:val="22"/>
        </w:rPr>
        <w:t>prepare, summarize, transform and interpret complex data into</w:t>
      </w:r>
      <w:r w:rsidR="00AD42AC" w:rsidRPr="007C7905">
        <w:rPr>
          <w:rFonts w:ascii="Century Gothic" w:eastAsia="Century Gothic" w:hAnsi="Century Gothic" w:cs="Century Gothic"/>
          <w:sz w:val="22"/>
          <w:szCs w:val="22"/>
        </w:rPr>
        <w:t xml:space="preserve"> clear, actionable insights,</w:t>
      </w:r>
      <w:r w:rsidR="007977BD" w:rsidRPr="007977BD">
        <w:rPr>
          <w:rFonts w:ascii="Century Gothic" w:eastAsia="Century Gothic" w:hAnsi="Century Gothic" w:cs="Century Gothic"/>
          <w:sz w:val="22"/>
          <w:szCs w:val="22"/>
        </w:rPr>
        <w:t xml:space="preserve"> </w:t>
      </w:r>
      <w:r w:rsidR="007977BD" w:rsidRPr="007C7905">
        <w:rPr>
          <w:rFonts w:ascii="Century Gothic" w:eastAsia="Century Gothic" w:hAnsi="Century Gothic" w:cs="Century Gothic"/>
          <w:sz w:val="22"/>
          <w:szCs w:val="22"/>
        </w:rPr>
        <w:t>strategic planning</w:t>
      </w:r>
      <w:r w:rsidR="007977BD">
        <w:rPr>
          <w:rFonts w:ascii="Century Gothic" w:eastAsia="Century Gothic" w:hAnsi="Century Gothic" w:cs="Century Gothic"/>
          <w:sz w:val="22"/>
          <w:szCs w:val="22"/>
        </w:rPr>
        <w:t>,</w:t>
      </w:r>
      <w:r w:rsidR="00AD42AC" w:rsidRPr="007C7905">
        <w:rPr>
          <w:rFonts w:ascii="Century Gothic" w:eastAsia="Century Gothic" w:hAnsi="Century Gothic" w:cs="Century Gothic"/>
          <w:sz w:val="22"/>
          <w:szCs w:val="22"/>
        </w:rPr>
        <w:t xml:space="preserve"> enhancing communication and supporting</w:t>
      </w:r>
      <w:r w:rsidR="007977BD">
        <w:rPr>
          <w:rFonts w:ascii="Century Gothic" w:eastAsia="Century Gothic" w:hAnsi="Century Gothic" w:cs="Century Gothic"/>
          <w:sz w:val="22"/>
          <w:szCs w:val="22"/>
        </w:rPr>
        <w:t>.</w:t>
      </w:r>
    </w:p>
    <w:p w14:paraId="0FE8E808" w14:textId="77777777" w:rsidR="00442337" w:rsidRPr="008C0C29" w:rsidRDefault="003E0864" w:rsidP="008C0C29">
      <w:pPr>
        <w:pStyle w:val="Heading3"/>
      </w:pPr>
      <w:bookmarkStart w:id="44" w:name="_heading=h.slguvejet616" w:colFirst="0" w:colLast="0"/>
      <w:bookmarkEnd w:id="44"/>
      <w:r>
        <w:t xml:space="preserve"> </w:t>
      </w:r>
    </w:p>
    <w:p w14:paraId="751A3EF0"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45" w:name="_Toc179201707"/>
      <w:r>
        <w:rPr>
          <w:rFonts w:ascii="Times New Roman" w:eastAsia="Times New Roman" w:hAnsi="Times New Roman" w:cs="Times New Roman"/>
          <w:b/>
          <w:color w:val="000000"/>
          <w:sz w:val="24"/>
        </w:rPr>
        <w:t>What’s Next?</w:t>
      </w:r>
      <w:bookmarkEnd w:id="45"/>
    </w:p>
    <w:p w14:paraId="0AED7AB2" w14:textId="77777777" w:rsidR="00B459DF" w:rsidRDefault="003E0864" w:rsidP="00B459DF">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5388BBBB" w14:textId="77777777" w:rsidR="00B459DF" w:rsidRDefault="00B459DF">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77"/>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17BDF126"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3F96D032" w14:textId="77777777" w:rsidR="00442337" w:rsidRDefault="003E0864">
            <w:pPr>
              <w:pStyle w:val="Heading1"/>
            </w:pPr>
            <w:bookmarkStart w:id="46" w:name="_Toc179201708"/>
            <w:bookmarkEnd w:id="2"/>
            <w:r>
              <w:lastRenderedPageBreak/>
              <w:t xml:space="preserve">MODULE 4:  </w:t>
            </w:r>
            <w:r w:rsidR="00B459DF" w:rsidRPr="00B459DF">
              <w:t>Probability Theory and Distributions</w:t>
            </w:r>
            <w:bookmarkEnd w:id="46"/>
          </w:p>
        </w:tc>
      </w:tr>
    </w:tbl>
    <w:p w14:paraId="6CD8F041" w14:textId="77777777" w:rsidR="00442337" w:rsidRDefault="003E0864">
      <w:pPr>
        <w:ind w:hanging="720"/>
      </w:pPr>
      <w:r>
        <w:rPr>
          <w:rFonts w:ascii="Century Gothic" w:eastAsia="Century Gothic" w:hAnsi="Century Gothic" w:cs="Century Gothic"/>
          <w:color w:val="FF7F50"/>
        </w:rPr>
        <w:t xml:space="preserve"> INSTRUCTIONAL HOURS: 4, 5 or 6</w:t>
      </w:r>
    </w:p>
    <w:p w14:paraId="5985E952" w14:textId="77777777" w:rsidR="00442337" w:rsidRDefault="003E0864">
      <w:pPr>
        <w:pStyle w:val="Heading3"/>
        <w:rPr>
          <w:b/>
          <w:color w:val="037B90"/>
          <w:sz w:val="32"/>
          <w:szCs w:val="32"/>
        </w:rPr>
      </w:pPr>
      <w:r>
        <w:t xml:space="preserve"> </w:t>
      </w:r>
      <w:bookmarkStart w:id="47" w:name="_Toc179201709"/>
      <w:r>
        <w:rPr>
          <w:b/>
          <w:color w:val="037B90"/>
          <w:sz w:val="32"/>
          <w:szCs w:val="32"/>
        </w:rPr>
        <w:t>Module Overview</w:t>
      </w:r>
      <w:bookmarkEnd w:id="47"/>
    </w:p>
    <w:p w14:paraId="0154C470" w14:textId="77777777" w:rsidR="00442337" w:rsidRDefault="00A708C3">
      <w:pPr>
        <w:spacing w:before="0" w:after="0"/>
        <w:ind w:left="-630"/>
        <w:jc w:val="both"/>
        <w:rPr>
          <w:rFonts w:ascii="Century Gothic" w:eastAsia="Century Gothic" w:hAnsi="Century Gothic" w:cs="Century Gothic"/>
          <w:sz w:val="28"/>
          <w:szCs w:val="28"/>
        </w:rPr>
      </w:pPr>
      <w:r w:rsidRPr="00A708C3">
        <w:rPr>
          <w:rFonts w:ascii="Century Gothic" w:eastAsia="Century Gothic" w:hAnsi="Century Gothic" w:cs="Century Gothic"/>
        </w:rPr>
        <w:t>This module provides</w:t>
      </w:r>
      <w:r>
        <w:rPr>
          <w:rFonts w:ascii="Century Gothic" w:eastAsia="Century Gothic" w:hAnsi="Century Gothic" w:cs="Century Gothic"/>
        </w:rPr>
        <w:t xml:space="preserve"> you with</w:t>
      </w:r>
      <w:r w:rsidRPr="00A708C3">
        <w:rPr>
          <w:rFonts w:ascii="Century Gothic" w:eastAsia="Century Gothic" w:hAnsi="Century Gothic" w:cs="Century Gothic"/>
        </w:rPr>
        <w:t xml:space="preserve"> a comprehensive exploration of probability theory and distributions, fundamental to statistical analysis and inference. The focus is on enabling </w:t>
      </w:r>
      <w:r>
        <w:rPr>
          <w:rFonts w:ascii="Century Gothic" w:eastAsia="Century Gothic" w:hAnsi="Century Gothic" w:cs="Century Gothic"/>
        </w:rPr>
        <w:t>you</w:t>
      </w:r>
      <w:r w:rsidRPr="00A708C3">
        <w:rPr>
          <w:rFonts w:ascii="Century Gothic" w:eastAsia="Century Gothic" w:hAnsi="Century Gothic" w:cs="Century Gothic"/>
        </w:rPr>
        <w:t xml:space="preserve"> to understand the </w:t>
      </w:r>
      <w:r>
        <w:rPr>
          <w:rFonts w:ascii="Century Gothic" w:eastAsia="Century Gothic" w:hAnsi="Century Gothic" w:cs="Century Gothic"/>
        </w:rPr>
        <w:t>p</w:t>
      </w:r>
      <w:r w:rsidRPr="00A708C3">
        <w:rPr>
          <w:rFonts w:ascii="Century Gothic" w:eastAsia="Century Gothic" w:hAnsi="Century Gothic" w:cs="Century Gothic"/>
        </w:rPr>
        <w:t>ractical applications of probability distributions</w:t>
      </w:r>
      <w:r>
        <w:rPr>
          <w:rFonts w:ascii="Century Gothic" w:eastAsia="Century Gothic" w:hAnsi="Century Gothic" w:cs="Century Gothic"/>
        </w:rPr>
        <w:t xml:space="preserve"> </w:t>
      </w:r>
      <w:r w:rsidRPr="00A708C3">
        <w:rPr>
          <w:rFonts w:ascii="Century Gothic" w:eastAsia="Century Gothic" w:hAnsi="Century Gothic" w:cs="Century Gothic"/>
        </w:rPr>
        <w:t xml:space="preserve">in hypothesis testing, risk assessment, and decision-making </w:t>
      </w:r>
      <w:bookmarkStart w:id="48" w:name="_heading=h.jtwbb6vea67o" w:colFirst="0" w:colLast="0"/>
      <w:bookmarkEnd w:id="48"/>
      <w:r w:rsidRPr="00A708C3">
        <w:rPr>
          <w:rFonts w:ascii="Century Gothic" w:eastAsia="Century Gothic" w:hAnsi="Century Gothic" w:cs="Century Gothic"/>
        </w:rPr>
        <w:t xml:space="preserve">in modeling real-world phenomena. </w:t>
      </w:r>
      <w:r w:rsidR="003E0864">
        <w:rPr>
          <w:b/>
          <w:sz w:val="32"/>
          <w:szCs w:val="32"/>
        </w:rPr>
        <w:t>Learning Outcomes</w:t>
      </w:r>
    </w:p>
    <w:p w14:paraId="2C00A167"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2F3CC669" w14:textId="6CE97072" w:rsidR="00442337" w:rsidRDefault="004C63A9" w:rsidP="008C0C29">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 xml:space="preserve">Describe </w:t>
      </w:r>
      <w:r w:rsidRPr="004C63A9">
        <w:rPr>
          <w:rFonts w:ascii="Century Gothic" w:eastAsia="Century Gothic" w:hAnsi="Century Gothic" w:cs="Century Gothic"/>
        </w:rPr>
        <w:t>the core concepts of probability</w:t>
      </w:r>
      <w:r w:rsidR="003E0864">
        <w:rPr>
          <w:rFonts w:ascii="Century Gothic" w:eastAsia="Century Gothic" w:hAnsi="Century Gothic" w:cs="Century Gothic"/>
        </w:rPr>
        <w:t xml:space="preserve"> and </w:t>
      </w:r>
      <w:r w:rsidR="00543F14">
        <w:rPr>
          <w:rFonts w:ascii="Century Gothic" w:eastAsia="Century Gothic" w:hAnsi="Century Gothic" w:cs="Century Gothic"/>
        </w:rPr>
        <w:t>Distributions</w:t>
      </w:r>
    </w:p>
    <w:p w14:paraId="581C5A42" w14:textId="77777777" w:rsidR="00543F14" w:rsidRDefault="00543F14" w:rsidP="008C0C29">
      <w:pPr>
        <w:numPr>
          <w:ilvl w:val="0"/>
          <w:numId w:val="7"/>
        </w:numPr>
        <w:spacing w:before="0" w:after="0"/>
        <w:rPr>
          <w:rFonts w:ascii="Century Gothic" w:eastAsia="Century Gothic" w:hAnsi="Century Gothic" w:cs="Century Gothic"/>
        </w:rPr>
      </w:pPr>
      <w:r w:rsidRPr="00543F14">
        <w:rPr>
          <w:rFonts w:ascii="Century Gothic" w:eastAsia="Century Gothic" w:hAnsi="Century Gothic" w:cs="Century Gothic"/>
        </w:rPr>
        <w:t xml:space="preserve">Analyze </w:t>
      </w:r>
      <w:r>
        <w:rPr>
          <w:rFonts w:ascii="Century Gothic" w:eastAsia="Century Gothic" w:hAnsi="Century Gothic" w:cs="Century Gothic"/>
        </w:rPr>
        <w:t>the</w:t>
      </w:r>
      <w:r w:rsidRPr="00543F14">
        <w:rPr>
          <w:rFonts w:ascii="Century Gothic" w:eastAsia="Century Gothic" w:hAnsi="Century Gothic" w:cs="Century Gothic"/>
        </w:rPr>
        <w:t xml:space="preserve"> various discrete and continuous probability distributions</w:t>
      </w:r>
      <w:r>
        <w:rPr>
          <w:rFonts w:ascii="Century Gothic" w:eastAsia="Century Gothic" w:hAnsi="Century Gothic" w:cs="Century Gothic"/>
        </w:rPr>
        <w:t xml:space="preserve"> with their </w:t>
      </w:r>
      <w:r w:rsidRPr="00543F14">
        <w:rPr>
          <w:rFonts w:ascii="Century Gothic" w:eastAsia="Century Gothic" w:hAnsi="Century Gothic" w:cs="Century Gothic"/>
        </w:rPr>
        <w:t>applications</w:t>
      </w:r>
    </w:p>
    <w:p w14:paraId="1A6958A0" w14:textId="77777777" w:rsidR="00543F14" w:rsidRDefault="00543F14" w:rsidP="008C0C29">
      <w:pPr>
        <w:numPr>
          <w:ilvl w:val="0"/>
          <w:numId w:val="7"/>
        </w:numPr>
        <w:spacing w:before="0" w:after="0"/>
        <w:rPr>
          <w:rFonts w:ascii="Century Gothic" w:eastAsia="Century Gothic" w:hAnsi="Century Gothic" w:cs="Century Gothic"/>
        </w:rPr>
      </w:pPr>
      <w:r w:rsidRPr="00543F14">
        <w:rPr>
          <w:rFonts w:ascii="Century Gothic" w:eastAsia="Century Gothic" w:hAnsi="Century Gothic" w:cs="Century Gothic"/>
        </w:rPr>
        <w:t>Evaluate the role of probability theory in sampling techniques, hypothesis testing, and statistical inference.</w:t>
      </w:r>
    </w:p>
    <w:p w14:paraId="6377C98C" w14:textId="4A48820F" w:rsidR="00442337" w:rsidRDefault="003E0864" w:rsidP="008C0C29">
      <w:pPr>
        <w:numPr>
          <w:ilvl w:val="0"/>
          <w:numId w:val="7"/>
        </w:numPr>
        <w:spacing w:before="0" w:after="0"/>
        <w:rPr>
          <w:rFonts w:ascii="Century Gothic" w:eastAsia="Century Gothic" w:hAnsi="Century Gothic" w:cs="Century Gothic"/>
        </w:rPr>
      </w:pPr>
      <w:r>
        <w:rPr>
          <w:rFonts w:ascii="Century Gothic" w:eastAsia="Century Gothic" w:hAnsi="Century Gothic" w:cs="Century Gothic"/>
        </w:rPr>
        <w:t>Assess the</w:t>
      </w:r>
      <w:r w:rsidR="00543F14" w:rsidRPr="00543F14">
        <w:t xml:space="preserve"> </w:t>
      </w:r>
      <w:r w:rsidR="00543F14" w:rsidRPr="00543F14">
        <w:rPr>
          <w:rFonts w:ascii="Century Gothic" w:eastAsia="Century Gothic" w:hAnsi="Century Gothic" w:cs="Century Gothic"/>
        </w:rPr>
        <w:t>probability-based statistical results</w:t>
      </w:r>
      <w:r>
        <w:rPr>
          <w:rFonts w:ascii="Century Gothic" w:eastAsia="Century Gothic" w:hAnsi="Century Gothic" w:cs="Century Gothic"/>
        </w:rPr>
        <w:t xml:space="preserve"> </w:t>
      </w:r>
      <w:r w:rsidR="00543F14" w:rsidRPr="00543F14">
        <w:rPr>
          <w:rFonts w:ascii="Century Gothic" w:eastAsia="Century Gothic" w:hAnsi="Century Gothic" w:cs="Century Gothic"/>
        </w:rPr>
        <w:t>solve practical business problems and make data-driven decisions.</w:t>
      </w:r>
    </w:p>
    <w:p w14:paraId="057BEE62" w14:textId="77777777" w:rsidR="00442337" w:rsidRDefault="00442337">
      <w:pPr>
        <w:spacing w:before="0" w:after="0"/>
        <w:rPr>
          <w:rFonts w:ascii="Century Gothic" w:eastAsia="Century Gothic" w:hAnsi="Century Gothic" w:cs="Century Gothic"/>
        </w:rPr>
      </w:pPr>
    </w:p>
    <w:p w14:paraId="7E74D600" w14:textId="77777777" w:rsidR="00442337" w:rsidRDefault="003E0864">
      <w:pPr>
        <w:pStyle w:val="Heading3"/>
        <w:spacing w:before="0" w:after="200"/>
        <w:ind w:left="-270" w:hanging="720"/>
        <w:rPr>
          <w:b/>
        </w:rPr>
      </w:pPr>
      <w:r>
        <w:rPr>
          <w:sz w:val="32"/>
          <w:szCs w:val="32"/>
        </w:rPr>
        <w:t xml:space="preserve">    </w:t>
      </w:r>
      <w:bookmarkStart w:id="49" w:name="_Toc179201710"/>
      <w:r>
        <w:rPr>
          <w:b/>
          <w:sz w:val="32"/>
          <w:szCs w:val="32"/>
        </w:rPr>
        <w:t>Learning Activities/Task List</w:t>
      </w:r>
      <w:bookmarkEnd w:id="49"/>
    </w:p>
    <w:p w14:paraId="6342CB3D"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3360" behindDoc="0" locked="0" layoutInCell="1" hidden="0" allowOverlap="1" wp14:anchorId="66720F82" wp14:editId="40C9EA2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3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147BCC23"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6C53208C"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C147FCA"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497735A2"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7D516C1A" w14:textId="77777777" w:rsidR="00442337" w:rsidRDefault="003E0864" w:rsidP="008C0C29">
      <w:pPr>
        <w:numPr>
          <w:ilvl w:val="0"/>
          <w:numId w:val="9"/>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37AD22FF" w14:textId="611D0BB9" w:rsidR="00543F14" w:rsidRDefault="00543F14">
      <w:pPr>
        <w:rPr>
          <w:rFonts w:ascii="Century Gothic" w:eastAsia="Century Gothic" w:hAnsi="Century Gothic" w:cs="Century Gothic"/>
          <w:smallCaps/>
          <w:color w:val="037B90"/>
          <w:sz w:val="40"/>
          <w:szCs w:val="40"/>
        </w:rPr>
      </w:pPr>
      <w:r>
        <w:rPr>
          <w:rFonts w:ascii="Century Gothic" w:eastAsia="Century Gothic" w:hAnsi="Century Gothic" w:cs="Century Gothic"/>
          <w:smallCaps/>
          <w:color w:val="037B90"/>
          <w:sz w:val="40"/>
          <w:szCs w:val="40"/>
        </w:rPr>
        <w:br w:type="page"/>
      </w:r>
    </w:p>
    <w:p w14:paraId="3257B065" w14:textId="77777777" w:rsidR="00442337" w:rsidRDefault="00442337">
      <w:pPr>
        <w:spacing w:before="0" w:after="0"/>
        <w:rPr>
          <w:rFonts w:ascii="Century Gothic" w:eastAsia="Century Gothic" w:hAnsi="Century Gothic" w:cs="Century Gothic"/>
          <w:smallCaps/>
          <w:color w:val="037B90"/>
          <w:sz w:val="40"/>
          <w:szCs w:val="40"/>
        </w:rPr>
      </w:pPr>
    </w:p>
    <w:p w14:paraId="08246CBA" w14:textId="77777777" w:rsidR="00442337" w:rsidRDefault="003E0864">
      <w:pPr>
        <w:pStyle w:val="Heading2"/>
        <w:spacing w:before="0"/>
      </w:pPr>
      <w:bookmarkStart w:id="50" w:name="_Toc179201711"/>
      <w:r>
        <w:t>INSTRUCTIONAL MATERIALS &amp; LEARNING ACTIVITIES</w:t>
      </w:r>
      <w:bookmarkEnd w:id="50"/>
      <w:r>
        <w:t xml:space="preserve"> </w:t>
      </w:r>
    </w:p>
    <w:p w14:paraId="786BD81C" w14:textId="77777777" w:rsidR="00442337" w:rsidRDefault="00442337">
      <w:pPr>
        <w:spacing w:before="0" w:after="0" w:line="240" w:lineRule="auto"/>
        <w:rPr>
          <w:rFonts w:ascii="Century Gothic" w:eastAsia="Century Gothic" w:hAnsi="Century Gothic" w:cs="Century Gothic"/>
          <w:color w:val="FF7F50"/>
          <w:sz w:val="22"/>
          <w:szCs w:val="22"/>
        </w:rPr>
      </w:pPr>
    </w:p>
    <w:tbl>
      <w:tblPr>
        <w:tblStyle w:val="76"/>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07016300"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C4EA162" w14:textId="47629F20" w:rsidR="00442337" w:rsidRDefault="00E94AB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color w:val="49A5E3"/>
                <w:sz w:val="22"/>
                <w:szCs w:val="22"/>
              </w:rPr>
              <w:t>TASKs</w:t>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8726108" w14:textId="6A017B46" w:rsidR="00442337" w:rsidRDefault="00E94AB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READ THE FOLLOWING NOTES</w:t>
            </w:r>
          </w:p>
        </w:tc>
      </w:tr>
    </w:tbl>
    <w:p w14:paraId="5B3FAA79" w14:textId="77777777" w:rsidR="00442337" w:rsidRDefault="00442337">
      <w:pPr>
        <w:spacing w:before="0" w:after="0" w:line="240" w:lineRule="auto"/>
        <w:rPr>
          <w:rFonts w:ascii="Century Gothic" w:eastAsia="Century Gothic" w:hAnsi="Century Gothic" w:cs="Century Gothic"/>
          <w:color w:val="FF7F50"/>
          <w:sz w:val="22"/>
          <w:szCs w:val="22"/>
        </w:rPr>
      </w:pPr>
    </w:p>
    <w:p w14:paraId="2E1BA401" w14:textId="12593EA3" w:rsidR="002F1944" w:rsidRPr="002F1944" w:rsidRDefault="002F1944">
      <w:pPr>
        <w:spacing w:before="0" w:after="0" w:line="240" w:lineRule="auto"/>
        <w:rPr>
          <w:rFonts w:ascii="Century Gothic" w:eastAsia="Century Gothic" w:hAnsi="Century Gothic" w:cs="Century Gothic"/>
          <w:b/>
          <w:bCs/>
          <w:color w:val="FF7F50"/>
          <w:sz w:val="22"/>
          <w:szCs w:val="22"/>
        </w:rPr>
      </w:pPr>
      <w:r w:rsidRPr="002F1944">
        <w:rPr>
          <w:rFonts w:ascii="Century Gothic" w:eastAsia="Century Gothic" w:hAnsi="Century Gothic" w:cs="Century Gothic"/>
          <w:b/>
          <w:bCs/>
          <w:color w:val="FF7F50"/>
          <w:sz w:val="22"/>
          <w:szCs w:val="22"/>
        </w:rPr>
        <w:t>REFLECTION OF THE MODULE</w:t>
      </w:r>
    </w:p>
    <w:p w14:paraId="3F554E5A" w14:textId="028063E5" w:rsidR="002F1944" w:rsidRPr="002F1944" w:rsidRDefault="002F1944" w:rsidP="002F1944">
      <w:pPr>
        <w:spacing w:before="0" w:after="0" w:line="240" w:lineRule="auto"/>
        <w:rPr>
          <w:rFonts w:ascii="Century Gothic" w:eastAsia="Century Gothic" w:hAnsi="Century Gothic" w:cs="Century Gothic"/>
        </w:rPr>
      </w:pPr>
      <w:r w:rsidRPr="002F1944">
        <w:rPr>
          <w:rFonts w:ascii="Century Gothic" w:eastAsia="Century Gothic" w:hAnsi="Century Gothic" w:cs="Century Gothic"/>
        </w:rPr>
        <w:t>Many people use the concept of probability in their daily lives without actually being aware of it. For example, we often find people making such statements as: “It is likely that it may rain”, “We probably will get the contract”, “It is possible that the price of shares may go down further”, etc. Though such assertions seem to be quite clear, a careful analysis would reveal that there are considerable difficulties in specifying the meaning of these statements.</w:t>
      </w:r>
    </w:p>
    <w:p w14:paraId="14C164A5" w14:textId="4ABAE844" w:rsidR="002F1944" w:rsidRDefault="002F1944">
      <w:pPr>
        <w:spacing w:before="0" w:after="0" w:line="240" w:lineRule="auto"/>
        <w:rPr>
          <w:rFonts w:ascii="Century Gothic" w:eastAsia="Century Gothic" w:hAnsi="Century Gothic" w:cs="Century Gothic"/>
        </w:rPr>
      </w:pPr>
      <w:r w:rsidRPr="002F1944">
        <w:rPr>
          <w:rFonts w:ascii="Century Gothic" w:eastAsia="Century Gothic" w:hAnsi="Century Gothic" w:cs="Century Gothic"/>
        </w:rPr>
        <w:t>In the beginning, the probability theory was successfully applied in gambling tables. Gradually it was applied in the solution of social, economic, political and business problems.</w:t>
      </w:r>
    </w:p>
    <w:p w14:paraId="750A1666" w14:textId="1E6D8409" w:rsidR="002F1944" w:rsidRPr="002F1944" w:rsidRDefault="002F1944">
      <w:pPr>
        <w:spacing w:before="0" w:after="0" w:line="240" w:lineRule="auto"/>
        <w:rPr>
          <w:rFonts w:ascii="Century Gothic" w:eastAsia="Century Gothic" w:hAnsi="Century Gothic" w:cs="Century Gothic"/>
        </w:rPr>
      </w:pPr>
      <w:r w:rsidRPr="002F1944">
        <w:rPr>
          <w:rFonts w:ascii="Century Gothic" w:eastAsia="Century Gothic" w:hAnsi="Century Gothic" w:cs="Century Gothic"/>
        </w:rPr>
        <w:t>Today the concept of probability has assumed great importance and the mathematical theory of probability has become the basis for statistical applications in both social and decision-making research.</w:t>
      </w:r>
    </w:p>
    <w:p w14:paraId="0EB378AB" w14:textId="0F691E18" w:rsidR="00442337" w:rsidRDefault="002F1944" w:rsidP="00543F14">
      <w:pPr>
        <w:spacing w:after="0"/>
        <w:rPr>
          <w:rFonts w:ascii="Century Gothic" w:eastAsia="Century Gothic" w:hAnsi="Century Gothic" w:cs="Century Gothic"/>
          <w:b/>
          <w:color w:val="FF7F50"/>
        </w:rPr>
      </w:pPr>
      <w:r>
        <w:rPr>
          <w:rFonts w:ascii="Arial" w:eastAsia="Arial" w:hAnsi="Arial" w:cs="Arial"/>
          <w:b/>
          <w:color w:val="FF7F50"/>
          <w:sz w:val="22"/>
          <w:szCs w:val="22"/>
        </w:rPr>
        <w:t>What is</w:t>
      </w:r>
      <w:r w:rsidR="00D563B6">
        <w:rPr>
          <w:rFonts w:ascii="Arial" w:eastAsia="Arial" w:hAnsi="Arial" w:cs="Arial"/>
          <w:b/>
          <w:color w:val="FF7F50"/>
          <w:sz w:val="22"/>
          <w:szCs w:val="22"/>
        </w:rPr>
        <w:t xml:space="preserve"> Probability</w:t>
      </w:r>
      <w:r>
        <w:rPr>
          <w:rFonts w:ascii="Arial" w:eastAsia="Arial" w:hAnsi="Arial" w:cs="Arial"/>
          <w:b/>
          <w:color w:val="FF7F50"/>
          <w:sz w:val="22"/>
          <w:szCs w:val="22"/>
        </w:rPr>
        <w:t>?</w:t>
      </w:r>
    </w:p>
    <w:p w14:paraId="6F173B4D" w14:textId="559AF8FE" w:rsidR="00D563B6" w:rsidRPr="00D563B6" w:rsidRDefault="009E336B" w:rsidP="00D563B6">
      <w:pPr>
        <w:spacing w:before="0" w:after="0" w:line="240" w:lineRule="auto"/>
        <w:rPr>
          <w:rFonts w:ascii="Century Gothic" w:eastAsia="Century Gothic" w:hAnsi="Century Gothic" w:cs="Century Gothic"/>
        </w:rPr>
      </w:pPr>
      <w:r w:rsidRPr="009E336B">
        <w:rPr>
          <w:rFonts w:ascii="Century Gothic" w:eastAsia="Century Gothic" w:hAnsi="Century Gothic" w:cs="Century Gothic"/>
        </w:rPr>
        <w:t xml:space="preserve">Probability constitutes the foundation of statistical theory and application. </w:t>
      </w:r>
      <w:r>
        <w:rPr>
          <w:rFonts w:ascii="Century Gothic" w:eastAsia="Century Gothic" w:hAnsi="Century Gothic" w:cs="Century Gothic"/>
        </w:rPr>
        <w:t xml:space="preserve">It </w:t>
      </w:r>
      <w:r w:rsidR="00D563B6" w:rsidRPr="00D563B6">
        <w:rPr>
          <w:rFonts w:ascii="Century Gothic" w:eastAsia="Century Gothic" w:hAnsi="Century Gothic" w:cs="Century Gothic"/>
        </w:rPr>
        <w:t>is a measure of the likelihood that an event will occur. It is expressed as a number between 0 and 1, where</w:t>
      </w:r>
      <w:r w:rsidR="00D563B6">
        <w:rPr>
          <w:rFonts w:ascii="Century Gothic" w:eastAsia="Century Gothic" w:hAnsi="Century Gothic" w:cs="Century Gothic"/>
        </w:rPr>
        <w:t>;</w:t>
      </w:r>
      <w:r w:rsidR="00D563B6" w:rsidRPr="00D563B6">
        <w:rPr>
          <w:rFonts w:ascii="Century Gothic" w:eastAsia="Century Gothic" w:hAnsi="Century Gothic" w:cs="Century Gothic"/>
        </w:rPr>
        <w:t xml:space="preserve">  </w:t>
      </w:r>
    </w:p>
    <w:p w14:paraId="694AEAB6" w14:textId="06512C7D" w:rsidR="00D563B6" w:rsidRPr="00D563B6" w:rsidRDefault="00D563B6" w:rsidP="00D563B6">
      <w:pPr>
        <w:pStyle w:val="ListParagraph"/>
        <w:numPr>
          <w:ilvl w:val="0"/>
          <w:numId w:val="199"/>
        </w:numPr>
        <w:spacing w:before="0" w:after="0" w:line="240" w:lineRule="auto"/>
        <w:rPr>
          <w:rFonts w:ascii="Century Gothic" w:eastAsia="Century Gothic" w:hAnsi="Century Gothic" w:cs="Century Gothic"/>
        </w:rPr>
      </w:pPr>
      <w:r w:rsidRPr="00D563B6">
        <w:rPr>
          <w:rFonts w:ascii="Century Gothic" w:eastAsia="Century Gothic" w:hAnsi="Century Gothic" w:cs="Century Gothic"/>
        </w:rPr>
        <w:t>0 indicates that the event is impossible.</w:t>
      </w:r>
    </w:p>
    <w:p w14:paraId="022B550E" w14:textId="77B3406F" w:rsidR="00D563B6" w:rsidRPr="00D563B6" w:rsidRDefault="00D563B6" w:rsidP="00D563B6">
      <w:pPr>
        <w:pStyle w:val="ListParagraph"/>
        <w:numPr>
          <w:ilvl w:val="0"/>
          <w:numId w:val="199"/>
        </w:numPr>
        <w:spacing w:before="0" w:after="0" w:line="240" w:lineRule="auto"/>
        <w:rPr>
          <w:rFonts w:ascii="Century Gothic" w:eastAsia="Century Gothic" w:hAnsi="Century Gothic" w:cs="Century Gothic"/>
        </w:rPr>
      </w:pPr>
      <w:r w:rsidRPr="00D563B6">
        <w:rPr>
          <w:rFonts w:ascii="Century Gothic" w:eastAsia="Century Gothic" w:hAnsi="Century Gothic" w:cs="Century Gothic"/>
        </w:rPr>
        <w:t xml:space="preserve">1 indicates that the event is certain.   </w:t>
      </w:r>
    </w:p>
    <w:p w14:paraId="1628DFFC" w14:textId="536A9E47" w:rsidR="00442337" w:rsidRDefault="00D563B6" w:rsidP="00D563B6">
      <w:pPr>
        <w:spacing w:before="0" w:after="0" w:line="240" w:lineRule="auto"/>
        <w:rPr>
          <w:rFonts w:ascii="Century Gothic" w:eastAsia="Century Gothic" w:hAnsi="Century Gothic" w:cs="Century Gothic"/>
        </w:rPr>
      </w:pPr>
      <w:r w:rsidRPr="00D563B6">
        <w:rPr>
          <w:rFonts w:ascii="Century Gothic" w:eastAsia="Century Gothic" w:hAnsi="Century Gothic" w:cs="Century Gothic"/>
        </w:rPr>
        <w:t>A value between 0 and 1 indicates the likelihood of the event occurring.</w:t>
      </w:r>
    </w:p>
    <w:p w14:paraId="32EE65C3" w14:textId="6CAF5684" w:rsidR="009E336B" w:rsidRDefault="009E336B" w:rsidP="00D563B6">
      <w:pPr>
        <w:spacing w:before="0" w:after="0" w:line="240" w:lineRule="auto"/>
        <w:rPr>
          <w:rFonts w:ascii="Century Gothic" w:eastAsia="Century Gothic" w:hAnsi="Century Gothic" w:cs="Century Gothic"/>
        </w:rPr>
      </w:pPr>
      <w:r>
        <w:rPr>
          <w:rFonts w:ascii="Century Gothic" w:eastAsia="Century Gothic" w:hAnsi="Century Gothic" w:cs="Century Gothic"/>
        </w:rPr>
        <w:t>The k</w:t>
      </w:r>
      <w:r w:rsidRPr="009E336B">
        <w:rPr>
          <w:rFonts w:ascii="Century Gothic" w:eastAsia="Century Gothic" w:hAnsi="Century Gothic" w:cs="Century Gothic"/>
        </w:rPr>
        <w:t>nowledge of probabilistic methods has become increasingly essential in quantitative analysis of business and economic problems.</w:t>
      </w:r>
    </w:p>
    <w:p w14:paraId="208F2AEF" w14:textId="4D5CB3B4" w:rsidR="009E336B" w:rsidRPr="009E336B" w:rsidRDefault="009E336B" w:rsidP="009E336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Consider </w:t>
      </w:r>
      <w:r w:rsidRPr="009E336B">
        <w:rPr>
          <w:rFonts w:ascii="Century Gothic" w:eastAsia="Century Gothic" w:hAnsi="Century Gothic" w:cs="Century Gothic"/>
        </w:rPr>
        <w:t>identify</w:t>
      </w:r>
      <w:r>
        <w:rPr>
          <w:rFonts w:ascii="Century Gothic" w:eastAsia="Century Gothic" w:hAnsi="Century Gothic" w:cs="Century Gothic"/>
        </w:rPr>
        <w:t>ing</w:t>
      </w:r>
      <w:r w:rsidRPr="009E336B">
        <w:rPr>
          <w:rFonts w:ascii="Century Gothic" w:eastAsia="Century Gothic" w:hAnsi="Century Gothic" w:cs="Century Gothic"/>
        </w:rPr>
        <w:t xml:space="preserve"> an event that cannot occur? And can you think of an event that will definitely happen</w:t>
      </w:r>
      <w:r>
        <w:rPr>
          <w:rFonts w:ascii="Century Gothic" w:eastAsia="Century Gothic" w:hAnsi="Century Gothic" w:cs="Century Gothic"/>
        </w:rPr>
        <w:t xml:space="preserve"> in your life. What comes out</w:t>
      </w:r>
      <w:r w:rsidRPr="009E336B">
        <w:rPr>
          <w:rFonts w:ascii="Century Gothic" w:eastAsia="Century Gothic" w:hAnsi="Century Gothic" w:cs="Century Gothic"/>
        </w:rPr>
        <w:t>?</w:t>
      </w:r>
    </w:p>
    <w:p w14:paraId="1DF40DEB" w14:textId="77777777" w:rsidR="009E336B" w:rsidRDefault="009E336B" w:rsidP="002F1944">
      <w:pPr>
        <w:spacing w:before="0" w:after="0" w:line="240" w:lineRule="auto"/>
        <w:rPr>
          <w:rFonts w:ascii="Century Gothic" w:eastAsia="Century Gothic" w:hAnsi="Century Gothic" w:cs="Century Gothic"/>
          <w:b/>
          <w:bCs/>
        </w:rPr>
      </w:pPr>
    </w:p>
    <w:p w14:paraId="0B24A52C" w14:textId="77777777" w:rsidR="009E336B" w:rsidRDefault="002F1944" w:rsidP="002F1944">
      <w:pPr>
        <w:spacing w:before="0" w:after="0" w:line="240" w:lineRule="auto"/>
        <w:rPr>
          <w:rFonts w:ascii="Century Gothic" w:eastAsia="Century Gothic" w:hAnsi="Century Gothic" w:cs="Century Gothic"/>
        </w:rPr>
      </w:pPr>
      <w:r w:rsidRPr="002F1944">
        <w:rPr>
          <w:rFonts w:ascii="Century Gothic" w:eastAsia="Century Gothic" w:hAnsi="Century Gothic" w:cs="Century Gothic"/>
          <w:b/>
          <w:bCs/>
        </w:rPr>
        <w:t>Probability theory</w:t>
      </w:r>
    </w:p>
    <w:p w14:paraId="3B70FC59" w14:textId="39DF255B" w:rsidR="002F1944" w:rsidRDefault="009E336B" w:rsidP="002F194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It </w:t>
      </w:r>
      <w:r w:rsidR="002F1944" w:rsidRPr="002F1944">
        <w:rPr>
          <w:rFonts w:ascii="Century Gothic" w:eastAsia="Century Gothic" w:hAnsi="Century Gothic" w:cs="Century Gothic"/>
        </w:rPr>
        <w:t>is a branch of mathematics that deals with the study of chance and randomness. It provides a framework for quantifying uncertainty and making predictions based on limited information.</w:t>
      </w:r>
    </w:p>
    <w:p w14:paraId="5CCF8EF2" w14:textId="77777777" w:rsidR="009E336B" w:rsidRPr="009E336B" w:rsidRDefault="009E336B" w:rsidP="009E336B">
      <w:pPr>
        <w:spacing w:before="0" w:after="0" w:line="240" w:lineRule="auto"/>
        <w:rPr>
          <w:rFonts w:ascii="Century Gothic" w:eastAsia="Century Gothic" w:hAnsi="Century Gothic" w:cs="Century Gothic"/>
          <w:b/>
          <w:bCs/>
        </w:rPr>
      </w:pPr>
      <w:r w:rsidRPr="009E336B">
        <w:rPr>
          <w:rFonts w:ascii="Century Gothic" w:eastAsia="Century Gothic" w:hAnsi="Century Gothic" w:cs="Century Gothic"/>
          <w:b/>
          <w:bCs/>
        </w:rPr>
        <w:t>Concepts in Probability Theory</w:t>
      </w:r>
    </w:p>
    <w:p w14:paraId="21ABB6D4"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t>Random Experiment:</w:t>
      </w:r>
      <w:r w:rsidRPr="009E336B">
        <w:rPr>
          <w:rFonts w:ascii="Century Gothic" w:eastAsia="Century Gothic" w:hAnsi="Century Gothic" w:cs="Century Gothic"/>
        </w:rPr>
        <w:t xml:space="preserve"> A process with uncertain outcomes.</w:t>
      </w:r>
    </w:p>
    <w:p w14:paraId="53919F7B"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t>Sample Space:</w:t>
      </w:r>
      <w:r w:rsidRPr="009E336B">
        <w:rPr>
          <w:rFonts w:ascii="Century Gothic" w:eastAsia="Century Gothic" w:hAnsi="Century Gothic" w:cs="Century Gothic"/>
        </w:rPr>
        <w:t xml:space="preserve"> The set of all possible outcomes of a random experiment.</w:t>
      </w:r>
    </w:p>
    <w:p w14:paraId="14A021EE"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t>Event:</w:t>
      </w:r>
      <w:r w:rsidRPr="009E336B">
        <w:rPr>
          <w:rFonts w:ascii="Century Gothic" w:eastAsia="Century Gothic" w:hAnsi="Century Gothic" w:cs="Century Gothic"/>
        </w:rPr>
        <w:t xml:space="preserve"> A subset of the sample space.</w:t>
      </w:r>
    </w:p>
    <w:p w14:paraId="5E425EAE"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t>Probability:</w:t>
      </w:r>
      <w:r w:rsidRPr="009E336B">
        <w:rPr>
          <w:rFonts w:ascii="Century Gothic" w:eastAsia="Century Gothic" w:hAnsi="Century Gothic" w:cs="Century Gothic"/>
        </w:rPr>
        <w:t xml:space="preserve"> A measure of the likelihood that an event will occur.</w:t>
      </w:r>
    </w:p>
    <w:p w14:paraId="33373465"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t>Conditional Probability:</w:t>
      </w:r>
      <w:r w:rsidRPr="009E336B">
        <w:rPr>
          <w:rFonts w:ascii="Century Gothic" w:eastAsia="Century Gothic" w:hAnsi="Century Gothic" w:cs="Century Gothic"/>
        </w:rPr>
        <w:t xml:space="preserve"> The probability of one event occurring given that another event has already occurred.</w:t>
      </w:r>
    </w:p>
    <w:p w14:paraId="67E1D1D8" w14:textId="77777777" w:rsidR="009E336B" w:rsidRPr="009E336B" w:rsidRDefault="009E336B" w:rsidP="009E336B">
      <w:pPr>
        <w:numPr>
          <w:ilvl w:val="0"/>
          <w:numId w:val="201"/>
        </w:numPr>
        <w:spacing w:before="0" w:after="0" w:line="240" w:lineRule="auto"/>
        <w:rPr>
          <w:rFonts w:ascii="Century Gothic" w:eastAsia="Century Gothic" w:hAnsi="Century Gothic" w:cs="Century Gothic"/>
        </w:rPr>
      </w:pPr>
      <w:r w:rsidRPr="009E336B">
        <w:rPr>
          <w:rFonts w:ascii="Century Gothic" w:eastAsia="Century Gothic" w:hAnsi="Century Gothic" w:cs="Century Gothic"/>
          <w:b/>
          <w:bCs/>
        </w:rPr>
        <w:lastRenderedPageBreak/>
        <w:t>Independence:</w:t>
      </w:r>
      <w:r w:rsidRPr="009E336B">
        <w:rPr>
          <w:rFonts w:ascii="Century Gothic" w:eastAsia="Century Gothic" w:hAnsi="Century Gothic" w:cs="Century Gothic"/>
        </w:rPr>
        <w:t xml:space="preserve"> Events are independent if the occurrence of one does not affect the probability of the other.</w:t>
      </w:r>
    </w:p>
    <w:p w14:paraId="20CB43E7" w14:textId="77777777" w:rsidR="009E336B" w:rsidRDefault="009E336B" w:rsidP="002F1944">
      <w:pPr>
        <w:spacing w:before="0" w:after="0" w:line="240" w:lineRule="auto"/>
        <w:rPr>
          <w:rFonts w:ascii="Century Gothic" w:eastAsia="Century Gothic" w:hAnsi="Century Gothic" w:cs="Century Gothic"/>
        </w:rPr>
      </w:pPr>
    </w:p>
    <w:p w14:paraId="2C2011D9" w14:textId="61C73B54" w:rsidR="009E336B" w:rsidRPr="009E336B" w:rsidRDefault="009E336B" w:rsidP="009E336B">
      <w:pPr>
        <w:spacing w:before="0" w:after="0" w:line="240" w:lineRule="auto"/>
        <w:rPr>
          <w:rFonts w:ascii="Century Gothic" w:eastAsia="Century Gothic" w:hAnsi="Century Gothic" w:cs="Century Gothic"/>
        </w:rPr>
      </w:pPr>
      <w:r w:rsidRPr="009E336B">
        <w:rPr>
          <w:rFonts w:ascii="Century Gothic" w:eastAsia="Century Gothic" w:hAnsi="Century Gothic" w:cs="Century Gothic"/>
        </w:rPr>
        <w:t>A thorough understanding of the fundamentals of probability theory will permit a businessman to deal with uncertainty in business situations in such a way that he can assess systematically the risks involved in each alternative, and consequently act to minimize risks.</w:t>
      </w:r>
    </w:p>
    <w:p w14:paraId="2A18D3A7" w14:textId="65598201" w:rsidR="009E336B" w:rsidRDefault="009E336B" w:rsidP="009E336B">
      <w:pPr>
        <w:spacing w:before="0" w:after="0" w:line="240" w:lineRule="auto"/>
        <w:rPr>
          <w:rFonts w:ascii="Century Gothic" w:eastAsia="Century Gothic" w:hAnsi="Century Gothic" w:cs="Century Gothic"/>
        </w:rPr>
      </w:pPr>
      <w:r w:rsidRPr="009E336B">
        <w:rPr>
          <w:rFonts w:ascii="Century Gothic" w:eastAsia="Century Gothic" w:hAnsi="Century Gothic" w:cs="Century Gothic"/>
        </w:rPr>
        <w:t>Over the years, numerous definitions are given and we can classify these into different schools of thought. There are mainly four schools of thought on probability namely:</w:t>
      </w:r>
    </w:p>
    <w:p w14:paraId="6AEB25E4"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b/>
        </w:rPr>
        <w:t>1.</w:t>
      </w:r>
      <w:r w:rsidRPr="008C21D2">
        <w:rPr>
          <w:rFonts w:ascii="Century Gothic" w:eastAsia="Century Gothic" w:hAnsi="Century Gothic" w:cs="Century Gothic"/>
        </w:rPr>
        <w:tab/>
      </w:r>
      <w:r w:rsidRPr="008C21D2">
        <w:rPr>
          <w:rFonts w:ascii="Century Gothic" w:eastAsia="Century Gothic" w:hAnsi="Century Gothic" w:cs="Century Gothic"/>
          <w:b/>
        </w:rPr>
        <w:t>The Classical Approach</w:t>
      </w:r>
    </w:p>
    <w:p w14:paraId="5A198626" w14:textId="4962E512"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The classical or </w:t>
      </w:r>
      <w:r w:rsidRPr="008C21D2">
        <w:rPr>
          <w:rFonts w:ascii="Century Gothic" w:eastAsia="Century Gothic" w:hAnsi="Century Gothic" w:cs="Century Gothic"/>
          <w:i/>
        </w:rPr>
        <w:t>a priori</w:t>
      </w:r>
      <w:r w:rsidRPr="008C21D2">
        <w:rPr>
          <w:rFonts w:ascii="Century Gothic" w:eastAsia="Century Gothic" w:hAnsi="Century Gothic" w:cs="Century Gothic"/>
        </w:rPr>
        <w:t xml:space="preserve"> approach happens to be the earliest. This school of thought assumes that all the possible outcomes of an experiment are mutually exclusive and equally likely. The words “equally likely” convey the notion of equally probable, and mutually exclusively means if one event occurs the other event will not occur, i.e., the classicists believe that each outcome of an experiment has the same probability for its occurrence as any other. For example, when we toss a coin the probability of head is equal to the probability of a tail and is equal to ½. Similarly, each card drawn at random from well-shuffled deck of playing cards has the same chance to be drawn, i.e., 1 in 52 or 1/52; the probability of drawing a heart would be 13/52. </w:t>
      </w:r>
    </w:p>
    <w:p w14:paraId="203C566B" w14:textId="256FAFE0" w:rsidR="008C21D2" w:rsidRPr="008C21D2" w:rsidRDefault="008C21D2" w:rsidP="008828A4">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Thus, the classical concept defines the probability of an event as follows: If there are “a” possible outcome favorable to the occurrence of an event E, and “b” possible outcomes unfavorable to the occurrence of E and all these possible outcomes are equally likely and mutually exclusive, then the probability that the event E will occur, denoted by</w:t>
      </w:r>
      <m:oMath>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E</m:t>
            </m:r>
          </m:e>
        </m:d>
      </m:oMath>
      <w:r w:rsidRPr="008C21D2">
        <w:rPr>
          <w:rFonts w:ascii="Century Gothic" w:eastAsia="Century Gothic" w:hAnsi="Century Gothic" w:cs="Century Gothic"/>
        </w:rPr>
        <w:t>, is</w:t>
      </w:r>
    </w:p>
    <w:p w14:paraId="45CC0EF4" w14:textId="51338FFE" w:rsidR="008C21D2" w:rsidRPr="008C21D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E</m:t>
              </m:r>
            </m:e>
          </m:d>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a</m:t>
              </m:r>
            </m:num>
            <m:den>
              <m:r>
                <w:rPr>
                  <w:rFonts w:ascii="Cambria Math" w:eastAsia="Century Gothic" w:hAnsi="Century Gothic" w:cs="Century Gothic"/>
                </w:rPr>
                <m:t>a+b</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Numberofoutcomesfavourabletot</m:t>
              </m:r>
              <m:r>
                <w:rPr>
                  <w:rFonts w:ascii="Cambria Math" w:eastAsia="Century Gothic" w:hAnsi="Cambria Math" w:cs="Cambria Math"/>
                </w:rPr>
                <m:t>h</m:t>
              </m:r>
              <m:r>
                <w:rPr>
                  <w:rFonts w:ascii="Cambria Math" w:eastAsia="Century Gothic" w:hAnsi="Century Gothic" w:cs="Century Gothic"/>
                </w:rPr>
                <m:t>eoccurenceofeventE</m:t>
              </m:r>
            </m:num>
            <m:den>
              <m:r>
                <w:rPr>
                  <w:rFonts w:ascii="Cambria Math" w:eastAsia="Century Gothic" w:hAnsi="Century Gothic" w:cs="Century Gothic"/>
                </w:rPr>
                <m:t>Totalnumberofoutcomes</m:t>
              </m:r>
            </m:den>
          </m:f>
        </m:oMath>
      </m:oMathPara>
    </w:p>
    <w:p w14:paraId="40667671" w14:textId="50AB429D" w:rsidR="008C21D2" w:rsidRPr="008C21D2" w:rsidRDefault="008C21D2" w:rsidP="008828A4">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In the </w:t>
      </w:r>
      <w:r w:rsidRPr="008C21D2">
        <w:rPr>
          <w:rFonts w:ascii="Century Gothic" w:eastAsia="Century Gothic" w:hAnsi="Century Gothic" w:cs="Century Gothic"/>
          <w:i/>
        </w:rPr>
        <w:t>a priori</w:t>
      </w:r>
      <w:r w:rsidRPr="008C21D2">
        <w:rPr>
          <w:rFonts w:ascii="Century Gothic" w:eastAsia="Century Gothic" w:hAnsi="Century Gothic" w:cs="Century Gothic"/>
        </w:rPr>
        <w:t xml:space="preserve"> method of measurement as well as in all other methods, the probability of an event E is a number such that </w:t>
      </w:r>
      <m:oMath>
        <m:r>
          <w:rPr>
            <w:rFonts w:ascii="Cambria Math" w:eastAsia="Century Gothic" w:hAnsi="Century Gothic" w:cs="Century Gothic"/>
          </w:rPr>
          <m:t>0</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E</m:t>
            </m:r>
          </m:e>
        </m:d>
        <m:r>
          <w:rPr>
            <w:rFonts w:ascii="Cambria Math" w:eastAsia="Century Gothic" w:hAnsi="Century Gothic" w:cs="Century Gothic"/>
          </w:rPr>
          <m:t>≤</m:t>
        </m:r>
        <m:r>
          <w:rPr>
            <w:rFonts w:ascii="Cambria Math" w:eastAsia="Century Gothic" w:hAnsi="Century Gothic" w:cs="Century Gothic"/>
          </w:rPr>
          <m:t>1</m:t>
        </m:r>
      </m:oMath>
      <w:r w:rsidRPr="008C21D2">
        <w:rPr>
          <w:rFonts w:ascii="Century Gothic" w:eastAsia="Century Gothic" w:hAnsi="Century Gothic" w:cs="Century Gothic"/>
        </w:rPr>
        <w:t xml:space="preserve"> , and the sum of the probability that an event will occur and the probability that it will not occur is equal to one.</w:t>
      </w:r>
    </w:p>
    <w:p w14:paraId="35DA91B0" w14:textId="77777777" w:rsidR="008C21D2" w:rsidRPr="008C21D2" w:rsidRDefault="008C21D2" w:rsidP="008C21D2">
      <w:pPr>
        <w:spacing w:before="0" w:after="0" w:line="240" w:lineRule="auto"/>
        <w:rPr>
          <w:rFonts w:ascii="Century Gothic" w:eastAsia="Century Gothic" w:hAnsi="Century Gothic" w:cs="Century Gothic"/>
          <w:b/>
        </w:rPr>
      </w:pPr>
    </w:p>
    <w:p w14:paraId="1D13CF1A"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b/>
        </w:rPr>
        <w:t>2.</w:t>
      </w:r>
      <w:r w:rsidRPr="008C21D2">
        <w:rPr>
          <w:rFonts w:ascii="Century Gothic" w:eastAsia="Century Gothic" w:hAnsi="Century Gothic" w:cs="Century Gothic"/>
        </w:rPr>
        <w:tab/>
      </w:r>
      <w:r w:rsidRPr="008C21D2">
        <w:rPr>
          <w:rFonts w:ascii="Century Gothic" w:eastAsia="Century Gothic" w:hAnsi="Century Gothic" w:cs="Century Gothic"/>
          <w:b/>
        </w:rPr>
        <w:t>The Relative Frequency Approach</w:t>
      </w:r>
    </w:p>
    <w:p w14:paraId="1BFCDAD6"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While the classical theory is useful for solving problems which involve games of chance, it encounters serious difficulties in analyzing a wide range of other types of problems. For example, it is inadequate for answering questions such as: What are the probabilities that</w:t>
      </w:r>
    </w:p>
    <w:p w14:paraId="4E63F4AB" w14:textId="77777777" w:rsidR="008C21D2" w:rsidRPr="008C21D2" w:rsidRDefault="008C21D2" w:rsidP="008C21D2">
      <w:pPr>
        <w:numPr>
          <w:ilvl w:val="0"/>
          <w:numId w:val="209"/>
        </w:num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A man aged 45 will die within the next year,</w:t>
      </w:r>
    </w:p>
    <w:p w14:paraId="6BAE3569" w14:textId="62D3F4D6" w:rsidR="008C21D2" w:rsidRPr="008C21D2" w:rsidRDefault="008C21D2" w:rsidP="008C21D2">
      <w:pPr>
        <w:numPr>
          <w:ilvl w:val="0"/>
          <w:numId w:val="209"/>
        </w:num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A consumer in a certain metropolitan area will purchase a particular product during the next month,</w:t>
      </w:r>
    </w:p>
    <w:p w14:paraId="1543EF90" w14:textId="77777777" w:rsidR="008C21D2" w:rsidRPr="008C21D2" w:rsidRDefault="008C21D2" w:rsidP="008C21D2">
      <w:pPr>
        <w:numPr>
          <w:ilvl w:val="0"/>
          <w:numId w:val="209"/>
        </w:num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A production process used by a particular firm will produce a defective item.</w:t>
      </w:r>
    </w:p>
    <w:p w14:paraId="6A4A28DF"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 In none of these situations, it is feasible to establish a set of complete and mutually exclusive outcomes each of which is equally likely to occur. For example, in (a) there are only two possible occurrences, the individual will die during the ensuing year or he will live. The likelihood that he will die is of course, much smaller than he </w:t>
      </w:r>
      <w:r w:rsidRPr="008C21D2">
        <w:rPr>
          <w:rFonts w:ascii="Century Gothic" w:eastAsia="Century Gothic" w:hAnsi="Century Gothic" w:cs="Century Gothic"/>
        </w:rPr>
        <w:lastRenderedPageBreak/>
        <w:t>will live. How much smaller? This is the type of question that requires reference to empirical data.</w:t>
      </w:r>
    </w:p>
    <w:p w14:paraId="3A0EF0BE"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The relative frequency theoreticians agree that the only valid procedure for determining event probabilities is through repetitive experiments.</w:t>
      </w:r>
    </w:p>
    <w:p w14:paraId="6A367AEB"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The ratio of the number of occurrences of an event to the number of possible occurrences in an experiment is referred to as the relative frequency. Two definitions of probability in terms of relative frequency can be given:</w:t>
      </w:r>
    </w:p>
    <w:p w14:paraId="471677AA" w14:textId="1938D6EC" w:rsidR="008C21D2" w:rsidRPr="008C21D2" w:rsidRDefault="008C21D2" w:rsidP="008828A4">
      <w:pPr>
        <w:numPr>
          <w:ilvl w:val="0"/>
          <w:numId w:val="210"/>
        </w:num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If an experiment is performed </w:t>
      </w:r>
      <w:r w:rsidRPr="008C21D2">
        <w:rPr>
          <w:rFonts w:ascii="Century Gothic" w:eastAsia="Century Gothic" w:hAnsi="Century Gothic" w:cs="Century Gothic"/>
          <w:i/>
        </w:rPr>
        <w:t>n</w:t>
      </w:r>
      <w:r w:rsidRPr="008C21D2">
        <w:rPr>
          <w:rFonts w:ascii="Century Gothic" w:eastAsia="Century Gothic" w:hAnsi="Century Gothic" w:cs="Century Gothic"/>
        </w:rPr>
        <w:t xml:space="preserve"> times under the same conditions and there is “a” outcome, </w:t>
      </w:r>
      <m:oMath>
        <m:r>
          <w:rPr>
            <w:rFonts w:ascii="Cambria Math" w:eastAsia="Century Gothic" w:hAnsi="Cambria Math" w:cs="Century Gothic"/>
          </w:rPr>
          <m:t>a≤n</m:t>
        </m:r>
      </m:oMath>
      <w:r w:rsidRPr="008C21D2">
        <w:rPr>
          <w:rFonts w:ascii="Century Gothic" w:eastAsia="Century Gothic" w:hAnsi="Century Gothic" w:cs="Century Gothic"/>
        </w:rPr>
        <w:t xml:space="preserve">, favoring an event, then an estimate of the probability of that event is the ratio </w:t>
      </w:r>
      <m:oMath>
        <m:r>
          <w:rPr>
            <w:rFonts w:ascii="Cambria Math" w:eastAsia="Century Gothic" w:hAnsi="Century Gothic" w:cs="Century Gothic"/>
          </w:rPr>
          <m:t>a/n</m:t>
        </m:r>
      </m:oMath>
      <w:r w:rsidRPr="008C21D2">
        <w:rPr>
          <w:rFonts w:ascii="Century Gothic" w:eastAsia="Century Gothic" w:hAnsi="Century Gothic" w:cs="Century Gothic"/>
        </w:rPr>
        <w:t>.</w:t>
      </w:r>
    </w:p>
    <w:p w14:paraId="43F99CFC" w14:textId="77E01527" w:rsidR="008C21D2" w:rsidRPr="008C21D2" w:rsidRDefault="008C21D2" w:rsidP="008828A4">
      <w:pPr>
        <w:numPr>
          <w:ilvl w:val="0"/>
          <w:numId w:val="210"/>
        </w:num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 The estimate of probability of event,</w:t>
      </w:r>
      <m:oMath>
        <m:r>
          <w:rPr>
            <w:rFonts w:ascii="Cambria Math" w:eastAsia="Century Gothic" w:hAnsi="Century Gothic" w:cs="Century Gothic"/>
          </w:rPr>
          <m:t>a/n</m:t>
        </m:r>
      </m:oMath>
      <w:r w:rsidRPr="008C21D2">
        <w:rPr>
          <w:rFonts w:ascii="Century Gothic" w:eastAsia="Century Gothic" w:hAnsi="Century Gothic" w:cs="Century Gothic"/>
        </w:rPr>
        <w:t xml:space="preserve"> approaches a limit, the true probability of the event, when </w:t>
      </w:r>
      <w:r w:rsidRPr="008C21D2">
        <w:rPr>
          <w:rFonts w:ascii="Century Gothic" w:eastAsia="Century Gothic" w:hAnsi="Century Gothic" w:cs="Century Gothic"/>
          <w:i/>
        </w:rPr>
        <w:t>n</w:t>
      </w:r>
      <w:r w:rsidRPr="008C21D2">
        <w:rPr>
          <w:rFonts w:ascii="Century Gothic" w:eastAsia="Century Gothic" w:hAnsi="Century Gothic" w:cs="Century Gothic"/>
        </w:rPr>
        <w:t xml:space="preserve"> approaches infinity is given by</w:t>
      </w:r>
    </w:p>
    <w:p w14:paraId="5A083C6C" w14:textId="044553F7" w:rsidR="008C21D2" w:rsidRPr="008C21D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E</m:t>
              </m:r>
            </m:e>
          </m:d>
          <m:r>
            <w:rPr>
              <w:rFonts w:ascii="Cambria Math" w:eastAsia="Century Gothic" w:hAnsi="Century Gothic" w:cs="Century Gothic"/>
            </w:rPr>
            <m:t>=</m:t>
          </m:r>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Lim</m:t>
                </m:r>
              </m:e>
            </m:mr>
            <m:mr>
              <m:e>
                <m:r>
                  <w:rPr>
                    <w:rFonts w:ascii="Cambria Math" w:eastAsia="Century Gothic" w:hAnsi="Century Gothic" w:cs="Century Gothic"/>
                  </w:rPr>
                  <m:t>n</m:t>
                </m:r>
                <m:r>
                  <w:rPr>
                    <w:rFonts w:ascii="Cambria Math" w:eastAsia="Century Gothic" w:hAnsi="Century Gothic" w:cs="Century Gothic"/>
                  </w:rPr>
                  <m:t>→∞</m:t>
                </m:r>
                <m:ctrlPr>
                  <w:rPr>
                    <w:rFonts w:ascii="Cambria Math" w:eastAsia="Century Gothic" w:hAnsi="Cambria Math" w:cs="Century Gothic"/>
                    <w:i/>
                  </w:rPr>
                </m:ctrlPr>
              </m:e>
            </m:mr>
          </m:m>
          <m:f>
            <m:fPr>
              <m:ctrlPr>
                <w:rPr>
                  <w:rFonts w:ascii="Cambria Math" w:eastAsia="Century Gothic" w:hAnsi="Century Gothic" w:cs="Century Gothic"/>
                  <w:i/>
                </w:rPr>
              </m:ctrlPr>
            </m:fPr>
            <m:num>
              <m:r>
                <w:rPr>
                  <w:rFonts w:ascii="Cambria Math" w:eastAsia="Century Gothic" w:hAnsi="Century Gothic" w:cs="Century Gothic"/>
                </w:rPr>
                <m:t>a</m:t>
              </m:r>
            </m:num>
            <m:den>
              <m:r>
                <w:rPr>
                  <w:rFonts w:ascii="Cambria Math" w:eastAsia="Century Gothic" w:hAnsi="Century Gothic" w:cs="Century Gothic"/>
                </w:rPr>
                <m:t>n</m:t>
              </m:r>
            </m:den>
          </m:f>
        </m:oMath>
      </m:oMathPara>
    </w:p>
    <w:p w14:paraId="0902E304" w14:textId="40B9BFA1" w:rsidR="008C21D2" w:rsidRPr="008C21D2" w:rsidRDefault="008C21D2" w:rsidP="008828A4">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It may be noted that we can never obtain the probability of an event as given by the above limit. In practice, we can only try to have a close estimate of </w:t>
      </w:r>
      <m:oMath>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E</m:t>
            </m:r>
          </m:e>
        </m:d>
      </m:oMath>
      <w:r w:rsidRPr="008C21D2">
        <w:rPr>
          <w:rFonts w:ascii="Century Gothic" w:eastAsia="Century Gothic" w:hAnsi="Century Gothic" w:cs="Century Gothic"/>
        </w:rPr>
        <w:t xml:space="preserve"> based on large n. However, this approach does emphasize that probability involves a long-run concept.</w:t>
      </w:r>
    </w:p>
    <w:p w14:paraId="4ECBB385" w14:textId="77777777" w:rsidR="008C21D2" w:rsidRPr="008C21D2" w:rsidRDefault="008C21D2" w:rsidP="008C21D2">
      <w:pPr>
        <w:spacing w:before="0" w:after="0" w:line="240" w:lineRule="auto"/>
        <w:rPr>
          <w:rFonts w:ascii="Century Gothic" w:eastAsia="Century Gothic" w:hAnsi="Century Gothic" w:cs="Century Gothic"/>
        </w:rPr>
      </w:pPr>
    </w:p>
    <w:p w14:paraId="77B2CF74"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 xml:space="preserve"> 3</w:t>
      </w:r>
      <w:r w:rsidRPr="008C21D2">
        <w:rPr>
          <w:rFonts w:ascii="Century Gothic" w:eastAsia="Century Gothic" w:hAnsi="Century Gothic" w:cs="Century Gothic"/>
          <w:b/>
        </w:rPr>
        <w:t>.</w:t>
      </w:r>
      <w:r w:rsidRPr="008C21D2">
        <w:rPr>
          <w:rFonts w:ascii="Century Gothic" w:eastAsia="Century Gothic" w:hAnsi="Century Gothic" w:cs="Century Gothic"/>
        </w:rPr>
        <w:tab/>
      </w:r>
      <w:r w:rsidRPr="008C21D2">
        <w:rPr>
          <w:rFonts w:ascii="Century Gothic" w:eastAsia="Century Gothic" w:hAnsi="Century Gothic" w:cs="Century Gothic"/>
          <w:b/>
        </w:rPr>
        <w:t>The Axiomatic Approach</w:t>
      </w:r>
    </w:p>
    <w:p w14:paraId="21CD82B0"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The axiomatic theory of probability is an honest attempt at constructing a theory of probability, largely free from the inadequacies of both the classical and empirical approaches, in the true mathematical tradition. It is true that the introduction of advanced logic through mathematical abstractions renders the complex real-world situation too idealized (or too simplified) to be of any immediate practical utility. Thus, the primary purpose of the development of an axiomatic theory lies in the fact that it makes available to the inquisitive mind a large body of abstract mathematical concepts, tools and techniques with which to identify, model, study and infer about real-world chance phenomena of interest.</w:t>
      </w:r>
    </w:p>
    <w:p w14:paraId="641B62FE" w14:textId="7777777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4</w:t>
      </w:r>
      <w:r w:rsidRPr="008C21D2">
        <w:rPr>
          <w:rFonts w:ascii="Century Gothic" w:eastAsia="Century Gothic" w:hAnsi="Century Gothic" w:cs="Century Gothic"/>
          <w:b/>
        </w:rPr>
        <w:t>.</w:t>
      </w:r>
      <w:r w:rsidRPr="008C21D2">
        <w:rPr>
          <w:rFonts w:ascii="Century Gothic" w:eastAsia="Century Gothic" w:hAnsi="Century Gothic" w:cs="Century Gothic"/>
        </w:rPr>
        <w:tab/>
      </w:r>
      <w:r w:rsidRPr="008C21D2">
        <w:rPr>
          <w:rFonts w:ascii="Century Gothic" w:eastAsia="Century Gothic" w:hAnsi="Century Gothic" w:cs="Century Gothic"/>
          <w:b/>
        </w:rPr>
        <w:t>The Personalistic Approach</w:t>
      </w:r>
    </w:p>
    <w:p w14:paraId="09B187F0" w14:textId="0E90C4E7" w:rsidR="008C21D2" w:rsidRPr="008C21D2" w:rsidRDefault="008C21D2" w:rsidP="008C21D2">
      <w:pPr>
        <w:spacing w:before="0" w:after="0" w:line="240" w:lineRule="auto"/>
        <w:rPr>
          <w:rFonts w:ascii="Century Gothic" w:eastAsia="Century Gothic" w:hAnsi="Century Gothic" w:cs="Century Gothic"/>
        </w:rPr>
      </w:pPr>
      <w:r w:rsidRPr="008C21D2">
        <w:rPr>
          <w:rFonts w:ascii="Century Gothic" w:eastAsia="Century Gothic" w:hAnsi="Century Gothic" w:cs="Century Gothic"/>
        </w:rPr>
        <w:t>Though this approach to probability is relatively recent its application to statistical problems has occurred virtually entirely in the post- World War II period, particularly in connection with statistical decision theory. According to the Personalistic or subjective concept, the probability of an event is the degree of confidence (or belief) placed in the occurrence of an event by a particular individual based on the evidence available to him. This evidence may consist of relative frequency to data and any other quantitative or qualitative information. According to the degree of belief for its possible occurrence, a subjectivist would assign a weight between 0 and 1 to an event. Thus, if one believes that it is very likely that the event will occur, he will assign a probability close to one and if he believes that it is unlikely that the event will occur, he will assign a probability close to zero.</w:t>
      </w:r>
    </w:p>
    <w:p w14:paraId="64DD9254" w14:textId="77777777" w:rsidR="008609A2" w:rsidRDefault="008609A2" w:rsidP="009E336B">
      <w:pPr>
        <w:spacing w:before="0" w:after="0" w:line="240" w:lineRule="auto"/>
        <w:rPr>
          <w:rFonts w:ascii="Century Gothic" w:eastAsia="Century Gothic" w:hAnsi="Century Gothic" w:cs="Century Gothic"/>
        </w:rPr>
      </w:pPr>
    </w:p>
    <w:p w14:paraId="6EBEB818"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We begin our study of probability theory with some definitions.</w:t>
      </w:r>
    </w:p>
    <w:p w14:paraId="25A9514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w:t>
      </w:r>
      <w:r w:rsidRPr="008609A2">
        <w:rPr>
          <w:rFonts w:ascii="Century Gothic" w:eastAsia="Century Gothic" w:hAnsi="Century Gothic" w:cs="Century Gothic"/>
          <w:i/>
          <w:iCs/>
          <w:color w:val="auto"/>
        </w:rPr>
        <w:t>sample space</w:t>
      </w:r>
      <w:r w:rsidRPr="008609A2">
        <w:rPr>
          <w:rFonts w:ascii="Century Gothic" w:eastAsia="Century Gothic" w:hAnsi="Century Gothic" w:cs="Century Gothic"/>
          <w:color w:val="auto"/>
        </w:rPr>
        <w:t xml:space="preserve"> </w:t>
      </w:r>
      <w:r w:rsidRPr="008609A2">
        <w:rPr>
          <w:rFonts w:ascii="Century Gothic" w:eastAsia="Century Gothic" w:hAnsi="Century Gothic" w:cs="Century Gothic"/>
        </w:rPr>
        <w:t>is defined as the set of all possible outcomes of an experiment. For example:</w:t>
      </w:r>
    </w:p>
    <w:p w14:paraId="6BA0D60E" w14:textId="76966127" w:rsidR="008609A2" w:rsidRPr="008609A2" w:rsidRDefault="008609A2" w:rsidP="008828A4">
      <w:pPr>
        <w:numPr>
          <w:ilvl w:val="0"/>
          <w:numId w:val="202"/>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When a die is thrown the sample space is 1, 2, 3, 4, 5 and 6. i.e. </w:t>
      </w:r>
      <m:oMath>
        <m:r>
          <w:rPr>
            <w:rFonts w:ascii="Cambria Math" w:eastAsia="Century Gothic" w:hAnsi="Century Gothic" w:cs="Century Gothic"/>
          </w:rPr>
          <m:t>S=</m:t>
        </m:r>
        <m:d>
          <m:dPr>
            <m:begChr m:val="{"/>
            <m:endChr m:val="}"/>
            <m:ctrlPr>
              <w:rPr>
                <w:rFonts w:ascii="Cambria Math" w:eastAsia="Century Gothic" w:hAnsi="Century Gothic" w:cs="Century Gothic"/>
                <w:i/>
              </w:rPr>
            </m:ctrlPr>
          </m:dPr>
          <m:e>
            <m:r>
              <w:rPr>
                <w:rFonts w:ascii="Cambria Math" w:eastAsia="Century Gothic" w:hAnsi="Century Gothic" w:cs="Century Gothic"/>
              </w:rPr>
              <m:t>1,2,3,4,5,6</m:t>
            </m:r>
          </m:e>
        </m:d>
      </m:oMath>
    </w:p>
    <w:p w14:paraId="1440C42F" w14:textId="2601AAFF" w:rsidR="008609A2" w:rsidRPr="008609A2" w:rsidRDefault="008609A2" w:rsidP="008828A4">
      <w:pPr>
        <w:numPr>
          <w:ilvl w:val="0"/>
          <w:numId w:val="202"/>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lastRenderedPageBreak/>
        <w:t xml:space="preserve">If two coins are tossed, the sample space is HH, TT, HT, and TH. i.e. </w:t>
      </w:r>
      <m:oMath>
        <m:r>
          <w:rPr>
            <w:rFonts w:ascii="Cambria Math" w:eastAsia="Century Gothic" w:hAnsi="Century Gothic" w:cs="Century Gothic"/>
          </w:rPr>
          <m:t>S=</m:t>
        </m:r>
        <m:d>
          <m:dPr>
            <m:begChr m:val="{"/>
            <m:endChr m:val="}"/>
            <m:ctrlPr>
              <w:rPr>
                <w:rFonts w:ascii="Cambria Math" w:eastAsia="Century Gothic" w:hAnsi="Century Gothic" w:cs="Century Gothic"/>
                <w:i/>
              </w:rPr>
            </m:ctrlPr>
          </m:dPr>
          <m:e>
            <m:r>
              <w:rPr>
                <w:rFonts w:ascii="Cambria Math" w:eastAsia="Century Gothic" w:hAnsi="Century Gothic" w:cs="Century Gothic"/>
              </w:rPr>
              <m:t>HH,TT,HT,TH</m:t>
            </m:r>
          </m:e>
        </m:d>
      </m:oMath>
    </w:p>
    <w:p w14:paraId="13B30489" w14:textId="77777777" w:rsidR="008609A2" w:rsidRPr="008609A2" w:rsidRDefault="008609A2" w:rsidP="008609A2">
      <w:pPr>
        <w:numPr>
          <w:ilvl w:val="0"/>
          <w:numId w:val="202"/>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In testing the reliability of a machine, the sample space is ‘success’ and ‘failure’.</w:t>
      </w:r>
    </w:p>
    <w:p w14:paraId="55C1BDD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Each possible outcome is a </w:t>
      </w:r>
      <w:r w:rsidRPr="008609A2">
        <w:rPr>
          <w:rFonts w:ascii="Century Gothic" w:eastAsia="Century Gothic" w:hAnsi="Century Gothic" w:cs="Century Gothic"/>
          <w:i/>
          <w:iCs/>
        </w:rPr>
        <w:t>sample point</w:t>
      </w:r>
      <w:r w:rsidRPr="008609A2">
        <w:rPr>
          <w:rFonts w:ascii="Century Gothic" w:eastAsia="Century Gothic" w:hAnsi="Century Gothic" w:cs="Century Gothic"/>
        </w:rPr>
        <w:t xml:space="preserve">. A collection of sample points with common property is called an </w:t>
      </w:r>
      <w:r w:rsidRPr="008609A2">
        <w:rPr>
          <w:rFonts w:ascii="Century Gothic" w:eastAsia="Century Gothic" w:hAnsi="Century Gothic" w:cs="Century Gothic"/>
          <w:i/>
          <w:iCs/>
        </w:rPr>
        <w:t>event</w:t>
      </w:r>
      <w:r w:rsidRPr="008609A2">
        <w:rPr>
          <w:rFonts w:ascii="Century Gothic" w:eastAsia="Century Gothic" w:hAnsi="Century Gothic" w:cs="Century Gothic"/>
        </w:rPr>
        <w:t>. It is usually denoted by E.</w:t>
      </w:r>
    </w:p>
    <w:p w14:paraId="049D5C58" w14:textId="77777777" w:rsidR="008609A2" w:rsidRPr="008609A2" w:rsidRDefault="008609A2" w:rsidP="008609A2">
      <w:pPr>
        <w:numPr>
          <w:ilvl w:val="0"/>
          <w:numId w:val="203"/>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a die is thrown and a number less than 4 is obtained, this is an event containing the sample points 1, 2, and 3.</w:t>
      </w:r>
    </w:p>
    <w:p w14:paraId="23EC5105" w14:textId="77777777" w:rsidR="008609A2" w:rsidRPr="008609A2" w:rsidRDefault="008609A2" w:rsidP="008609A2">
      <w:pPr>
        <w:numPr>
          <w:ilvl w:val="0"/>
          <w:numId w:val="203"/>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two coins are tossed and at least one head is obtained, this is an event containing the sample points HH, HT and TH.</w:t>
      </w:r>
    </w:p>
    <w:p w14:paraId="3BECF75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NOTE: </w:t>
      </w:r>
    </w:p>
    <w:p w14:paraId="0CDAC717" w14:textId="69A4AB09"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w:t>
      </w:r>
      <w:r w:rsidRPr="008609A2">
        <w:rPr>
          <w:rFonts w:ascii="Century Gothic" w:eastAsia="Century Gothic" w:hAnsi="Century Gothic" w:cs="Century Gothic"/>
        </w:rPr>
        <w:tab/>
      </w:r>
      <m:oMath>
        <m:r>
          <w:rPr>
            <w:rFonts w:ascii="Cambria Math" w:eastAsia="Century Gothic" w:hAnsi="Century Gothic" w:cs="Century Gothic"/>
          </w:rPr>
          <m:t>E</m:t>
        </m:r>
        <m:r>
          <w:rPr>
            <w:rFonts w:ascii="Cambria Math" w:eastAsia="Century Gothic" w:hAnsi="Cambria Math" w:cs="Cambria Math"/>
          </w:rPr>
          <m:t>⊂</m:t>
        </m:r>
        <m:r>
          <w:rPr>
            <w:rFonts w:ascii="Cambria Math" w:eastAsia="Century Gothic" w:hAnsi="Century Gothic" w:cs="Century Gothic"/>
          </w:rPr>
          <m:t>S</m:t>
        </m:r>
      </m:oMath>
    </w:p>
    <w:p w14:paraId="40146D1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w:t>
      </w:r>
      <w:r w:rsidRPr="008609A2">
        <w:rPr>
          <w:rFonts w:ascii="Century Gothic" w:eastAsia="Century Gothic" w:hAnsi="Century Gothic" w:cs="Century Gothic"/>
        </w:rPr>
        <w:tab/>
        <w:t>A sample point is an event consisting of one element only.</w:t>
      </w:r>
    </w:p>
    <w:p w14:paraId="6AA9B384" w14:textId="2E053977"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(iii)</w:t>
      </w:r>
      <w:r w:rsidRPr="008609A2">
        <w:rPr>
          <w:rFonts w:ascii="Century Gothic" w:eastAsia="Century Gothic" w:hAnsi="Century Gothic" w:cs="Century Gothic"/>
        </w:rPr>
        <w:tab/>
        <w:t xml:space="preserve">An empty set, </w:t>
      </w:r>
      <m:oMath>
        <m:r>
          <w:rPr>
            <w:rFonts w:ascii="Cambria Math" w:eastAsia="Century Gothic" w:hAnsi="Cambria Math" w:cs="Century Gothic"/>
          </w:rPr>
          <m:t>φ</m:t>
        </m:r>
      </m:oMath>
      <w:r w:rsidRPr="008609A2">
        <w:rPr>
          <w:rFonts w:ascii="Century Gothic" w:eastAsia="Century Gothic" w:hAnsi="Century Gothic" w:cs="Century Gothic"/>
        </w:rPr>
        <w:t xml:space="preserve">, is an event in S, </w:t>
      </w:r>
      <w:r w:rsidR="008C21D2" w:rsidRPr="008609A2">
        <w:rPr>
          <w:rFonts w:ascii="Century Gothic" w:eastAsia="Century Gothic" w:hAnsi="Century Gothic" w:cs="Century Gothic"/>
        </w:rPr>
        <w:t>i.e.</w:t>
      </w:r>
      <w:r w:rsidRPr="008609A2">
        <w:rPr>
          <w:rFonts w:ascii="Century Gothic" w:eastAsia="Century Gothic" w:hAnsi="Century Gothic" w:cs="Century Gothic"/>
        </w:rPr>
        <w:t xml:space="preserve">, </w:t>
      </w:r>
      <m:oMath>
        <m:r>
          <w:rPr>
            <w:rFonts w:ascii="Cambria Math" w:eastAsia="Century Gothic" w:hAnsi="Century Gothic" w:cs="Century Gothic"/>
          </w:rPr>
          <m:t>φ</m:t>
        </m:r>
        <m:r>
          <w:rPr>
            <w:rFonts w:ascii="Cambria Math" w:eastAsia="Century Gothic" w:hAnsi="Cambria Math" w:cs="Cambria Math"/>
          </w:rPr>
          <m:t>⊂</m:t>
        </m:r>
        <m:r>
          <w:rPr>
            <w:rFonts w:ascii="Cambria Math" w:eastAsia="Century Gothic" w:hAnsi="Century Gothic" w:cs="Century Gothic"/>
          </w:rPr>
          <m:t>S</m:t>
        </m:r>
      </m:oMath>
    </w:p>
    <w:p w14:paraId="0B58B69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(iv)</w:t>
      </w:r>
      <w:r w:rsidRPr="008609A2">
        <w:rPr>
          <w:rFonts w:ascii="Century Gothic" w:eastAsia="Century Gothic" w:hAnsi="Century Gothic" w:cs="Century Gothic"/>
        </w:rPr>
        <w:tab/>
        <w:t>S itself is also an event</w:t>
      </w:r>
    </w:p>
    <w:p w14:paraId="65612D9F" w14:textId="77777777" w:rsidR="008609A2" w:rsidRPr="008609A2" w:rsidRDefault="008609A2" w:rsidP="008609A2">
      <w:pPr>
        <w:spacing w:before="0" w:after="0" w:line="240" w:lineRule="auto"/>
        <w:rPr>
          <w:rFonts w:ascii="Century Gothic" w:eastAsia="Century Gothic" w:hAnsi="Century Gothic" w:cs="Century Gothic"/>
        </w:rPr>
      </w:pPr>
    </w:p>
    <w:p w14:paraId="5C200F24" w14:textId="0A612B8A"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Let A and B be two events in S, i.e., </w:t>
      </w:r>
      <m:oMath>
        <m:r>
          <w:rPr>
            <w:rFonts w:ascii="Cambria Math" w:eastAsia="Century Gothic" w:hAnsi="Century Gothic" w:cs="Century Gothic"/>
          </w:rPr>
          <m:t>A</m:t>
        </m:r>
        <m:r>
          <w:rPr>
            <w:rFonts w:ascii="Cambria Math" w:eastAsia="Century Gothic" w:hAnsi="Cambria Math" w:cs="Cambria Math"/>
          </w:rPr>
          <m:t>⊂</m:t>
        </m:r>
        <m:r>
          <w:rPr>
            <w:rFonts w:ascii="Cambria Math" w:eastAsia="Century Gothic" w:hAnsi="Century Gothic" w:cs="Century Gothic"/>
          </w:rPr>
          <m:t>SandB</m:t>
        </m:r>
        <m:r>
          <w:rPr>
            <w:rFonts w:ascii="Cambria Math" w:eastAsia="Century Gothic" w:hAnsi="Cambria Math" w:cs="Cambria Math"/>
          </w:rPr>
          <m:t>⊂</m:t>
        </m:r>
        <m:r>
          <w:rPr>
            <w:rFonts w:ascii="Cambria Math" w:eastAsia="Century Gothic" w:hAnsi="Century Gothic" w:cs="Century Gothic"/>
          </w:rPr>
          <m:t>S</m:t>
        </m:r>
      </m:oMath>
      <w:r w:rsidRPr="008609A2">
        <w:rPr>
          <w:rFonts w:ascii="Century Gothic" w:eastAsia="Century Gothic" w:hAnsi="Century Gothic" w:cs="Century Gothic"/>
        </w:rPr>
        <w:t>, then</w:t>
      </w:r>
    </w:p>
    <w:p w14:paraId="54F1C4E0" w14:textId="7B3B1109" w:rsidR="008609A2" w:rsidRPr="008609A2" w:rsidRDefault="008828A4" w:rsidP="008828A4">
      <w:pPr>
        <w:numPr>
          <w:ilvl w:val="0"/>
          <w:numId w:val="204"/>
        </w:numPr>
        <w:spacing w:before="0" w:after="0" w:line="240" w:lineRule="auto"/>
        <w:rPr>
          <w:rFonts w:ascii="Century Gothic" w:eastAsia="Century Gothic" w:hAnsi="Century Gothic" w:cs="Century Gothic"/>
        </w:rPr>
      </w:pPr>
      <m:oMath>
        <m:r>
          <w:rPr>
            <w:rFonts w:ascii="Cambria Math" w:eastAsia="Century Gothic" w:hAnsi="Century Gothic" w:cs="Century Gothic"/>
          </w:rPr>
          <m:t>A</m:t>
        </m:r>
        <m:r>
          <w:rPr>
            <w:rFonts w:ascii="Cambria Math" w:eastAsia="Century Gothic" w:hAnsi="Cambria Math" w:cs="Cambria Math"/>
          </w:rPr>
          <m:t>∪</m:t>
        </m:r>
        <m:r>
          <w:rPr>
            <w:rFonts w:ascii="Cambria Math" w:eastAsia="Century Gothic" w:hAnsi="Century Gothic" w:cs="Century Gothic"/>
          </w:rPr>
          <m:t>B</m:t>
        </m:r>
      </m:oMath>
      <w:r w:rsidR="008609A2" w:rsidRPr="008609A2">
        <w:rPr>
          <w:rFonts w:ascii="Century Gothic" w:eastAsia="Century Gothic" w:hAnsi="Century Gothic" w:cs="Century Gothic"/>
        </w:rPr>
        <w:t>is an event that occurs if A occurs or B occurs or both A and B occurs.</w:t>
      </w:r>
    </w:p>
    <w:p w14:paraId="5A1A9552" w14:textId="15A31DD9" w:rsidR="008609A2" w:rsidRPr="008609A2" w:rsidRDefault="008828A4" w:rsidP="008828A4">
      <w:pPr>
        <w:numPr>
          <w:ilvl w:val="0"/>
          <w:numId w:val="204"/>
        </w:numPr>
        <w:spacing w:before="0" w:after="0" w:line="240" w:lineRule="auto"/>
        <w:rPr>
          <w:rFonts w:ascii="Century Gothic" w:eastAsia="Century Gothic" w:hAnsi="Century Gothic" w:cs="Century Gothic"/>
        </w:rPr>
      </w:pPr>
      <m:oMath>
        <m:r>
          <w:rPr>
            <w:rFonts w:ascii="Cambria Math" w:eastAsia="Century Gothic" w:hAnsi="Century Gothic" w:cs="Century Gothic"/>
          </w:rPr>
          <m:t>A</m:t>
        </m:r>
        <m:r>
          <w:rPr>
            <w:rFonts w:ascii="Cambria Math" w:eastAsia="Century Gothic" w:hAnsi="Century Gothic" w:cs="Century Gothic"/>
          </w:rPr>
          <m:t>∩</m:t>
        </m:r>
        <m:r>
          <w:rPr>
            <w:rFonts w:ascii="Cambria Math" w:eastAsia="Century Gothic" w:hAnsi="Century Gothic" w:cs="Century Gothic"/>
          </w:rPr>
          <m:t>B</m:t>
        </m:r>
      </m:oMath>
      <w:r w:rsidR="008609A2" w:rsidRPr="008609A2">
        <w:rPr>
          <w:rFonts w:ascii="Century Gothic" w:eastAsia="Century Gothic" w:hAnsi="Century Gothic" w:cs="Century Gothic"/>
        </w:rPr>
        <w:t>is an event that occurs if both A and B occurs.</w:t>
      </w:r>
    </w:p>
    <w:p w14:paraId="48DF63B9" w14:textId="312F7416" w:rsidR="008609A2" w:rsidRPr="008609A2" w:rsidRDefault="00000000" w:rsidP="008828A4">
      <w:pPr>
        <w:numPr>
          <w:ilvl w:val="0"/>
          <w:numId w:val="204"/>
        </w:numPr>
        <w:spacing w:before="0" w:after="0" w:line="240" w:lineRule="auto"/>
        <w:rPr>
          <w:rFonts w:ascii="Century Gothic" w:eastAsia="Century Gothic" w:hAnsi="Century Gothic" w:cs="Century Gothic"/>
        </w:rPr>
      </w:pPr>
      <m:oMath>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p>
          <m:sSupPr>
            <m:ctrlPr>
              <w:rPr>
                <w:rFonts w:ascii="Cambria Math" w:eastAsia="Century Gothic" w:hAnsi="Century Gothic" w:cs="Century Gothic"/>
                <w:i/>
              </w:rPr>
            </m:ctrlPr>
          </m:sSupPr>
          <m:e>
            <m:r>
              <w:rPr>
                <w:rFonts w:ascii="Cambria Math" w:eastAsia="Century Gothic" w:hAnsi="Century Gothic" w:cs="Century Gothic"/>
              </w:rPr>
              <m:t>A</m:t>
            </m:r>
          </m:e>
          <m:sup>
            <m:r>
              <w:rPr>
                <w:rFonts w:ascii="Cambria Math" w:eastAsia="Century Gothic" w:hAnsi="Century Gothic" w:cs="Century Gothic"/>
              </w:rPr>
              <m:t>c</m:t>
            </m:r>
          </m:sup>
        </m:sSup>
        <m:r>
          <w:rPr>
            <w:rFonts w:ascii="Cambria Math" w:eastAsia="Century Gothic" w:hAnsi="Century Gothic" w:cs="Century Gothic"/>
          </w:rPr>
          <m:t>,or</m:t>
        </m:r>
        <m:sSup>
          <m:sSupPr>
            <m:ctrlPr>
              <w:rPr>
                <w:rFonts w:ascii="Cambria Math" w:eastAsia="Century Gothic" w:hAnsi="Century Gothic" w:cs="Century Gothic"/>
                <w:i/>
              </w:rPr>
            </m:ctrlPr>
          </m:sSupPr>
          <m:e>
            <m:r>
              <w:rPr>
                <w:rFonts w:ascii="Cambria Math" w:eastAsia="Century Gothic" w:hAnsi="Century Gothic" w:cs="Century Gothic"/>
              </w:rPr>
              <m:t>A</m:t>
            </m:r>
          </m:e>
          <m:sup>
            <m:r>
              <w:rPr>
                <w:rFonts w:ascii="Cambria Math" w:eastAsia="Century Gothic" w:hAnsi="Century Gothic" w:cs="Century Gothic"/>
              </w:rPr>
              <m:t>'</m:t>
            </m:r>
            <m:ctrlPr>
              <w:rPr>
                <w:rFonts w:ascii="Cambria Math" w:eastAsia="Century Gothic" w:hAnsi="Cambria Math" w:cs="Century Gothic"/>
                <w:i/>
              </w:rPr>
            </m:ctrlPr>
          </m:sup>
        </m:sSup>
      </m:oMath>
      <w:r w:rsidR="008609A2" w:rsidRPr="008609A2">
        <w:rPr>
          <w:rFonts w:ascii="Century Gothic" w:eastAsia="Century Gothic" w:hAnsi="Century Gothic" w:cs="Century Gothic"/>
        </w:rPr>
        <w:t>is the event that occurs if A does not occur.</w:t>
      </w:r>
    </w:p>
    <w:p w14:paraId="3D01907E" w14:textId="7DCDA87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From definition; </w:t>
      </w:r>
      <m:oMath>
        <m:r>
          <w:rPr>
            <w:rFonts w:ascii="Cambria Math" w:eastAsia="Century Gothic" w:hAnsi="Century Gothic" w:cs="Century Gothic"/>
          </w:rPr>
          <m:t>P(A)=</m:t>
        </m:r>
        <m:f>
          <m:fPr>
            <m:ctrlPr>
              <w:rPr>
                <w:rFonts w:ascii="Cambria Math" w:eastAsia="Century Gothic" w:hAnsi="Century Gothic" w:cs="Century Gothic"/>
                <w:i/>
              </w:rPr>
            </m:ctrlPr>
          </m:fPr>
          <m:num>
            <m:r>
              <w:rPr>
                <w:rFonts w:ascii="Cambria Math" w:eastAsia="Century Gothic" w:hAnsi="Century Gothic" w:cs="Century Gothic"/>
              </w:rPr>
              <m:t>n(A)</m:t>
            </m:r>
          </m:num>
          <m:den>
            <m:r>
              <w:rPr>
                <w:rFonts w:ascii="Cambria Math" w:eastAsia="Century Gothic" w:hAnsi="Century Gothic" w:cs="Century Gothic"/>
              </w:rPr>
              <m:t>n(S)</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No.ofelementsinA</m:t>
            </m:r>
          </m:num>
          <m:den>
            <m:r>
              <w:rPr>
                <w:rFonts w:ascii="Cambria Math" w:eastAsia="Century Gothic" w:hAnsi="Century Gothic" w:cs="Century Gothic"/>
              </w:rPr>
              <m:t>No.ofelementsinS</m:t>
            </m:r>
          </m:den>
        </m:f>
      </m:oMath>
      <w:r w:rsidRPr="008609A2">
        <w:rPr>
          <w:rFonts w:ascii="Century Gothic" w:eastAsia="Century Gothic" w:hAnsi="Century Gothic" w:cs="Century Gothic"/>
        </w:rPr>
        <w:t>and</w:t>
      </w:r>
      <m:oMath>
        <m:r>
          <w:rPr>
            <w:rFonts w:ascii="Cambria Math" w:eastAsia="Century Gothic" w:hAnsi="Century Gothic" w:cs="Century Gothic"/>
          </w:rPr>
          <m:t>0</m:t>
        </m:r>
        <m:r>
          <w:rPr>
            <w:rFonts w:ascii="Cambria Math" w:eastAsia="Century Gothic" w:hAnsi="Century Gothic" w:cs="Century Gothic"/>
          </w:rPr>
          <m:t>≤</m:t>
        </m:r>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1</m:t>
        </m:r>
      </m:oMath>
      <w:r w:rsidRPr="008609A2">
        <w:rPr>
          <w:rFonts w:ascii="Century Gothic" w:eastAsia="Century Gothic" w:hAnsi="Century Gothic" w:cs="Century Gothic"/>
        </w:rPr>
        <w:t xml:space="preserve"> for every event A in S.</w:t>
      </w:r>
    </w:p>
    <w:p w14:paraId="0010F4E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w:t>
      </w:r>
      <w:r w:rsidRPr="008609A2">
        <w:rPr>
          <w:rFonts w:ascii="Century Gothic" w:eastAsia="Century Gothic" w:hAnsi="Century Gothic" w:cs="Century Gothic"/>
          <w:i/>
          <w:iCs/>
        </w:rPr>
        <w:t>probability</w:t>
      </w:r>
      <w:r w:rsidRPr="008609A2">
        <w:rPr>
          <w:rFonts w:ascii="Century Gothic" w:eastAsia="Century Gothic" w:hAnsi="Century Gothic" w:cs="Century Gothic"/>
        </w:rPr>
        <w:t xml:space="preserve"> of a sample point is the proportion of occurrences of the sample point in a long series of experiments.</w:t>
      </w:r>
    </w:p>
    <w:p w14:paraId="25905EE5" w14:textId="55D7CC4F"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We will denote the probability that sample point </w:t>
      </w:r>
      <w:r w:rsidRPr="008609A2">
        <w:rPr>
          <w:rFonts w:ascii="Century Gothic" w:eastAsia="Century Gothic" w:hAnsi="Century Gothic" w:cs="Century Gothic"/>
          <w:i/>
          <w:iCs/>
        </w:rPr>
        <w:t>x</w:t>
      </w:r>
      <w:r w:rsidRPr="008609A2">
        <w:rPr>
          <w:rFonts w:ascii="Century Gothic" w:eastAsia="Century Gothic" w:hAnsi="Century Gothic" w:cs="Century Gothic"/>
        </w:rPr>
        <w:t xml:space="preserve"> will occur by </w:t>
      </w:r>
      <m:oMath>
        <m:r>
          <w:rPr>
            <w:rFonts w:ascii="Cambria Math" w:eastAsia="Century Gothic" w:hAnsi="Century Gothic" w:cs="Century Gothic"/>
          </w:rPr>
          <m:t>P</m:t>
        </m:r>
        <m:d>
          <m:dPr>
            <m:ctrlPr>
              <w:rPr>
                <w:rFonts w:ascii="Cambria Math" w:eastAsia="Century Gothic" w:hAnsi="Century Gothic" w:cs="Century Gothic"/>
                <w:i/>
              </w:rPr>
            </m:ctrlPr>
          </m:dPr>
          <m:e>
            <m:r>
              <w:rPr>
                <w:rFonts w:ascii="Cambria Math" w:eastAsia="Century Gothic" w:hAnsi="Century Gothic" w:cs="Century Gothic"/>
              </w:rPr>
              <m:t>x</m:t>
            </m:r>
          </m:e>
        </m:d>
      </m:oMath>
      <w:r w:rsidRPr="008609A2">
        <w:rPr>
          <w:rFonts w:ascii="Century Gothic" w:eastAsia="Century Gothic" w:hAnsi="Century Gothic" w:cs="Century Gothic"/>
        </w:rPr>
        <w:t xml:space="preserve">. For example, a coin is said to be ‘fair’ if heads and tails are equally likely to occur, so that </w:t>
      </w:r>
    </w:p>
    <w:p w14:paraId="2E953F46" w14:textId="697E18CA"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lang w:val="fr-BE"/>
        </w:rPr>
        <w:t xml:space="preserve">P (H) = P (T) = ½. </w:t>
      </w:r>
      <w:r w:rsidRPr="008609A2">
        <w:rPr>
          <w:rFonts w:ascii="Century Gothic" w:eastAsia="Century Gothic" w:hAnsi="Century Gothic" w:cs="Century Gothic"/>
        </w:rPr>
        <w:t xml:space="preserve">By this we mean that if the coin is tossed N times and </w:t>
      </w:r>
      <m:oMath>
        <m:sSub>
          <m:sSubPr>
            <m:ctrlPr>
              <w:rPr>
                <w:rFonts w:ascii="Cambria Math" w:eastAsia="Century Gothic" w:hAnsi="Cambria Math" w:cs="Century Gothic"/>
                <w:i/>
              </w:rPr>
            </m:ctrlPr>
          </m:sSubPr>
          <m:e>
            <m:r>
              <w:rPr>
                <w:rFonts w:ascii="Cambria Math" w:eastAsia="Century Gothic" w:hAnsi="Cambria Math" w:cs="Century Gothic"/>
              </w:rPr>
              <m:t>f</m:t>
            </m:r>
          </m:e>
          <m:sub>
            <m:r>
              <w:rPr>
                <w:rFonts w:ascii="Cambria Math" w:eastAsia="Century Gothic" w:hAnsi="Cambria Math" w:cs="Century Gothic"/>
              </w:rPr>
              <m:t>H</m:t>
            </m:r>
          </m:sub>
        </m:sSub>
      </m:oMath>
      <w:r w:rsidRPr="008609A2">
        <w:rPr>
          <w:rFonts w:ascii="Century Gothic" w:eastAsia="Century Gothic" w:hAnsi="Century Gothic" w:cs="Century Gothic"/>
        </w:rPr>
        <w:t xml:space="preserve"> heads are observed, then the ratio </w:t>
      </w:r>
      <m:oMath>
        <m:sSub>
          <m:sSubPr>
            <m:ctrlPr>
              <w:rPr>
                <w:rFonts w:ascii="Cambria Math" w:eastAsia="Century Gothic" w:hAnsi="Cambria Math" w:cs="Century Gothic"/>
                <w:i/>
              </w:rPr>
            </m:ctrlPr>
          </m:sSubPr>
          <m:e>
            <m:r>
              <w:rPr>
                <w:rFonts w:ascii="Cambria Math" w:eastAsia="Century Gothic" w:hAnsi="Cambria Math" w:cs="Century Gothic"/>
              </w:rPr>
              <m:t>f</m:t>
            </m:r>
          </m:e>
          <m:sub>
            <m:r>
              <w:rPr>
                <w:rFonts w:ascii="Cambria Math" w:eastAsia="Century Gothic" w:hAnsi="Cambria Math" w:cs="Century Gothic"/>
              </w:rPr>
              <m:t>H</m:t>
            </m:r>
          </m:sub>
        </m:sSub>
        <m:r>
          <w:rPr>
            <w:rFonts w:ascii="Cambria Math" w:eastAsia="Century Gothic" w:hAnsi="Cambria Math" w:cs="Century Gothic"/>
          </w:rPr>
          <m:t>/N</m:t>
        </m:r>
      </m:oMath>
      <w:r w:rsidRPr="008609A2">
        <w:rPr>
          <w:rFonts w:ascii="Century Gothic" w:eastAsia="Century Gothic" w:hAnsi="Century Gothic" w:cs="Century Gothic"/>
        </w:rPr>
        <w:t xml:space="preserve"> tends to get closer to ½ as N increases. On the other </w:t>
      </w:r>
      <w:r w:rsidR="008C21D2" w:rsidRPr="008609A2">
        <w:rPr>
          <w:rFonts w:ascii="Century Gothic" w:eastAsia="Century Gothic" w:hAnsi="Century Gothic" w:cs="Century Gothic"/>
        </w:rPr>
        <w:t>hand,</w:t>
      </w:r>
      <w:r w:rsidRPr="008609A2">
        <w:rPr>
          <w:rFonts w:ascii="Century Gothic" w:eastAsia="Century Gothic" w:hAnsi="Century Gothic" w:cs="Century Gothic"/>
        </w:rPr>
        <w:t xml:space="preserve"> if the coin is ‘loaded’ then the ratio </w:t>
      </w:r>
      <m:oMath>
        <m:sSub>
          <m:sSubPr>
            <m:ctrlPr>
              <w:rPr>
                <w:rFonts w:ascii="Cambria Math" w:eastAsia="Century Gothic" w:hAnsi="Century Gothic" w:cs="Century Gothic"/>
                <w:i/>
              </w:rPr>
            </m:ctrlPr>
          </m:sSubPr>
          <m:e>
            <m:r>
              <w:rPr>
                <w:rFonts w:ascii="Cambria Math" w:eastAsia="Century Gothic" w:hAnsi="Century Gothic" w:cs="Century Gothic"/>
              </w:rPr>
              <m:t>f</m:t>
            </m:r>
          </m:e>
          <m:sub>
            <m:r>
              <w:rPr>
                <w:rFonts w:ascii="Cambria Math" w:eastAsia="Century Gothic" w:hAnsi="Century Gothic" w:cs="Century Gothic"/>
              </w:rPr>
              <m:t>H</m:t>
            </m:r>
          </m:sub>
        </m:sSub>
        <m:r>
          <w:rPr>
            <w:rFonts w:ascii="Cambria Math" w:eastAsia="Century Gothic" w:hAnsi="Century Gothic" w:cs="Century Gothic"/>
          </w:rPr>
          <m:t>/N</m:t>
        </m:r>
      </m:oMath>
      <w:r w:rsidRPr="008609A2">
        <w:rPr>
          <w:rFonts w:ascii="Century Gothic" w:eastAsia="Century Gothic" w:hAnsi="Century Gothic" w:cs="Century Gothic"/>
        </w:rPr>
        <w:t xml:space="preserve"> will not tend to ½.</w:t>
      </w:r>
    </w:p>
    <w:p w14:paraId="2EA93DDE" w14:textId="77777777" w:rsidR="008609A2" w:rsidRPr="008609A2" w:rsidRDefault="008609A2" w:rsidP="008609A2">
      <w:pPr>
        <w:numPr>
          <w:ilvl w:val="0"/>
          <w:numId w:val="205"/>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probability of a sample point always lies between zero and one</w:t>
      </w:r>
    </w:p>
    <w:p w14:paraId="2DB73488" w14:textId="77777777" w:rsidR="008609A2" w:rsidRPr="008609A2" w:rsidRDefault="008609A2" w:rsidP="008609A2">
      <w:pPr>
        <w:numPr>
          <w:ilvl w:val="0"/>
          <w:numId w:val="205"/>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the sample point cannot occur, then its probability is zero, but if the sample point must occur, then its probability is one.</w:t>
      </w:r>
    </w:p>
    <w:p w14:paraId="686718CD" w14:textId="77777777" w:rsidR="008609A2" w:rsidRPr="008609A2" w:rsidRDefault="008609A2" w:rsidP="008609A2">
      <w:pPr>
        <w:numPr>
          <w:ilvl w:val="0"/>
          <w:numId w:val="205"/>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sum of all the sample points is one.</w:t>
      </w:r>
    </w:p>
    <w:p w14:paraId="562F50A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Probability theory is concerned with setting up a list of rules for manipulating these probabilities and for calculating the probabilities of more complex events. Most probabilities have to be estimated from sample data but simple examples deal with </w:t>
      </w:r>
      <w:r w:rsidRPr="008609A2">
        <w:rPr>
          <w:rFonts w:ascii="Century Gothic" w:eastAsia="Century Gothic" w:hAnsi="Century Gothic" w:cs="Century Gothic"/>
          <w:i/>
          <w:iCs/>
        </w:rPr>
        <w:t>equally likely</w:t>
      </w:r>
      <w:r w:rsidRPr="008609A2">
        <w:rPr>
          <w:rFonts w:ascii="Century Gothic" w:eastAsia="Century Gothic" w:hAnsi="Century Gothic" w:cs="Century Gothic"/>
        </w:rPr>
        <w:t xml:space="preserve"> sample points which are known to all have the same probability.</w:t>
      </w:r>
    </w:p>
    <w:p w14:paraId="703705BD" w14:textId="77777777" w:rsidR="008609A2" w:rsidRPr="008609A2" w:rsidRDefault="008609A2" w:rsidP="008609A2">
      <w:pPr>
        <w:spacing w:before="0" w:after="0" w:line="240" w:lineRule="auto"/>
        <w:rPr>
          <w:rFonts w:ascii="Century Gothic" w:eastAsia="Century Gothic" w:hAnsi="Century Gothic" w:cs="Century Gothic"/>
          <w:b/>
          <w:bCs/>
        </w:rPr>
      </w:pPr>
    </w:p>
    <w:p w14:paraId="09E41E65"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1</w:t>
      </w:r>
    </w:p>
    <w:p w14:paraId="0F6ED08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Toss two fair coins. Denote heads by H and tails by T. There are four points in the sample space and they are equally likely to occur.</w:t>
      </w:r>
    </w:p>
    <w:p w14:paraId="29436C1E" w14:textId="77777777" w:rsidR="008609A2" w:rsidRPr="008609A2" w:rsidRDefault="008609A2" w:rsidP="008609A2">
      <w:pPr>
        <w:spacing w:before="0" w:after="0" w:line="240" w:lineRule="auto"/>
        <w:rPr>
          <w:rFonts w:ascii="Century Gothic" w:eastAsia="Century Gothic" w:hAnsi="Century Gothic" w:cs="Century Gothic"/>
        </w:rPr>
      </w:pPr>
    </w:p>
    <w:tbl>
      <w:tblPr>
        <w:tblW w:w="0" w:type="auto"/>
        <w:jc w:val="center"/>
        <w:tblBorders>
          <w:top w:val="single" w:sz="12" w:space="0" w:color="008000"/>
          <w:bottom w:val="single" w:sz="12" w:space="0" w:color="008000"/>
          <w:insideH w:val="nil"/>
          <w:insideV w:val="nil"/>
        </w:tblBorders>
        <w:tblLook w:val="00A0" w:firstRow="1" w:lastRow="0" w:firstColumn="1" w:lastColumn="0" w:noHBand="0" w:noVBand="0"/>
      </w:tblPr>
      <w:tblGrid>
        <w:gridCol w:w="1649"/>
        <w:gridCol w:w="683"/>
        <w:gridCol w:w="656"/>
        <w:gridCol w:w="656"/>
        <w:gridCol w:w="643"/>
      </w:tblGrid>
      <w:tr w:rsidR="008609A2" w:rsidRPr="008609A2" w14:paraId="03445CC3" w14:textId="77777777" w:rsidTr="008609A2">
        <w:trPr>
          <w:jc w:val="center"/>
        </w:trPr>
        <w:tc>
          <w:tcPr>
            <w:tcW w:w="1649" w:type="dxa"/>
            <w:tcBorders>
              <w:top w:val="single" w:sz="12" w:space="0" w:color="008000"/>
              <w:left w:val="nil"/>
              <w:bottom w:val="single" w:sz="6" w:space="0" w:color="008000"/>
              <w:right w:val="nil"/>
            </w:tcBorders>
            <w:hideMark/>
          </w:tcPr>
          <w:p w14:paraId="1A978BE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Sample space</w:t>
            </w:r>
          </w:p>
        </w:tc>
        <w:tc>
          <w:tcPr>
            <w:tcW w:w="683" w:type="dxa"/>
            <w:tcBorders>
              <w:top w:val="single" w:sz="12" w:space="0" w:color="008000"/>
              <w:left w:val="nil"/>
              <w:bottom w:val="single" w:sz="6" w:space="0" w:color="008000"/>
              <w:right w:val="nil"/>
            </w:tcBorders>
            <w:hideMark/>
          </w:tcPr>
          <w:p w14:paraId="42DEB79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HH</w:t>
            </w:r>
          </w:p>
        </w:tc>
        <w:tc>
          <w:tcPr>
            <w:tcW w:w="656" w:type="dxa"/>
            <w:tcBorders>
              <w:top w:val="single" w:sz="12" w:space="0" w:color="008000"/>
              <w:left w:val="nil"/>
              <w:bottom w:val="single" w:sz="6" w:space="0" w:color="008000"/>
              <w:right w:val="nil"/>
            </w:tcBorders>
            <w:hideMark/>
          </w:tcPr>
          <w:p w14:paraId="75360F2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HT</w:t>
            </w:r>
          </w:p>
        </w:tc>
        <w:tc>
          <w:tcPr>
            <w:tcW w:w="656" w:type="dxa"/>
            <w:tcBorders>
              <w:top w:val="single" w:sz="12" w:space="0" w:color="008000"/>
              <w:left w:val="nil"/>
              <w:bottom w:val="single" w:sz="6" w:space="0" w:color="008000"/>
              <w:right w:val="nil"/>
            </w:tcBorders>
            <w:hideMark/>
          </w:tcPr>
          <w:p w14:paraId="35F0D35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w:t>
            </w:r>
          </w:p>
        </w:tc>
        <w:tc>
          <w:tcPr>
            <w:tcW w:w="643" w:type="dxa"/>
            <w:tcBorders>
              <w:top w:val="single" w:sz="12" w:space="0" w:color="008000"/>
              <w:left w:val="nil"/>
              <w:bottom w:val="single" w:sz="6" w:space="0" w:color="008000"/>
              <w:right w:val="nil"/>
            </w:tcBorders>
            <w:hideMark/>
          </w:tcPr>
          <w:p w14:paraId="72E9829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TT</w:t>
            </w:r>
          </w:p>
        </w:tc>
      </w:tr>
      <w:tr w:rsidR="008609A2" w:rsidRPr="008609A2" w14:paraId="2826EC58" w14:textId="77777777" w:rsidTr="008609A2">
        <w:trPr>
          <w:jc w:val="center"/>
        </w:trPr>
        <w:tc>
          <w:tcPr>
            <w:tcW w:w="1649" w:type="dxa"/>
            <w:tcBorders>
              <w:top w:val="single" w:sz="6" w:space="0" w:color="008000"/>
              <w:left w:val="nil"/>
              <w:bottom w:val="single" w:sz="12" w:space="0" w:color="008000"/>
              <w:right w:val="nil"/>
            </w:tcBorders>
            <w:hideMark/>
          </w:tcPr>
          <w:p w14:paraId="70A7606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Probability</w:t>
            </w:r>
          </w:p>
        </w:tc>
        <w:tc>
          <w:tcPr>
            <w:tcW w:w="683" w:type="dxa"/>
            <w:tcBorders>
              <w:top w:val="single" w:sz="6" w:space="0" w:color="008000"/>
              <w:left w:val="nil"/>
              <w:bottom w:val="single" w:sz="12" w:space="0" w:color="008000"/>
              <w:right w:val="nil"/>
            </w:tcBorders>
            <w:hideMark/>
          </w:tcPr>
          <w:p w14:paraId="602A5F2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1/4</w:t>
            </w:r>
          </w:p>
        </w:tc>
        <w:tc>
          <w:tcPr>
            <w:tcW w:w="656" w:type="dxa"/>
            <w:tcBorders>
              <w:top w:val="single" w:sz="6" w:space="0" w:color="008000"/>
              <w:left w:val="nil"/>
              <w:bottom w:val="single" w:sz="12" w:space="0" w:color="008000"/>
              <w:right w:val="nil"/>
            </w:tcBorders>
            <w:hideMark/>
          </w:tcPr>
          <w:p w14:paraId="549074B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1/4</w:t>
            </w:r>
          </w:p>
        </w:tc>
        <w:tc>
          <w:tcPr>
            <w:tcW w:w="656" w:type="dxa"/>
            <w:tcBorders>
              <w:top w:val="single" w:sz="6" w:space="0" w:color="008000"/>
              <w:left w:val="nil"/>
              <w:bottom w:val="single" w:sz="12" w:space="0" w:color="008000"/>
              <w:right w:val="nil"/>
            </w:tcBorders>
            <w:hideMark/>
          </w:tcPr>
          <w:p w14:paraId="44DB6B4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1/4</w:t>
            </w:r>
          </w:p>
        </w:tc>
        <w:tc>
          <w:tcPr>
            <w:tcW w:w="643" w:type="dxa"/>
            <w:tcBorders>
              <w:top w:val="single" w:sz="6" w:space="0" w:color="008000"/>
              <w:left w:val="nil"/>
              <w:bottom w:val="single" w:sz="12" w:space="0" w:color="008000"/>
              <w:right w:val="nil"/>
            </w:tcBorders>
            <w:hideMark/>
          </w:tcPr>
          <w:p w14:paraId="30AE4201"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1/4</w:t>
            </w:r>
          </w:p>
        </w:tc>
      </w:tr>
    </w:tbl>
    <w:p w14:paraId="7845A67C" w14:textId="77777777" w:rsidR="008609A2" w:rsidRPr="008609A2" w:rsidRDefault="008609A2" w:rsidP="008609A2">
      <w:pPr>
        <w:spacing w:before="0" w:after="0" w:line="240" w:lineRule="auto"/>
        <w:rPr>
          <w:rFonts w:ascii="Century Gothic" w:eastAsia="Century Gothic" w:hAnsi="Century Gothic" w:cs="Century Gothic"/>
        </w:rPr>
      </w:pPr>
    </w:p>
    <w:p w14:paraId="2310DDEE"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2</w:t>
      </w:r>
    </w:p>
    <w:p w14:paraId="591EC91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two fair dice are tossed, the sample space consists of the thirty- six combinations shown below:</w:t>
      </w:r>
    </w:p>
    <w:tbl>
      <w:tblPr>
        <w:tblW w:w="0" w:type="auto"/>
        <w:jc w:val="center"/>
        <w:tblBorders>
          <w:top w:val="single" w:sz="12" w:space="0" w:color="008000"/>
          <w:bottom w:val="single" w:sz="12" w:space="0" w:color="008000"/>
          <w:insideH w:val="nil"/>
          <w:insideV w:val="nil"/>
        </w:tblBorders>
        <w:tblLook w:val="00A0" w:firstRow="1" w:lastRow="0" w:firstColumn="1" w:lastColumn="0" w:noHBand="0" w:noVBand="0"/>
      </w:tblPr>
      <w:tblGrid>
        <w:gridCol w:w="636"/>
        <w:gridCol w:w="636"/>
        <w:gridCol w:w="636"/>
        <w:gridCol w:w="636"/>
        <w:gridCol w:w="636"/>
        <w:gridCol w:w="636"/>
      </w:tblGrid>
      <w:tr w:rsidR="008609A2" w:rsidRPr="008609A2" w14:paraId="3AE3F407" w14:textId="77777777" w:rsidTr="008609A2">
        <w:trPr>
          <w:jc w:val="center"/>
        </w:trPr>
        <w:tc>
          <w:tcPr>
            <w:tcW w:w="636" w:type="dxa"/>
            <w:tcBorders>
              <w:top w:val="single" w:sz="12" w:space="0" w:color="008000"/>
              <w:left w:val="nil"/>
              <w:bottom w:val="single" w:sz="6" w:space="0" w:color="008000"/>
              <w:right w:val="nil"/>
            </w:tcBorders>
            <w:hideMark/>
          </w:tcPr>
          <w:p w14:paraId="0D15DBE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1,1</w:t>
            </w:r>
          </w:p>
        </w:tc>
        <w:tc>
          <w:tcPr>
            <w:tcW w:w="636" w:type="dxa"/>
            <w:tcBorders>
              <w:top w:val="single" w:sz="12" w:space="0" w:color="008000"/>
              <w:left w:val="nil"/>
              <w:bottom w:val="single" w:sz="6" w:space="0" w:color="008000"/>
              <w:right w:val="nil"/>
            </w:tcBorders>
            <w:hideMark/>
          </w:tcPr>
          <w:p w14:paraId="1AA16D7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1,2</w:t>
            </w:r>
          </w:p>
        </w:tc>
        <w:tc>
          <w:tcPr>
            <w:tcW w:w="636" w:type="dxa"/>
            <w:tcBorders>
              <w:top w:val="single" w:sz="12" w:space="0" w:color="008000"/>
              <w:left w:val="nil"/>
              <w:bottom w:val="single" w:sz="6" w:space="0" w:color="008000"/>
              <w:right w:val="nil"/>
            </w:tcBorders>
            <w:hideMark/>
          </w:tcPr>
          <w:p w14:paraId="3DF0DAC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1,3</w:t>
            </w:r>
          </w:p>
        </w:tc>
        <w:tc>
          <w:tcPr>
            <w:tcW w:w="636" w:type="dxa"/>
            <w:tcBorders>
              <w:top w:val="single" w:sz="12" w:space="0" w:color="008000"/>
              <w:left w:val="nil"/>
              <w:bottom w:val="single" w:sz="6" w:space="0" w:color="008000"/>
              <w:right w:val="nil"/>
            </w:tcBorders>
            <w:hideMark/>
          </w:tcPr>
          <w:p w14:paraId="5C04C8E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1,4</w:t>
            </w:r>
          </w:p>
        </w:tc>
        <w:tc>
          <w:tcPr>
            <w:tcW w:w="636" w:type="dxa"/>
            <w:tcBorders>
              <w:top w:val="single" w:sz="12" w:space="0" w:color="008000"/>
              <w:left w:val="nil"/>
              <w:bottom w:val="single" w:sz="6" w:space="0" w:color="008000"/>
              <w:right w:val="nil"/>
            </w:tcBorders>
            <w:hideMark/>
          </w:tcPr>
          <w:p w14:paraId="3E9BEE8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1,5</w:t>
            </w:r>
          </w:p>
        </w:tc>
        <w:tc>
          <w:tcPr>
            <w:tcW w:w="636" w:type="dxa"/>
            <w:tcBorders>
              <w:top w:val="single" w:sz="12" w:space="0" w:color="008000"/>
              <w:left w:val="nil"/>
              <w:bottom w:val="single" w:sz="6" w:space="0" w:color="008000"/>
              <w:right w:val="nil"/>
            </w:tcBorders>
            <w:hideMark/>
          </w:tcPr>
          <w:p w14:paraId="7F1A9C1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1,6</w:t>
            </w:r>
          </w:p>
        </w:tc>
      </w:tr>
      <w:tr w:rsidR="008609A2" w:rsidRPr="008609A2" w14:paraId="4CF34235" w14:textId="77777777" w:rsidTr="008609A2">
        <w:trPr>
          <w:jc w:val="center"/>
        </w:trPr>
        <w:tc>
          <w:tcPr>
            <w:tcW w:w="636" w:type="dxa"/>
            <w:tcBorders>
              <w:top w:val="single" w:sz="6" w:space="0" w:color="008000"/>
              <w:left w:val="nil"/>
              <w:bottom w:val="nil"/>
              <w:right w:val="nil"/>
            </w:tcBorders>
            <w:hideMark/>
          </w:tcPr>
          <w:p w14:paraId="5615952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2,1</w:t>
            </w:r>
          </w:p>
        </w:tc>
        <w:tc>
          <w:tcPr>
            <w:tcW w:w="636" w:type="dxa"/>
            <w:tcBorders>
              <w:top w:val="single" w:sz="6" w:space="0" w:color="008000"/>
              <w:left w:val="nil"/>
              <w:bottom w:val="nil"/>
              <w:right w:val="nil"/>
            </w:tcBorders>
            <w:hideMark/>
          </w:tcPr>
          <w:p w14:paraId="150890A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2,2</w:t>
            </w:r>
          </w:p>
        </w:tc>
        <w:tc>
          <w:tcPr>
            <w:tcW w:w="636" w:type="dxa"/>
            <w:tcBorders>
              <w:top w:val="single" w:sz="6" w:space="0" w:color="008000"/>
              <w:left w:val="nil"/>
              <w:bottom w:val="nil"/>
              <w:right w:val="nil"/>
            </w:tcBorders>
            <w:hideMark/>
          </w:tcPr>
          <w:p w14:paraId="04A21E1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2,3</w:t>
            </w:r>
          </w:p>
        </w:tc>
        <w:tc>
          <w:tcPr>
            <w:tcW w:w="636" w:type="dxa"/>
            <w:tcBorders>
              <w:top w:val="single" w:sz="6" w:space="0" w:color="008000"/>
              <w:left w:val="nil"/>
              <w:bottom w:val="nil"/>
              <w:right w:val="nil"/>
            </w:tcBorders>
            <w:hideMark/>
          </w:tcPr>
          <w:p w14:paraId="5A689CB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2,4</w:t>
            </w:r>
          </w:p>
        </w:tc>
        <w:tc>
          <w:tcPr>
            <w:tcW w:w="636" w:type="dxa"/>
            <w:tcBorders>
              <w:top w:val="single" w:sz="6" w:space="0" w:color="008000"/>
              <w:left w:val="nil"/>
              <w:bottom w:val="nil"/>
              <w:right w:val="nil"/>
            </w:tcBorders>
            <w:hideMark/>
          </w:tcPr>
          <w:p w14:paraId="7A50DBD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2,5</w:t>
            </w:r>
          </w:p>
        </w:tc>
        <w:tc>
          <w:tcPr>
            <w:tcW w:w="636" w:type="dxa"/>
            <w:tcBorders>
              <w:top w:val="single" w:sz="6" w:space="0" w:color="008000"/>
              <w:left w:val="nil"/>
              <w:bottom w:val="nil"/>
              <w:right w:val="nil"/>
            </w:tcBorders>
            <w:hideMark/>
          </w:tcPr>
          <w:p w14:paraId="0B0EAC4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2,6</w:t>
            </w:r>
          </w:p>
        </w:tc>
      </w:tr>
      <w:tr w:rsidR="008609A2" w:rsidRPr="008609A2" w14:paraId="711CD1AD" w14:textId="77777777" w:rsidTr="008609A2">
        <w:trPr>
          <w:jc w:val="center"/>
        </w:trPr>
        <w:tc>
          <w:tcPr>
            <w:tcW w:w="636" w:type="dxa"/>
            <w:tcBorders>
              <w:top w:val="nil"/>
              <w:left w:val="nil"/>
              <w:bottom w:val="nil"/>
              <w:right w:val="nil"/>
            </w:tcBorders>
            <w:hideMark/>
          </w:tcPr>
          <w:p w14:paraId="2B3FCA1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3,1</w:t>
            </w:r>
          </w:p>
        </w:tc>
        <w:tc>
          <w:tcPr>
            <w:tcW w:w="636" w:type="dxa"/>
            <w:tcBorders>
              <w:top w:val="nil"/>
              <w:left w:val="nil"/>
              <w:bottom w:val="nil"/>
              <w:right w:val="nil"/>
            </w:tcBorders>
            <w:hideMark/>
          </w:tcPr>
          <w:p w14:paraId="493992B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3,2</w:t>
            </w:r>
          </w:p>
        </w:tc>
        <w:tc>
          <w:tcPr>
            <w:tcW w:w="636" w:type="dxa"/>
            <w:tcBorders>
              <w:top w:val="nil"/>
              <w:left w:val="nil"/>
              <w:bottom w:val="nil"/>
              <w:right w:val="nil"/>
            </w:tcBorders>
            <w:hideMark/>
          </w:tcPr>
          <w:p w14:paraId="40BEBB6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3,3</w:t>
            </w:r>
          </w:p>
        </w:tc>
        <w:tc>
          <w:tcPr>
            <w:tcW w:w="636" w:type="dxa"/>
            <w:tcBorders>
              <w:top w:val="nil"/>
              <w:left w:val="nil"/>
              <w:bottom w:val="nil"/>
              <w:right w:val="nil"/>
            </w:tcBorders>
            <w:hideMark/>
          </w:tcPr>
          <w:p w14:paraId="7027D2A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3,4</w:t>
            </w:r>
          </w:p>
        </w:tc>
        <w:tc>
          <w:tcPr>
            <w:tcW w:w="636" w:type="dxa"/>
            <w:tcBorders>
              <w:top w:val="nil"/>
              <w:left w:val="nil"/>
              <w:bottom w:val="nil"/>
              <w:right w:val="nil"/>
            </w:tcBorders>
            <w:hideMark/>
          </w:tcPr>
          <w:p w14:paraId="42C93D0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3,5</w:t>
            </w:r>
          </w:p>
        </w:tc>
        <w:tc>
          <w:tcPr>
            <w:tcW w:w="636" w:type="dxa"/>
            <w:tcBorders>
              <w:top w:val="nil"/>
              <w:left w:val="nil"/>
              <w:bottom w:val="nil"/>
              <w:right w:val="nil"/>
            </w:tcBorders>
            <w:hideMark/>
          </w:tcPr>
          <w:p w14:paraId="3D368F1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3,6</w:t>
            </w:r>
          </w:p>
        </w:tc>
      </w:tr>
      <w:tr w:rsidR="008609A2" w:rsidRPr="008609A2" w14:paraId="7B7E7572" w14:textId="77777777" w:rsidTr="008609A2">
        <w:trPr>
          <w:jc w:val="center"/>
        </w:trPr>
        <w:tc>
          <w:tcPr>
            <w:tcW w:w="636" w:type="dxa"/>
            <w:tcBorders>
              <w:top w:val="nil"/>
              <w:left w:val="nil"/>
              <w:bottom w:val="nil"/>
              <w:right w:val="nil"/>
            </w:tcBorders>
            <w:hideMark/>
          </w:tcPr>
          <w:p w14:paraId="79A4D60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4,1</w:t>
            </w:r>
          </w:p>
        </w:tc>
        <w:tc>
          <w:tcPr>
            <w:tcW w:w="636" w:type="dxa"/>
            <w:tcBorders>
              <w:top w:val="nil"/>
              <w:left w:val="nil"/>
              <w:bottom w:val="nil"/>
              <w:right w:val="nil"/>
            </w:tcBorders>
            <w:hideMark/>
          </w:tcPr>
          <w:p w14:paraId="43B2BD7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4,2</w:t>
            </w:r>
          </w:p>
        </w:tc>
        <w:tc>
          <w:tcPr>
            <w:tcW w:w="636" w:type="dxa"/>
            <w:tcBorders>
              <w:top w:val="nil"/>
              <w:left w:val="nil"/>
              <w:bottom w:val="nil"/>
              <w:right w:val="nil"/>
            </w:tcBorders>
            <w:hideMark/>
          </w:tcPr>
          <w:p w14:paraId="3B1AE3E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4,3</w:t>
            </w:r>
          </w:p>
        </w:tc>
        <w:tc>
          <w:tcPr>
            <w:tcW w:w="636" w:type="dxa"/>
            <w:tcBorders>
              <w:top w:val="nil"/>
              <w:left w:val="nil"/>
              <w:bottom w:val="nil"/>
              <w:right w:val="nil"/>
            </w:tcBorders>
            <w:hideMark/>
          </w:tcPr>
          <w:p w14:paraId="11A704A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4,4</w:t>
            </w:r>
          </w:p>
        </w:tc>
        <w:tc>
          <w:tcPr>
            <w:tcW w:w="636" w:type="dxa"/>
            <w:tcBorders>
              <w:top w:val="nil"/>
              <w:left w:val="nil"/>
              <w:bottom w:val="nil"/>
              <w:right w:val="nil"/>
            </w:tcBorders>
            <w:hideMark/>
          </w:tcPr>
          <w:p w14:paraId="4F6ADA7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4,5</w:t>
            </w:r>
          </w:p>
        </w:tc>
        <w:tc>
          <w:tcPr>
            <w:tcW w:w="636" w:type="dxa"/>
            <w:tcBorders>
              <w:top w:val="nil"/>
              <w:left w:val="nil"/>
              <w:bottom w:val="nil"/>
              <w:right w:val="nil"/>
            </w:tcBorders>
            <w:hideMark/>
          </w:tcPr>
          <w:p w14:paraId="514C69A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4,6</w:t>
            </w:r>
          </w:p>
        </w:tc>
      </w:tr>
      <w:tr w:rsidR="008609A2" w:rsidRPr="008609A2" w14:paraId="7F74EA2F" w14:textId="77777777" w:rsidTr="008609A2">
        <w:trPr>
          <w:jc w:val="center"/>
        </w:trPr>
        <w:tc>
          <w:tcPr>
            <w:tcW w:w="636" w:type="dxa"/>
            <w:tcBorders>
              <w:top w:val="nil"/>
              <w:left w:val="nil"/>
              <w:bottom w:val="nil"/>
              <w:right w:val="nil"/>
            </w:tcBorders>
            <w:hideMark/>
          </w:tcPr>
          <w:p w14:paraId="3D6C9CB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5,1</w:t>
            </w:r>
          </w:p>
        </w:tc>
        <w:tc>
          <w:tcPr>
            <w:tcW w:w="636" w:type="dxa"/>
            <w:tcBorders>
              <w:top w:val="nil"/>
              <w:left w:val="nil"/>
              <w:bottom w:val="nil"/>
              <w:right w:val="nil"/>
            </w:tcBorders>
            <w:hideMark/>
          </w:tcPr>
          <w:p w14:paraId="0AC3D29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5,2</w:t>
            </w:r>
          </w:p>
        </w:tc>
        <w:tc>
          <w:tcPr>
            <w:tcW w:w="636" w:type="dxa"/>
            <w:tcBorders>
              <w:top w:val="nil"/>
              <w:left w:val="nil"/>
              <w:bottom w:val="nil"/>
              <w:right w:val="nil"/>
            </w:tcBorders>
            <w:hideMark/>
          </w:tcPr>
          <w:p w14:paraId="1572F61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5,3</w:t>
            </w:r>
          </w:p>
        </w:tc>
        <w:tc>
          <w:tcPr>
            <w:tcW w:w="636" w:type="dxa"/>
            <w:tcBorders>
              <w:top w:val="nil"/>
              <w:left w:val="nil"/>
              <w:bottom w:val="nil"/>
              <w:right w:val="nil"/>
            </w:tcBorders>
            <w:hideMark/>
          </w:tcPr>
          <w:p w14:paraId="7656FD1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5,4</w:t>
            </w:r>
          </w:p>
        </w:tc>
        <w:tc>
          <w:tcPr>
            <w:tcW w:w="636" w:type="dxa"/>
            <w:tcBorders>
              <w:top w:val="nil"/>
              <w:left w:val="nil"/>
              <w:bottom w:val="nil"/>
              <w:right w:val="nil"/>
            </w:tcBorders>
            <w:hideMark/>
          </w:tcPr>
          <w:p w14:paraId="0238FC9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5,5</w:t>
            </w:r>
          </w:p>
        </w:tc>
        <w:tc>
          <w:tcPr>
            <w:tcW w:w="636" w:type="dxa"/>
            <w:tcBorders>
              <w:top w:val="nil"/>
              <w:left w:val="nil"/>
              <w:bottom w:val="nil"/>
              <w:right w:val="nil"/>
            </w:tcBorders>
            <w:hideMark/>
          </w:tcPr>
          <w:p w14:paraId="5F3E98B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5,6</w:t>
            </w:r>
          </w:p>
        </w:tc>
      </w:tr>
      <w:tr w:rsidR="008609A2" w:rsidRPr="008609A2" w14:paraId="4962DA93" w14:textId="77777777" w:rsidTr="008609A2">
        <w:trPr>
          <w:jc w:val="center"/>
        </w:trPr>
        <w:tc>
          <w:tcPr>
            <w:tcW w:w="636" w:type="dxa"/>
            <w:tcBorders>
              <w:top w:val="nil"/>
              <w:left w:val="nil"/>
              <w:bottom w:val="single" w:sz="12" w:space="0" w:color="008000"/>
              <w:right w:val="nil"/>
            </w:tcBorders>
            <w:hideMark/>
          </w:tcPr>
          <w:p w14:paraId="4349182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6,1</w:t>
            </w:r>
          </w:p>
        </w:tc>
        <w:tc>
          <w:tcPr>
            <w:tcW w:w="636" w:type="dxa"/>
            <w:tcBorders>
              <w:top w:val="nil"/>
              <w:left w:val="nil"/>
              <w:bottom w:val="single" w:sz="12" w:space="0" w:color="008000"/>
              <w:right w:val="nil"/>
            </w:tcBorders>
            <w:hideMark/>
          </w:tcPr>
          <w:p w14:paraId="662FFBB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6,2</w:t>
            </w:r>
          </w:p>
        </w:tc>
        <w:tc>
          <w:tcPr>
            <w:tcW w:w="636" w:type="dxa"/>
            <w:tcBorders>
              <w:top w:val="nil"/>
              <w:left w:val="nil"/>
              <w:bottom w:val="single" w:sz="12" w:space="0" w:color="008000"/>
              <w:right w:val="nil"/>
            </w:tcBorders>
            <w:hideMark/>
          </w:tcPr>
          <w:p w14:paraId="59D85EC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6,3</w:t>
            </w:r>
          </w:p>
        </w:tc>
        <w:tc>
          <w:tcPr>
            <w:tcW w:w="636" w:type="dxa"/>
            <w:tcBorders>
              <w:top w:val="nil"/>
              <w:left w:val="nil"/>
              <w:bottom w:val="single" w:sz="12" w:space="0" w:color="008000"/>
              <w:right w:val="nil"/>
            </w:tcBorders>
            <w:hideMark/>
          </w:tcPr>
          <w:p w14:paraId="5CB8636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6,4</w:t>
            </w:r>
          </w:p>
        </w:tc>
        <w:tc>
          <w:tcPr>
            <w:tcW w:w="636" w:type="dxa"/>
            <w:tcBorders>
              <w:top w:val="nil"/>
              <w:left w:val="nil"/>
              <w:bottom w:val="single" w:sz="12" w:space="0" w:color="008000"/>
              <w:right w:val="nil"/>
            </w:tcBorders>
            <w:hideMark/>
          </w:tcPr>
          <w:p w14:paraId="28C9B32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6,5</w:t>
            </w:r>
          </w:p>
        </w:tc>
        <w:tc>
          <w:tcPr>
            <w:tcW w:w="636" w:type="dxa"/>
            <w:tcBorders>
              <w:top w:val="nil"/>
              <w:left w:val="nil"/>
              <w:bottom w:val="single" w:sz="12" w:space="0" w:color="008000"/>
              <w:right w:val="nil"/>
            </w:tcBorders>
            <w:hideMark/>
          </w:tcPr>
          <w:p w14:paraId="5CEB492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6,6</w:t>
            </w:r>
          </w:p>
        </w:tc>
      </w:tr>
    </w:tbl>
    <w:p w14:paraId="70681F14" w14:textId="579B0D29"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Each of the thirty-six sample points is equally likely to occur and so each has probability </w:t>
      </w:r>
      <m:oMath>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36</m:t>
            </m:r>
          </m:den>
        </m:f>
      </m:oMath>
      <w:r w:rsidRPr="008609A2">
        <w:rPr>
          <w:rFonts w:ascii="Century Gothic" w:eastAsia="Century Gothic" w:hAnsi="Century Gothic" w:cs="Century Gothic"/>
        </w:rPr>
        <w:t>. By inspection we can see for example that</w:t>
      </w:r>
    </w:p>
    <w:p w14:paraId="657D2EC3" w14:textId="222674ED"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P (sum of the 2 dice is 7) = </w:t>
      </w:r>
      <m:oMath>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oMath>
    </w:p>
    <w:p w14:paraId="0E77C948" w14:textId="7FCF7F4B"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P (sum is 2) = </w:t>
      </w:r>
      <m:oMath>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36</m:t>
            </m:r>
          </m:den>
        </m:f>
      </m:oMath>
    </w:p>
    <w:p w14:paraId="0A54B02F" w14:textId="55E32391" w:rsidR="008C21D2" w:rsidRPr="008C21D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P (sum is 7 or 11) = </w:t>
      </w:r>
      <m:oMath>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8</m:t>
            </m:r>
          </m:num>
          <m:den>
            <m:r>
              <w:rPr>
                <w:rFonts w:ascii="Cambria Math" w:eastAsia="Century Gothic" w:hAnsi="Century Gothic" w:cs="Century Gothic"/>
              </w:rPr>
              <m:t>36</m:t>
            </m:r>
          </m:den>
        </m:f>
      </m:oMath>
    </w:p>
    <w:p w14:paraId="330EE29E" w14:textId="723585A3"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Types of events</w:t>
      </w:r>
    </w:p>
    <w:p w14:paraId="5D18989F"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Mutually exclusive events</w:t>
      </w:r>
    </w:p>
    <w:p w14:paraId="13A3E1B5" w14:textId="350721EA"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two events,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and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are mutually exclusive, they have no common sample points. In a single trial </w:t>
      </w:r>
      <w:r w:rsidR="008C21D2" w:rsidRPr="008609A2">
        <w:rPr>
          <w:rFonts w:ascii="Century Gothic" w:eastAsia="Century Gothic" w:hAnsi="Century Gothic" w:cs="Century Gothic"/>
        </w:rPr>
        <w:t>mutually,</w:t>
      </w:r>
      <w:r w:rsidRPr="008609A2">
        <w:rPr>
          <w:rFonts w:ascii="Century Gothic" w:eastAsia="Century Gothic" w:hAnsi="Century Gothic" w:cs="Century Gothic"/>
        </w:rPr>
        <w:t xml:space="preserve"> exclusive events cannot both occur; the probability that one of the mutually exclusive events occurs being the sum of their respective probabilities. This is the </w:t>
      </w:r>
      <w:r w:rsidRPr="008609A2">
        <w:rPr>
          <w:rFonts w:ascii="Century Gothic" w:eastAsia="Century Gothic" w:hAnsi="Century Gothic" w:cs="Century Gothic"/>
          <w:i/>
          <w:iCs/>
        </w:rPr>
        <w:t>addition law</w:t>
      </w:r>
      <w:r w:rsidRPr="008609A2">
        <w:rPr>
          <w:rFonts w:ascii="Century Gothic" w:eastAsia="Century Gothic" w:hAnsi="Century Gothic" w:cs="Century Gothic"/>
        </w:rPr>
        <w:t xml:space="preserve"> for mutually exclusive events.</w:t>
      </w:r>
    </w:p>
    <w:p w14:paraId="11169D58" w14:textId="02712F23"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m:oMathPara>
    </w:p>
    <w:p w14:paraId="2B9F027A" w14:textId="7B02AC3E"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notation </w:t>
      </w:r>
      <m:oMath>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r w:rsidRPr="008609A2">
        <w:rPr>
          <w:rFonts w:ascii="Century Gothic" w:eastAsia="Century Gothic" w:hAnsi="Century Gothic" w:cs="Century Gothic"/>
        </w:rPr>
        <w:t xml:space="preserve"> means that at least one of the events occurs; as applied to mutually exclusive events it means that one event or the other occurs.</w:t>
      </w:r>
    </w:p>
    <w:p w14:paraId="0E2EBD11" w14:textId="5C242893"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For </w:t>
      </w:r>
      <w:r w:rsidR="008C21D2" w:rsidRPr="008609A2">
        <w:rPr>
          <w:rFonts w:ascii="Century Gothic" w:eastAsia="Century Gothic" w:hAnsi="Century Gothic" w:cs="Century Gothic"/>
        </w:rPr>
        <w:t>example,</w:t>
      </w:r>
      <w:r w:rsidRPr="008609A2">
        <w:rPr>
          <w:rFonts w:ascii="Century Gothic" w:eastAsia="Century Gothic" w:hAnsi="Century Gothic" w:cs="Century Gothic"/>
        </w:rPr>
        <w:t xml:space="preserve"> if a coin is tossed once and head appears the tail cannot appear.</w:t>
      </w:r>
    </w:p>
    <w:p w14:paraId="3217F83D" w14:textId="77777777" w:rsidR="008609A2" w:rsidRPr="008609A2" w:rsidRDefault="008609A2" w:rsidP="008609A2">
      <w:pPr>
        <w:spacing w:before="0" w:after="0" w:line="240" w:lineRule="auto"/>
        <w:rPr>
          <w:rFonts w:ascii="Century Gothic" w:eastAsia="Century Gothic" w:hAnsi="Century Gothic" w:cs="Century Gothic"/>
          <w:b/>
          <w:bCs/>
        </w:rPr>
      </w:pPr>
    </w:p>
    <w:p w14:paraId="5C9B0570"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Not Mutually exclusive events</w:t>
      </w:r>
    </w:p>
    <w:p w14:paraId="422C8C41" w14:textId="77777777" w:rsidR="008609A2" w:rsidRPr="008609A2" w:rsidRDefault="008609A2" w:rsidP="008609A2">
      <w:pPr>
        <w:spacing w:before="0" w:after="0" w:line="240" w:lineRule="auto"/>
        <w:rPr>
          <w:rFonts w:ascii="Century Gothic" w:eastAsia="Century Gothic" w:hAnsi="Century Gothic" w:cs="Century Gothic"/>
          <w:i/>
          <w:iCs/>
        </w:rPr>
      </w:pPr>
      <w:r w:rsidRPr="008609A2">
        <w:rPr>
          <w:rFonts w:ascii="Century Gothic" w:eastAsia="Century Gothic" w:hAnsi="Century Gothic" w:cs="Century Gothic"/>
        </w:rPr>
        <w:t xml:space="preserve">Two events that are not mutually exclusive contain one or more common sample points. The probability that at least one of these events occur is given by the </w:t>
      </w:r>
      <w:r w:rsidRPr="008609A2">
        <w:rPr>
          <w:rFonts w:ascii="Century Gothic" w:eastAsia="Century Gothic" w:hAnsi="Century Gothic" w:cs="Century Gothic"/>
          <w:i/>
          <w:iCs/>
        </w:rPr>
        <w:t>general addition law</w:t>
      </w:r>
    </w:p>
    <w:p w14:paraId="420D690A" w14:textId="27537717"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r w:rsidR="008609A2" w:rsidRPr="008609A2">
        <w:rPr>
          <w:rFonts w:ascii="Century Gothic" w:eastAsia="Century Gothic" w:hAnsi="Century Gothic" w:cs="Century Gothic"/>
        </w:rPr>
        <w:t>, where (E</w:t>
      </w:r>
      <w:r w:rsidR="008609A2" w:rsidRPr="008609A2">
        <w:rPr>
          <w:rFonts w:ascii="Century Gothic" w:eastAsia="Century Gothic" w:hAnsi="Century Gothic" w:cs="Century Gothic"/>
          <w:vertAlign w:val="subscript"/>
        </w:rPr>
        <w:t>1</w:t>
      </w:r>
      <w:r w:rsidR="008609A2" w:rsidRPr="008609A2">
        <w:rPr>
          <w:rFonts w:ascii="Century Gothic" w:eastAsia="Century Gothic" w:hAnsi="Century Gothic" w:cs="Century Gothic"/>
        </w:rPr>
        <w:t xml:space="preserve"> ∩E</w:t>
      </w:r>
      <w:r w:rsidR="008609A2" w:rsidRPr="008609A2">
        <w:rPr>
          <w:rFonts w:ascii="Century Gothic" w:eastAsia="Century Gothic" w:hAnsi="Century Gothic" w:cs="Century Gothic"/>
          <w:vertAlign w:val="subscript"/>
        </w:rPr>
        <w:t>2</w:t>
      </w:r>
      <w:r w:rsidR="008609A2" w:rsidRPr="008609A2">
        <w:rPr>
          <w:rFonts w:ascii="Century Gothic" w:eastAsia="Century Gothic" w:hAnsi="Century Gothic" w:cs="Century Gothic"/>
        </w:rPr>
        <w:t xml:space="preserve">) is the event that </w:t>
      </w:r>
      <w:r w:rsidR="008609A2" w:rsidRPr="008609A2">
        <w:rPr>
          <w:rFonts w:ascii="Century Gothic" w:eastAsia="Century Gothic" w:hAnsi="Century Gothic" w:cs="Century Gothic"/>
          <w:i/>
          <w:iCs/>
        </w:rPr>
        <w:t>both</w:t>
      </w:r>
      <w:r w:rsidR="008609A2" w:rsidRPr="008609A2">
        <w:rPr>
          <w:rFonts w:ascii="Century Gothic" w:eastAsia="Century Gothic" w:hAnsi="Century Gothic" w:cs="Century Gothic"/>
        </w:rPr>
        <w:t xml:space="preserve"> E</w:t>
      </w:r>
      <w:r w:rsidR="008609A2" w:rsidRPr="008609A2">
        <w:rPr>
          <w:rFonts w:ascii="Century Gothic" w:eastAsia="Century Gothic" w:hAnsi="Century Gothic" w:cs="Century Gothic"/>
          <w:vertAlign w:val="subscript"/>
        </w:rPr>
        <w:t>1</w:t>
      </w:r>
      <w:r w:rsidR="008609A2" w:rsidRPr="008609A2">
        <w:rPr>
          <w:rFonts w:ascii="Century Gothic" w:eastAsia="Century Gothic" w:hAnsi="Century Gothic" w:cs="Century Gothic"/>
        </w:rPr>
        <w:t xml:space="preserve"> and E</w:t>
      </w:r>
      <w:r w:rsidR="008609A2" w:rsidRPr="008609A2">
        <w:rPr>
          <w:rFonts w:ascii="Century Gothic" w:eastAsia="Century Gothic" w:hAnsi="Century Gothic" w:cs="Century Gothic"/>
          <w:vertAlign w:val="subscript"/>
        </w:rPr>
        <w:t>2</w:t>
      </w:r>
      <w:r w:rsidR="008609A2" w:rsidRPr="008609A2">
        <w:rPr>
          <w:rFonts w:ascii="Century Gothic" w:eastAsia="Century Gothic" w:hAnsi="Century Gothic" w:cs="Century Gothic"/>
        </w:rPr>
        <w:t xml:space="preserve"> occur.</w:t>
      </w:r>
    </w:p>
    <w:p w14:paraId="17836CC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3</w:t>
      </w:r>
    </w:p>
    <w:p w14:paraId="27F1582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What is the probability of rolling two dice to obtain the sum seven and/or the number three on at least one die?</w:t>
      </w:r>
    </w:p>
    <w:p w14:paraId="70CF90AE"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Solution</w:t>
      </w:r>
    </w:p>
    <w:p w14:paraId="65EE4C1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be ‘the sum is 7’ and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be ‘at least one 3 turns up’. By inspection of the table in the previous example, we find</w:t>
      </w:r>
    </w:p>
    <w:p w14:paraId="01EAB367" w14:textId="6D1F44B6"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P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 </w:t>
      </w:r>
      <m:oMath>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36</m:t>
            </m:r>
          </m:den>
        </m:f>
      </m:oMath>
      <w:r w:rsidRPr="008609A2">
        <w:rPr>
          <w:rFonts w:ascii="Century Gothic" w:eastAsia="Century Gothic" w:hAnsi="Century Gothic" w:cs="Century Gothic"/>
        </w:rPr>
        <w:t xml:space="preserv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11</m:t>
            </m:r>
          </m:num>
          <m:den>
            <m:r>
              <w:rPr>
                <w:rFonts w:ascii="Cambria Math" w:eastAsia="Century Gothic" w:hAnsi="Century Gothic" w:cs="Century Gothic"/>
              </w:rPr>
              <m:t>36</m:t>
            </m:r>
          </m:den>
        </m:f>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36</m:t>
            </m:r>
          </m:den>
        </m:f>
      </m:oMath>
    </w:p>
    <w:p w14:paraId="23F1391B" w14:textId="04B20058"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Thus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11</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15</m:t>
            </m:r>
          </m:num>
          <m:den>
            <m:r>
              <w:rPr>
                <w:rFonts w:ascii="Cambria Math" w:eastAsia="Century Gothic" w:hAnsi="Century Gothic" w:cs="Century Gothic"/>
              </w:rPr>
              <m:t>36</m:t>
            </m:r>
          </m:den>
        </m:f>
      </m:oMath>
    </w:p>
    <w:p w14:paraId="78288D9C" w14:textId="77777777" w:rsidR="008609A2" w:rsidRPr="008609A2" w:rsidRDefault="008609A2" w:rsidP="008609A2">
      <w:pPr>
        <w:spacing w:before="0" w:after="0" w:line="240" w:lineRule="auto"/>
        <w:rPr>
          <w:rFonts w:ascii="Century Gothic" w:eastAsia="Century Gothic" w:hAnsi="Century Gothic" w:cs="Century Gothic"/>
        </w:rPr>
      </w:pPr>
    </w:p>
    <w:p w14:paraId="46CD917B" w14:textId="77777777" w:rsidR="008609A2" w:rsidRPr="008609A2" w:rsidRDefault="008609A2" w:rsidP="008609A2">
      <w:pPr>
        <w:numPr>
          <w:ilvl w:val="0"/>
          <w:numId w:val="206"/>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Events that are mutually exclusive may be further classified as </w:t>
      </w:r>
      <w:r w:rsidRPr="008609A2">
        <w:rPr>
          <w:rFonts w:ascii="Century Gothic" w:eastAsia="Century Gothic" w:hAnsi="Century Gothic" w:cs="Century Gothic"/>
          <w:i/>
        </w:rPr>
        <w:t>in</w:t>
      </w:r>
      <w:r w:rsidRPr="008609A2">
        <w:rPr>
          <w:rFonts w:ascii="Century Gothic" w:eastAsia="Century Gothic" w:hAnsi="Century Gothic" w:cs="Century Gothic"/>
          <w:i/>
          <w:iCs/>
        </w:rPr>
        <w:t xml:space="preserve">dependent </w:t>
      </w:r>
      <w:r w:rsidRPr="008609A2">
        <w:rPr>
          <w:rFonts w:ascii="Century Gothic" w:eastAsia="Century Gothic" w:hAnsi="Century Gothic" w:cs="Century Gothic"/>
        </w:rPr>
        <w:t>events</w:t>
      </w:r>
    </w:p>
    <w:p w14:paraId="5753069B" w14:textId="77777777" w:rsidR="008609A2" w:rsidRPr="008609A2" w:rsidRDefault="008609A2" w:rsidP="008609A2">
      <w:pPr>
        <w:numPr>
          <w:ilvl w:val="0"/>
          <w:numId w:val="206"/>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lastRenderedPageBreak/>
        <w:t xml:space="preserve">Events that are not mutually exclusive may be further classified as </w:t>
      </w:r>
      <w:r w:rsidRPr="008609A2">
        <w:rPr>
          <w:rFonts w:ascii="Century Gothic" w:eastAsia="Century Gothic" w:hAnsi="Century Gothic" w:cs="Century Gothic"/>
          <w:i/>
          <w:iCs/>
        </w:rPr>
        <w:t xml:space="preserve">dependent </w:t>
      </w:r>
      <w:r w:rsidRPr="008609A2">
        <w:rPr>
          <w:rFonts w:ascii="Century Gothic" w:eastAsia="Century Gothic" w:hAnsi="Century Gothic" w:cs="Century Gothic"/>
        </w:rPr>
        <w:t xml:space="preserve">events. </w:t>
      </w:r>
    </w:p>
    <w:p w14:paraId="273149DE" w14:textId="77777777" w:rsidR="008609A2" w:rsidRPr="008609A2" w:rsidRDefault="008609A2" w:rsidP="008609A2">
      <w:pPr>
        <w:spacing w:before="0" w:after="0" w:line="240" w:lineRule="auto"/>
        <w:rPr>
          <w:rFonts w:ascii="Century Gothic" w:eastAsia="Century Gothic" w:hAnsi="Century Gothic" w:cs="Century Gothic"/>
        </w:rPr>
      </w:pPr>
    </w:p>
    <w:p w14:paraId="28EB902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Dependence between events is treated by the notion of </w:t>
      </w:r>
      <w:r w:rsidRPr="008609A2">
        <w:rPr>
          <w:rFonts w:ascii="Century Gothic" w:eastAsia="Century Gothic" w:hAnsi="Century Gothic" w:cs="Century Gothic"/>
          <w:i/>
          <w:iCs/>
        </w:rPr>
        <w:t>conditional probability</w:t>
      </w:r>
      <w:r w:rsidRPr="008609A2">
        <w:rPr>
          <w:rFonts w:ascii="Century Gothic" w:eastAsia="Century Gothic" w:hAnsi="Century Gothic" w:cs="Century Gothic"/>
        </w:rPr>
        <w:t>.</w:t>
      </w:r>
    </w:p>
    <w:p w14:paraId="70062572" w14:textId="77777777" w:rsidR="008609A2" w:rsidRPr="008609A2" w:rsidRDefault="008609A2" w:rsidP="008609A2">
      <w:pPr>
        <w:spacing w:before="0" w:after="0" w:line="240" w:lineRule="auto"/>
        <w:rPr>
          <w:rFonts w:ascii="Century Gothic" w:eastAsia="Century Gothic" w:hAnsi="Century Gothic" w:cs="Century Gothic"/>
        </w:rPr>
      </w:pPr>
    </w:p>
    <w:p w14:paraId="36D77B3A"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Conditional probability</w:t>
      </w:r>
    </w:p>
    <w:p w14:paraId="039F40CF" w14:textId="689A34D1"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We define the probability of an event as the sum of the probabilities of the sample points in the event. </w:t>
      </w:r>
      <m:oMath>
        <m:r>
          <w:rPr>
            <w:rFonts w:ascii="Cambria Math" w:eastAsia="Century Gothic" w:hAnsi="Century Gothic" w:cs="Century Gothic"/>
          </w:rPr>
          <m:t>P(E)=</m:t>
        </m:r>
        <m:nary>
          <m:naryPr>
            <m:chr m:val="∑"/>
            <m:supHide m:val="1"/>
            <m:ctrlPr>
              <w:rPr>
                <w:rFonts w:ascii="Cambria Math" w:eastAsia="Century Gothic" w:hAnsi="Century Gothic" w:cs="Century Gothic"/>
                <w:i/>
              </w:rPr>
            </m:ctrlPr>
          </m:naryPr>
          <m:sub>
            <m:r>
              <w:rPr>
                <w:rFonts w:ascii="Cambria Math" w:eastAsia="Century Gothic" w:hAnsi="Century Gothic" w:cs="Century Gothic"/>
              </w:rPr>
              <m:t>event</m:t>
            </m:r>
          </m:sub>
          <m:sup/>
          <m:e>
            <m:r>
              <w:rPr>
                <w:rFonts w:ascii="Cambria Math" w:eastAsia="Century Gothic" w:hAnsi="Century Gothic" w:cs="Century Gothic"/>
              </w:rPr>
              <m:t>P(samplepo</m:t>
            </m:r>
            <m:func>
              <m:funcPr>
                <m:ctrlPr>
                  <w:rPr>
                    <w:rFonts w:ascii="Cambria Math" w:eastAsia="Century Gothic" w:hAnsi="Century Gothic" w:cs="Century Gothic"/>
                    <w:i/>
                  </w:rPr>
                </m:ctrlPr>
              </m:funcPr>
              <m:fName>
                <m:r>
                  <w:rPr>
                    <w:rFonts w:ascii="Cambria Math" w:eastAsia="Century Gothic" w:hAnsi="Century Gothic" w:cs="Century Gothic"/>
                  </w:rPr>
                  <m:t>int</m:t>
                </m:r>
              </m:fName>
              <m:e>
                <m:r>
                  <w:rPr>
                    <w:rFonts w:ascii="Cambria Math" w:eastAsia="Century Gothic" w:hAnsi="Century Gothic" w:cs="Century Gothic"/>
                  </w:rPr>
                  <m:t>s</m:t>
                </m:r>
              </m:e>
            </m:func>
            <m:r>
              <w:rPr>
                <w:rFonts w:ascii="Cambria Math" w:eastAsia="Century Gothic" w:hAnsi="Century Gothic" w:cs="Century Gothic"/>
              </w:rPr>
              <m:t>inE)</m:t>
            </m:r>
          </m:e>
        </m:nary>
      </m:oMath>
      <w:r w:rsidRPr="008609A2">
        <w:rPr>
          <w:rFonts w:ascii="Century Gothic" w:eastAsia="Century Gothic" w:hAnsi="Century Gothic" w:cs="Century Gothic"/>
        </w:rPr>
        <w:t xml:space="preserve">. </w:t>
      </w:r>
    </w:p>
    <w:p w14:paraId="0F85E56C" w14:textId="0E0F15B4"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Now suppose that we are interested in the probability of an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and we are told that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has occurred. The conditional probability of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given that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has occurred, is written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r w:rsidRPr="008609A2">
        <w:rPr>
          <w:rFonts w:ascii="Century Gothic" w:eastAsia="Century Gothic" w:hAnsi="Century Gothic" w:cs="Century Gothic"/>
        </w:rPr>
        <w:t>, can be read as P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given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The conditional probability can be defined:</w:t>
      </w:r>
    </w:p>
    <w:p w14:paraId="1EBF17C2" w14:textId="0837950D"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nary>
                <m:naryPr>
                  <m:chr m:val="∑"/>
                  <m:supHide m:val="1"/>
                  <m:ctrlPr>
                    <w:rPr>
                      <w:rFonts w:ascii="Cambria Math" w:eastAsia="Century Gothic" w:hAnsi="Century Gothic" w:cs="Century Gothic"/>
                      <w:i/>
                    </w:rPr>
                  </m:ctrlPr>
                </m:naryPr>
                <m:sub>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sub>
                <m:sup/>
                <m:e>
                  <m:r>
                    <w:rPr>
                      <w:rFonts w:ascii="Cambria Math" w:eastAsia="Century Gothic" w:hAnsi="Century Gothic" w:cs="Century Gothic"/>
                    </w:rPr>
                    <m:t>P(samplepo</m:t>
                  </m:r>
                  <m:func>
                    <m:funcPr>
                      <m:ctrlPr>
                        <w:rPr>
                          <w:rFonts w:ascii="Cambria Math" w:eastAsia="Century Gothic" w:hAnsi="Century Gothic" w:cs="Century Gothic"/>
                          <w:i/>
                        </w:rPr>
                      </m:ctrlPr>
                    </m:funcPr>
                    <m:fName>
                      <m:r>
                        <w:rPr>
                          <w:rFonts w:ascii="Cambria Math" w:eastAsia="Century Gothic" w:hAnsi="Century Gothic" w:cs="Century Gothic"/>
                        </w:rPr>
                        <m:t>int</m:t>
                      </m:r>
                    </m:fName>
                    <m:e>
                      <m:r>
                        <w:rPr>
                          <w:rFonts w:ascii="Cambria Math" w:eastAsia="Century Gothic" w:hAnsi="Century Gothic" w:cs="Century Gothic"/>
                        </w:rPr>
                        <m:t>s</m:t>
                      </m:r>
                    </m:e>
                  </m:func>
                  <m:r>
                    <w:rPr>
                      <w:rFonts w:ascii="Cambria Math" w:eastAsia="Century Gothic" w:hAnsi="Century Gothic" w:cs="Century Gothic"/>
                    </w:rPr>
                    <m:t>commonto</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and</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e>
              </m:nary>
            </m:num>
            <m:den>
              <m:nary>
                <m:naryPr>
                  <m:chr m:val="∑"/>
                  <m:supHide m:val="1"/>
                  <m:ctrlPr>
                    <w:rPr>
                      <w:rFonts w:ascii="Cambria Math" w:eastAsia="Century Gothic" w:hAnsi="Century Gothic" w:cs="Century Gothic"/>
                      <w:i/>
                    </w:rPr>
                  </m:ctrlPr>
                </m:naryPr>
                <m:sub>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sub>
                <m:sup/>
                <m:e>
                  <m:r>
                    <w:rPr>
                      <w:rFonts w:ascii="Cambria Math" w:eastAsia="Century Gothic" w:hAnsi="Century Gothic" w:cs="Century Gothic"/>
                    </w:rPr>
                    <m:t>P(samplepo</m:t>
                  </m:r>
                  <m:func>
                    <m:funcPr>
                      <m:ctrlPr>
                        <w:rPr>
                          <w:rFonts w:ascii="Cambria Math" w:eastAsia="Century Gothic" w:hAnsi="Century Gothic" w:cs="Century Gothic"/>
                          <w:i/>
                        </w:rPr>
                      </m:ctrlPr>
                    </m:funcPr>
                    <m:fName>
                      <m:r>
                        <w:rPr>
                          <w:rFonts w:ascii="Cambria Math" w:eastAsia="Century Gothic" w:hAnsi="Century Gothic" w:cs="Century Gothic"/>
                        </w:rPr>
                        <m:t>int</m:t>
                      </m:r>
                    </m:fName>
                    <m:e>
                      <m:r>
                        <w:rPr>
                          <w:rFonts w:ascii="Cambria Math" w:eastAsia="Century Gothic" w:hAnsi="Century Gothic" w:cs="Century Gothic"/>
                        </w:rPr>
                        <m:t>s</m:t>
                      </m:r>
                    </m:e>
                  </m:func>
                  <m:r>
                    <w:rPr>
                      <w:rFonts w:ascii="Cambria Math" w:eastAsia="Century Gothic" w:hAnsi="Century Gothic" w:cs="Century Gothic"/>
                    </w:rPr>
                    <m:t>in</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e>
              </m:nary>
              <m:ctrlPr>
                <w:rPr>
                  <w:rFonts w:ascii="Cambria Math" w:eastAsia="Century Gothic" w:hAnsi="Cambria Math" w:cs="Century Gothic"/>
                  <w:i/>
                </w:rPr>
              </m:ctrlP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den>
          </m:f>
        </m:oMath>
      </m:oMathPara>
    </w:p>
    <w:p w14:paraId="23FF37CF" w14:textId="77777777" w:rsidR="008609A2" w:rsidRPr="008609A2" w:rsidRDefault="008609A2" w:rsidP="008609A2">
      <w:pPr>
        <w:spacing w:before="0" w:after="0" w:line="240" w:lineRule="auto"/>
        <w:rPr>
          <w:rFonts w:ascii="Century Gothic" w:eastAsia="Century Gothic" w:hAnsi="Century Gothic" w:cs="Century Gothic"/>
        </w:rPr>
      </w:pPr>
    </w:p>
    <w:p w14:paraId="110CBAD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effect of the conditional information is to restrict the sample space to the sample points contained in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w:t>
      </w:r>
    </w:p>
    <w:p w14:paraId="3069B91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4</w:t>
      </w:r>
    </w:p>
    <w:p w14:paraId="62EF0E3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Given that a roll of two fair dice has produced at least one three, what is the probability that the sum is seven? </w:t>
      </w:r>
    </w:p>
    <w:p w14:paraId="0800F973"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Solution</w:t>
      </w:r>
    </w:p>
    <w:p w14:paraId="286E5D5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be ‘the sum is 7’ and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be ‘at least one 3 turns up’. </w:t>
      </w:r>
    </w:p>
    <w:p w14:paraId="2D006F2F" w14:textId="2F23E87B"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2/36</m:t>
              </m:r>
            </m:num>
            <m:den>
              <m:r>
                <w:rPr>
                  <w:rFonts w:ascii="Cambria Math" w:eastAsia="Century Gothic" w:hAnsi="Century Gothic" w:cs="Century Gothic"/>
                </w:rPr>
                <m:t>11/36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11</m:t>
              </m:r>
            </m:den>
          </m:f>
        </m:oMath>
      </m:oMathPara>
    </w:p>
    <w:p w14:paraId="04B632F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This result can be obtained directly from the table of example 2, by removing all points in which no three occurs. Of the remaining eleven points exactly two give a sum which is seven.</w:t>
      </w:r>
    </w:p>
    <w:p w14:paraId="5CCE2637"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AXIOMS OF PROBABILITY</w:t>
      </w:r>
    </w:p>
    <w:p w14:paraId="6B9CE8D0" w14:textId="45811323" w:rsidR="008609A2" w:rsidRPr="008609A2" w:rsidRDefault="008609A2" w:rsidP="008828A4">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Cs/>
        </w:rPr>
        <w:t>(1)</w:t>
      </w:r>
      <w:r w:rsidRPr="008609A2">
        <w:rPr>
          <w:rFonts w:ascii="Century Gothic" w:eastAsia="Century Gothic" w:hAnsi="Century Gothic" w:cs="Century Gothic"/>
          <w:bCs/>
        </w:rPr>
        <w:tab/>
        <w:t xml:space="preserve">For every event </w:t>
      </w:r>
      <m:oMath>
        <m:r>
          <m:rPr>
            <m:sty m:val="bi"/>
          </m:rPr>
          <w:rPr>
            <w:rFonts w:ascii="Cambria Math" w:eastAsia="Century Gothic" w:hAnsi="Century Gothic" w:cs="Century Gothic"/>
          </w:rPr>
          <m:t>A</m:t>
        </m:r>
        <m:r>
          <m:rPr>
            <m:sty m:val="bi"/>
          </m:rPr>
          <w:rPr>
            <w:rFonts w:ascii="Cambria Math" w:eastAsia="Century Gothic" w:hAnsi="Cambria Math" w:cs="Cambria Math"/>
          </w:rPr>
          <m:t>⊂</m:t>
        </m:r>
        <m:r>
          <m:rPr>
            <m:sty m:val="bi"/>
          </m:rPr>
          <w:rPr>
            <w:rFonts w:ascii="Cambria Math" w:eastAsia="Century Gothic" w:hAnsi="Century Gothic" w:cs="Century Gothic"/>
          </w:rPr>
          <m:t>S,0</m:t>
        </m:r>
        <m:r>
          <m:rPr>
            <m:sty m:val="bi"/>
          </m:rPr>
          <w:rPr>
            <w:rFonts w:ascii="Cambria Math" w:eastAsia="Century Gothic" w:hAnsi="Century Gothic" w:cs="Century Gothic"/>
          </w:rPr>
          <m:t>≤</m:t>
        </m:r>
        <m:r>
          <m:rPr>
            <m:sty m:val="bi"/>
          </m:rPr>
          <w:rPr>
            <w:rFonts w:ascii="Cambria Math" w:eastAsia="Century Gothic" w:hAnsi="Century Gothic" w:cs="Century Gothic"/>
          </w:rPr>
          <m:t>P(A)</m:t>
        </m:r>
        <m:r>
          <m:rPr>
            <m:sty m:val="bi"/>
          </m:rPr>
          <w:rPr>
            <w:rFonts w:ascii="Cambria Math" w:eastAsia="Century Gothic" w:hAnsi="Century Gothic" w:cs="Century Gothic"/>
          </w:rPr>
          <m:t>≤</m:t>
        </m:r>
        <m:r>
          <m:rPr>
            <m:sty m:val="bi"/>
          </m:rPr>
          <w:rPr>
            <w:rFonts w:ascii="Cambria Math" w:eastAsia="Century Gothic" w:hAnsi="Century Gothic" w:cs="Century Gothic"/>
          </w:rPr>
          <m:t>1</m:t>
        </m:r>
      </m:oMath>
    </w:p>
    <w:p w14:paraId="7D9C75C9" w14:textId="77777777" w:rsidR="008609A2" w:rsidRPr="008609A2" w:rsidRDefault="008609A2" w:rsidP="008609A2">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(2)</w:t>
      </w:r>
      <w:r w:rsidRPr="008609A2">
        <w:rPr>
          <w:rFonts w:ascii="Century Gothic" w:eastAsia="Century Gothic" w:hAnsi="Century Gothic" w:cs="Century Gothic"/>
          <w:b/>
          <w:bCs/>
        </w:rPr>
        <w:tab/>
      </w:r>
      <w:r w:rsidRPr="008609A2">
        <w:rPr>
          <w:rFonts w:ascii="Century Gothic" w:eastAsia="Century Gothic" w:hAnsi="Century Gothic" w:cs="Century Gothic"/>
          <w:bCs/>
        </w:rPr>
        <w:t>P (S) = 1</w:t>
      </w:r>
    </w:p>
    <w:p w14:paraId="765F9488" w14:textId="7392A166" w:rsidR="008609A2" w:rsidRPr="008609A2" w:rsidRDefault="008609A2" w:rsidP="008828A4">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(3)</w:t>
      </w:r>
      <w:r w:rsidRPr="008609A2">
        <w:rPr>
          <w:rFonts w:ascii="Century Gothic" w:eastAsia="Century Gothic" w:hAnsi="Century Gothic" w:cs="Century Gothic"/>
          <w:bCs/>
        </w:rPr>
        <w:tab/>
        <w:t xml:space="preserve">If A and B are mutually exclusive events in S, </w:t>
      </w:r>
      <m:oMath>
        <m:r>
          <m:rPr>
            <m:sty m:val="bi"/>
          </m:rPr>
          <w:rPr>
            <w:rFonts w:ascii="Cambria Math" w:eastAsia="Century Gothic" w:hAnsi="Century Gothic" w:cs="Century Gothic"/>
          </w:rPr>
          <m:t>P(A</m:t>
        </m:r>
        <m:r>
          <m:rPr>
            <m:sty m:val="bi"/>
          </m:rPr>
          <w:rPr>
            <w:rFonts w:ascii="Cambria Math" w:eastAsia="Century Gothic" w:hAnsi="Cambria Math" w:cs="Cambria Math"/>
          </w:rPr>
          <m:t>∪</m:t>
        </m:r>
        <m:r>
          <m:rPr>
            <m:sty m:val="bi"/>
          </m:rPr>
          <w:rPr>
            <w:rFonts w:ascii="Cambria Math" w:eastAsia="Century Gothic" w:hAnsi="Century Gothic" w:cs="Century Gothic"/>
          </w:rPr>
          <m:t>B)=P(A)+P(B)</m:t>
        </m:r>
      </m:oMath>
      <w:r w:rsidRPr="008609A2">
        <w:rPr>
          <w:rFonts w:ascii="Century Gothic" w:eastAsia="Century Gothic" w:hAnsi="Century Gothic" w:cs="Century Gothic"/>
          <w:bCs/>
        </w:rPr>
        <w:t>.</w:t>
      </w:r>
    </w:p>
    <w:p w14:paraId="4BD210A1" w14:textId="11A1BD86" w:rsidR="008609A2" w:rsidRPr="008609A2" w:rsidRDefault="008609A2" w:rsidP="008828A4">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(4)</w:t>
      </w:r>
      <w:r w:rsidRPr="008609A2">
        <w:rPr>
          <w:rFonts w:ascii="Century Gothic" w:eastAsia="Century Gothic" w:hAnsi="Century Gothic" w:cs="Century Gothic"/>
          <w:bCs/>
        </w:rPr>
        <w:tab/>
        <w:t xml:space="preserve">If </w:t>
      </w:r>
      <m:oMath>
        <m:sSub>
          <m:sSubPr>
            <m:ctrlPr>
              <w:rPr>
                <w:rFonts w:ascii="Cambria Math" w:eastAsia="Century Gothic" w:hAnsi="Cambria Math" w:cs="Century Gothic"/>
                <w:bCs/>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bCs/>
                <w:i/>
              </w:rPr>
            </m:ctrlPr>
          </m:sSubPr>
          <m:e>
            <m:r>
              <w:rPr>
                <w:rFonts w:ascii="Cambria Math" w:eastAsia="Century Gothic" w:hAnsi="Cambria Math" w:cs="Century Gothic"/>
              </w:rPr>
              <m:t>A</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bCs/>
                <w:i/>
              </w:rPr>
            </m:ctrlPr>
          </m:sSubPr>
          <m:e>
            <m:r>
              <w:rPr>
                <w:rFonts w:ascii="Cambria Math" w:eastAsia="Century Gothic" w:hAnsi="Cambria Math" w:cs="Century Gothic"/>
              </w:rPr>
              <m:t>A</m:t>
            </m:r>
          </m:e>
          <m:sub>
            <m:r>
              <w:rPr>
                <w:rFonts w:ascii="Cambria Math" w:eastAsia="Century Gothic" w:hAnsi="Cambria Math" w:cs="Century Gothic"/>
              </w:rPr>
              <m:t>n</m:t>
            </m:r>
          </m:sub>
        </m:sSub>
      </m:oMath>
      <w:r w:rsidRPr="008609A2">
        <w:rPr>
          <w:rFonts w:ascii="Century Gothic" w:eastAsia="Century Gothic" w:hAnsi="Century Gothic" w:cs="Century Gothic"/>
          <w:bCs/>
        </w:rPr>
        <w:t xml:space="preserve"> are mutually exclusive events in S, </w:t>
      </w:r>
      <m:oMath>
        <m:r>
          <m:rPr>
            <m:sty m:val="bi"/>
          </m:rPr>
          <w:rPr>
            <w:rFonts w:ascii="Cambria Math" w:eastAsia="Century Gothic" w:hAnsi="Century Gothic" w:cs="Century Gothic"/>
          </w:rPr>
          <m:t>P(</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1</m:t>
            </m:r>
          </m:sub>
        </m:sSub>
        <m:r>
          <m:rPr>
            <m:sty m:val="bi"/>
          </m:rPr>
          <w:rPr>
            <w:rFonts w:ascii="Cambria Math" w:eastAsia="Century Gothic" w:hAnsi="Cambria Math" w:cs="Cambria Math"/>
          </w:rPr>
          <m:t>∪</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2</m:t>
            </m:r>
          </m:sub>
        </m:sSub>
        <m:r>
          <m:rPr>
            <m:sty m:val="bi"/>
          </m:rPr>
          <w:rPr>
            <w:rFonts w:ascii="Cambria Math" w:eastAsia="Century Gothic" w:hAnsi="Cambria Math" w:cs="Cambria Math"/>
          </w:rPr>
          <m:t>∪⋯∪</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n</m:t>
            </m:r>
          </m:sub>
        </m:sSub>
        <m:r>
          <m:rPr>
            <m:sty m:val="bi"/>
          </m:rPr>
          <w:rPr>
            <w:rFonts w:ascii="Cambria Math" w:eastAsia="Century Gothic" w:hAnsi="Century Gothic" w:cs="Century Gothic"/>
          </w:rPr>
          <m:t>)=P(</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1</m:t>
            </m:r>
          </m:sub>
        </m:sSub>
        <m:r>
          <m:rPr>
            <m:sty m:val="bi"/>
          </m:rPr>
          <w:rPr>
            <w:rFonts w:ascii="Cambria Math" w:eastAsia="Century Gothic" w:hAnsi="Century Gothic" w:cs="Century Gothic"/>
          </w:rPr>
          <m:t>)+P(</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2</m:t>
            </m:r>
          </m:sub>
        </m:sSub>
        <m:r>
          <m:rPr>
            <m:sty m:val="bi"/>
          </m:rPr>
          <w:rPr>
            <w:rFonts w:ascii="Cambria Math" w:eastAsia="Century Gothic" w:hAnsi="Century Gothic" w:cs="Century Gothic"/>
          </w:rPr>
          <m:t>)+</m:t>
        </m:r>
        <m:r>
          <m:rPr>
            <m:sty m:val="bi"/>
          </m:rPr>
          <w:rPr>
            <w:rFonts w:ascii="Cambria Math" w:eastAsia="Century Gothic" w:hAnsi="Cambria Math" w:cs="Cambria Math"/>
          </w:rPr>
          <m:t>⋯</m:t>
        </m:r>
        <m:r>
          <m:rPr>
            <m:sty m:val="bi"/>
          </m:rPr>
          <w:rPr>
            <w:rFonts w:ascii="Cambria Math" w:eastAsia="Century Gothic" w:hAnsi="Century Gothic" w:cs="Century Gothic"/>
          </w:rPr>
          <m:t>+P(</m:t>
        </m:r>
        <m:sSub>
          <m:sSubPr>
            <m:ctrlPr>
              <w:rPr>
                <w:rFonts w:ascii="Cambria Math" w:eastAsia="Century Gothic" w:hAnsi="Century Gothic" w:cs="Century Gothic"/>
                <w:b/>
                <w:bCs/>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n</m:t>
            </m:r>
          </m:sub>
        </m:sSub>
        <m:r>
          <m:rPr>
            <m:sty m:val="bi"/>
          </m:rPr>
          <w:rPr>
            <w:rFonts w:ascii="Cambria Math" w:eastAsia="Century Gothic" w:hAnsi="Century Gothic" w:cs="Century Gothic"/>
          </w:rPr>
          <m:t>)</m:t>
        </m:r>
      </m:oMath>
      <w:r w:rsidRPr="008609A2">
        <w:rPr>
          <w:rFonts w:ascii="Century Gothic" w:eastAsia="Century Gothic" w:hAnsi="Century Gothic" w:cs="Century Gothic"/>
          <w:bCs/>
        </w:rPr>
        <w:t>.</w:t>
      </w:r>
    </w:p>
    <w:p w14:paraId="54D4C7A1"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Theorem 1</w:t>
      </w:r>
    </w:p>
    <w:p w14:paraId="01FB4ED9" w14:textId="34BE3A06" w:rsidR="008609A2" w:rsidRPr="008609A2" w:rsidRDefault="008609A2" w:rsidP="008828A4">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 xml:space="preserve">If </w:t>
      </w:r>
      <m:oMath>
        <m:r>
          <w:rPr>
            <w:rFonts w:ascii="Cambria Math" w:eastAsia="Century Gothic" w:hAnsi="Cambria Math" w:cs="Century Gothic"/>
          </w:rPr>
          <m:t>φ</m:t>
        </m:r>
      </m:oMath>
      <w:r w:rsidRPr="008609A2">
        <w:rPr>
          <w:rFonts w:ascii="Century Gothic" w:eastAsia="Century Gothic" w:hAnsi="Century Gothic" w:cs="Century Gothic"/>
          <w:bCs/>
        </w:rPr>
        <w:t xml:space="preserve"> is the empty set, then </w:t>
      </w:r>
      <m:oMath>
        <m:r>
          <w:rPr>
            <w:rFonts w:ascii="Cambria Math" w:eastAsia="Century Gothic" w:hAnsi="Century Gothic" w:cs="Century Gothic"/>
          </w:rPr>
          <m:t>P(φ)=0</m:t>
        </m:r>
      </m:oMath>
    </w:p>
    <w:p w14:paraId="210C88C4"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Theorem 2</w:t>
      </w:r>
    </w:p>
    <w:p w14:paraId="78E787F1" w14:textId="5424C87C" w:rsidR="008609A2" w:rsidRPr="008609A2" w:rsidRDefault="008828A4" w:rsidP="008828A4">
      <w:pPr>
        <w:spacing w:before="0" w:after="0" w:line="240" w:lineRule="auto"/>
        <w:rPr>
          <w:rFonts w:ascii="Century Gothic" w:eastAsia="Century Gothic" w:hAnsi="Century Gothic" w:cs="Century Gothic"/>
          <w:bCs/>
        </w:rPr>
      </w:pPr>
      <m:oMath>
        <m:r>
          <w:rPr>
            <w:rFonts w:ascii="Cambria Math" w:eastAsia="Century Gothic" w:hAnsi="Century Gothic" w:cs="Century Gothic"/>
          </w:rPr>
          <m:t>P(A)+P(</m:t>
        </m:r>
        <m:sSup>
          <m:sSupPr>
            <m:ctrlPr>
              <w:rPr>
                <w:rFonts w:ascii="Cambria Math" w:eastAsia="Century Gothic" w:hAnsi="Century Gothic" w:cs="Century Gothic"/>
                <w:bCs/>
                <w:i/>
              </w:rPr>
            </m:ctrlPr>
          </m:sSupPr>
          <m:e>
            <m:r>
              <w:rPr>
                <w:rFonts w:ascii="Cambria Math" w:eastAsia="Century Gothic" w:hAnsi="Century Gothic" w:cs="Century Gothic"/>
              </w:rPr>
              <m:t>A</m:t>
            </m:r>
          </m:e>
          <m:sup>
            <m:r>
              <w:rPr>
                <w:rFonts w:ascii="Cambria Math" w:eastAsia="Century Gothic" w:hAnsi="Century Gothic" w:cs="Century Gothic"/>
              </w:rPr>
              <m:t>c</m:t>
            </m:r>
          </m:sup>
        </m:sSup>
        <m:r>
          <w:rPr>
            <w:rFonts w:ascii="Cambria Math" w:eastAsia="Century Gothic" w:hAnsi="Century Gothic" w:cs="Century Gothic"/>
          </w:rPr>
          <m:t>)=1</m:t>
        </m:r>
      </m:oMath>
      <w:r w:rsidR="008609A2" w:rsidRPr="008609A2">
        <w:rPr>
          <w:rFonts w:ascii="Century Gothic" w:eastAsia="Century Gothic" w:hAnsi="Century Gothic" w:cs="Century Gothic"/>
          <w:bCs/>
        </w:rPr>
        <w:t>where</w:t>
      </w:r>
      <m:oMath>
        <m:sSup>
          <m:sSupPr>
            <m:ctrlPr>
              <w:rPr>
                <w:rFonts w:ascii="Cambria Math" w:eastAsia="Century Gothic" w:hAnsi="Century Gothic" w:cs="Century Gothic"/>
                <w:bCs/>
                <w:i/>
              </w:rPr>
            </m:ctrlPr>
          </m:sSupPr>
          <m:e>
            <m:r>
              <w:rPr>
                <w:rFonts w:ascii="Cambria Math" w:eastAsia="Century Gothic" w:hAnsi="Century Gothic" w:cs="Century Gothic"/>
              </w:rPr>
              <m:t>A</m:t>
            </m:r>
          </m:e>
          <m:sup>
            <m:r>
              <w:rPr>
                <w:rFonts w:ascii="Cambria Math" w:eastAsia="Century Gothic" w:hAnsi="Century Gothic" w:cs="Century Gothic"/>
              </w:rPr>
              <m:t>c</m:t>
            </m:r>
          </m:sup>
        </m:sSup>
      </m:oMath>
      <w:r w:rsidR="008609A2" w:rsidRPr="008609A2">
        <w:rPr>
          <w:rFonts w:ascii="Century Gothic" w:eastAsia="Century Gothic" w:hAnsi="Century Gothic" w:cs="Century Gothic"/>
          <w:bCs/>
        </w:rPr>
        <w:t xml:space="preserve"> is the complement of A. </w:t>
      </w:r>
    </w:p>
    <w:p w14:paraId="655716FE"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Theorem 3</w:t>
      </w:r>
    </w:p>
    <w:p w14:paraId="591A0496" w14:textId="77777777" w:rsidR="008609A2" w:rsidRPr="008609A2" w:rsidRDefault="008609A2" w:rsidP="008609A2">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If A and B are any two events in S;</w:t>
      </w:r>
    </w:p>
    <w:p w14:paraId="562EC110" w14:textId="77BA3B3B" w:rsidR="008609A2" w:rsidRPr="008609A2" w:rsidRDefault="008828A4" w:rsidP="008828A4">
      <w:pPr>
        <w:spacing w:before="0" w:after="0" w:line="240" w:lineRule="auto"/>
        <w:rPr>
          <w:rFonts w:ascii="Century Gothic" w:eastAsia="Century Gothic" w:hAnsi="Century Gothic" w:cs="Century Gothic"/>
          <w:bCs/>
          <w:lang w:val="de-DE"/>
        </w:rPr>
      </w:pPr>
      <m:oMath>
        <m:r>
          <w:rPr>
            <w:rFonts w:ascii="Cambria Math" w:eastAsia="Century Gothic" w:hAnsi="Century Gothic" w:cs="Century Gothic"/>
          </w:rPr>
          <m:t>P</m:t>
        </m:r>
        <m:r>
          <w:rPr>
            <w:rFonts w:ascii="Cambria Math" w:eastAsia="Century Gothic" w:hAnsi="Century Gothic" w:cs="Century Gothic"/>
            <w:lang w:val="de-DE"/>
          </w:rPr>
          <m:t>(</m:t>
        </m:r>
        <m:r>
          <w:rPr>
            <w:rFonts w:ascii="Cambria Math" w:eastAsia="Century Gothic" w:hAnsi="Century Gothic" w:cs="Century Gothic"/>
          </w:rPr>
          <m:t>A</m:t>
        </m:r>
        <m:r>
          <w:rPr>
            <w:rFonts w:ascii="Cambria Math" w:eastAsia="Century Gothic" w:hAnsi="Century Gothic" w:cs="Century Gothic"/>
            <w:lang w:val="de-DE"/>
          </w:rPr>
          <m:t>-</m:t>
        </m:r>
        <m:r>
          <w:rPr>
            <w:rFonts w:ascii="Cambria Math" w:eastAsia="Century Gothic" w:hAnsi="Century Gothic" w:cs="Century Gothic"/>
          </w:rPr>
          <m:t>B</m:t>
        </m:r>
        <m:r>
          <w:rPr>
            <w:rFonts w:ascii="Cambria Math" w:eastAsia="Century Gothic" w:hAnsi="Century Gothic" w:cs="Century Gothic"/>
            <w:lang w:val="de-DE"/>
          </w:rPr>
          <m:t>)=</m:t>
        </m:r>
        <m:r>
          <w:rPr>
            <w:rFonts w:ascii="Cambria Math" w:eastAsia="Century Gothic" w:hAnsi="Century Gothic" w:cs="Century Gothic"/>
          </w:rPr>
          <m:t>P</m:t>
        </m:r>
        <m:r>
          <w:rPr>
            <w:rFonts w:ascii="Cambria Math" w:eastAsia="Century Gothic" w:hAnsi="Century Gothic" w:cs="Century Gothic"/>
            <w:lang w:val="de-DE"/>
          </w:rPr>
          <m:t>(</m:t>
        </m:r>
        <m:r>
          <w:rPr>
            <w:rFonts w:ascii="Cambria Math" w:eastAsia="Century Gothic" w:hAnsi="Century Gothic" w:cs="Century Gothic"/>
          </w:rPr>
          <m:t>A</m:t>
        </m:r>
        <m:r>
          <w:rPr>
            <w:rFonts w:ascii="Cambria Math" w:eastAsia="Century Gothic" w:hAnsi="Century Gothic" w:cs="Century Gothic"/>
            <w:lang w:val="de-DE"/>
          </w:rPr>
          <m:t>)</m:t>
        </m:r>
        <m:r>
          <w:rPr>
            <w:rFonts w:ascii="Cambria Math" w:eastAsia="Century Gothic" w:hAnsi="Century Gothic" w:cs="Century Gothic"/>
            <w:lang w:val="de-DE"/>
          </w:rPr>
          <m:t>-</m:t>
        </m:r>
        <m:r>
          <w:rPr>
            <w:rFonts w:ascii="Cambria Math" w:eastAsia="Century Gothic" w:hAnsi="Century Gothic" w:cs="Century Gothic"/>
          </w:rPr>
          <m:t>P</m:t>
        </m:r>
        <m:r>
          <w:rPr>
            <w:rFonts w:ascii="Cambria Math" w:eastAsia="Century Gothic" w:hAnsi="Century Gothic" w:cs="Century Gothic"/>
            <w:lang w:val="de-DE"/>
          </w:rPr>
          <m:t>(</m:t>
        </m:r>
        <m:r>
          <w:rPr>
            <w:rFonts w:ascii="Cambria Math" w:eastAsia="Century Gothic" w:hAnsi="Century Gothic" w:cs="Century Gothic"/>
          </w:rPr>
          <m:t>A</m:t>
        </m:r>
        <m:r>
          <w:rPr>
            <w:rFonts w:ascii="Cambria Math" w:eastAsia="Century Gothic" w:hAnsi="Century Gothic" w:cs="Century Gothic"/>
            <w:lang w:val="de-DE"/>
          </w:rPr>
          <m:t>∩</m:t>
        </m:r>
        <m:r>
          <w:rPr>
            <w:rFonts w:ascii="Cambria Math" w:eastAsia="Century Gothic" w:hAnsi="Century Gothic" w:cs="Century Gothic"/>
          </w:rPr>
          <m:t>B</m:t>
        </m:r>
        <m:r>
          <w:rPr>
            <w:rFonts w:ascii="Cambria Math" w:eastAsia="Century Gothic" w:hAnsi="Century Gothic" w:cs="Century Gothic"/>
            <w:lang w:val="de-DE"/>
          </w:rPr>
          <m:t>)</m:t>
        </m:r>
      </m:oMath>
      <w:r w:rsidR="008609A2" w:rsidRPr="008609A2">
        <w:rPr>
          <w:rFonts w:ascii="Century Gothic" w:eastAsia="Century Gothic" w:hAnsi="Century Gothic" w:cs="Century Gothic"/>
          <w:bCs/>
          <w:lang w:val="de-DE"/>
        </w:rPr>
        <w:t xml:space="preserve">. </w:t>
      </w:r>
    </w:p>
    <w:p w14:paraId="5AB16318" w14:textId="77777777" w:rsidR="008609A2" w:rsidRPr="008609A2" w:rsidRDefault="008609A2" w:rsidP="008609A2">
      <w:pPr>
        <w:spacing w:before="0" w:after="0" w:line="240" w:lineRule="auto"/>
        <w:rPr>
          <w:rFonts w:ascii="Century Gothic" w:eastAsia="Century Gothic" w:hAnsi="Century Gothic" w:cs="Century Gothic"/>
          <w:b/>
          <w:bCs/>
          <w:lang w:val="de-DE"/>
        </w:rPr>
      </w:pPr>
      <w:r w:rsidRPr="008609A2">
        <w:rPr>
          <w:rFonts w:ascii="Century Gothic" w:eastAsia="Century Gothic" w:hAnsi="Century Gothic" w:cs="Century Gothic"/>
          <w:b/>
          <w:bCs/>
          <w:lang w:val="de-DE"/>
        </w:rPr>
        <w:t>Theorem 4</w:t>
      </w:r>
    </w:p>
    <w:p w14:paraId="62337937" w14:textId="77777777" w:rsidR="008609A2" w:rsidRPr="008609A2" w:rsidRDefault="008609A2" w:rsidP="008609A2">
      <w:pPr>
        <w:spacing w:before="0" w:after="0" w:line="240" w:lineRule="auto"/>
        <w:rPr>
          <w:rFonts w:ascii="Century Gothic" w:eastAsia="Century Gothic" w:hAnsi="Century Gothic" w:cs="Century Gothic"/>
          <w:bCs/>
        </w:rPr>
      </w:pPr>
      <w:r w:rsidRPr="008609A2">
        <w:rPr>
          <w:rFonts w:ascii="Century Gothic" w:eastAsia="Century Gothic" w:hAnsi="Century Gothic" w:cs="Century Gothic"/>
          <w:bCs/>
        </w:rPr>
        <w:t>If A and B are any two events in S;</w:t>
      </w:r>
    </w:p>
    <w:p w14:paraId="6BBE2997" w14:textId="754007E4" w:rsidR="008609A2" w:rsidRPr="008609A2" w:rsidRDefault="008828A4" w:rsidP="008828A4">
      <w:pPr>
        <w:spacing w:before="0" w:after="0" w:line="240" w:lineRule="auto"/>
        <w:rPr>
          <w:rFonts w:ascii="Century Gothic" w:eastAsia="Century Gothic" w:hAnsi="Century Gothic" w:cs="Century Gothic"/>
          <w:bCs/>
        </w:rPr>
      </w:pPr>
      <m:oMath>
        <m:r>
          <w:rPr>
            <w:rFonts w:ascii="Cambria Math" w:eastAsia="Century Gothic" w:hAnsi="Century Gothic" w:cs="Century Gothic"/>
          </w:rPr>
          <m:t>P(A</m:t>
        </m:r>
        <m:r>
          <w:rPr>
            <w:rFonts w:ascii="Cambria Math" w:eastAsia="Century Gothic" w:hAnsi="Cambria Math" w:cs="Cambria Math"/>
          </w:rPr>
          <m:t>∪</m:t>
        </m:r>
        <m:r>
          <w:rPr>
            <w:rFonts w:ascii="Cambria Math" w:eastAsia="Century Gothic" w:hAnsi="Century Gothic" w:cs="Century Gothic"/>
          </w:rPr>
          <m:t>B)=P(A)+P(B)</m:t>
        </m:r>
        <m:r>
          <w:rPr>
            <w:rFonts w:ascii="Cambria Math" w:eastAsia="Century Gothic" w:hAnsi="Century Gothic" w:cs="Century Gothic"/>
          </w:rPr>
          <m:t>-</m:t>
        </m:r>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oMath>
      <w:r w:rsidR="008609A2" w:rsidRPr="008609A2">
        <w:rPr>
          <w:rFonts w:ascii="Century Gothic" w:eastAsia="Century Gothic" w:hAnsi="Century Gothic" w:cs="Century Gothic"/>
          <w:bCs/>
        </w:rPr>
        <w:t xml:space="preserve">. </w:t>
      </w:r>
    </w:p>
    <w:p w14:paraId="794E744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In particular; if A and B are mutually exclusive events in S;</w:t>
      </w:r>
    </w:p>
    <w:p w14:paraId="51D07DEC" w14:textId="289ED741" w:rsidR="008609A2" w:rsidRPr="008609A2" w:rsidRDefault="008828A4" w:rsidP="008828A4">
      <w:pPr>
        <w:spacing w:before="0" w:after="0" w:line="240" w:lineRule="auto"/>
        <w:rPr>
          <w:rFonts w:ascii="Century Gothic" w:eastAsia="Century Gothic" w:hAnsi="Century Gothic" w:cs="Century Gothic"/>
          <w:b/>
        </w:rPr>
      </w:pPr>
      <m:oMathPara>
        <m:oMath>
          <m:r>
            <m:rPr>
              <m:sty m:val="bi"/>
            </m:rPr>
            <w:rPr>
              <w:rFonts w:ascii="Cambria Math" w:eastAsia="Century Gothic" w:hAnsi="Century Gothic" w:cs="Century Gothic"/>
            </w:rPr>
            <m:t>P(A</m:t>
          </m:r>
          <m:r>
            <m:rPr>
              <m:sty m:val="bi"/>
            </m:rPr>
            <w:rPr>
              <w:rFonts w:ascii="Cambria Math" w:eastAsia="Century Gothic" w:hAnsi="Cambria Math" w:cs="Cambria Math"/>
            </w:rPr>
            <m:t>∪</m:t>
          </m:r>
          <m:r>
            <m:rPr>
              <m:sty m:val="bi"/>
            </m:rPr>
            <w:rPr>
              <w:rFonts w:ascii="Cambria Math" w:eastAsia="Century Gothic" w:hAnsi="Century Gothic" w:cs="Century Gothic"/>
            </w:rPr>
            <m:t>B)=P(A)+P(B)</m:t>
          </m:r>
        </m:oMath>
      </m:oMathPara>
    </w:p>
    <w:p w14:paraId="467B9961"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Example 5</w:t>
      </w:r>
    </w:p>
    <w:p w14:paraId="0EB8057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lastRenderedPageBreak/>
        <w:t>A firm has 231 employees classified by age and job category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310"/>
        <w:gridCol w:w="729"/>
        <w:gridCol w:w="1034"/>
        <w:gridCol w:w="1034"/>
        <w:gridCol w:w="1034"/>
        <w:gridCol w:w="729"/>
        <w:gridCol w:w="789"/>
      </w:tblGrid>
      <w:tr w:rsidR="008609A2" w:rsidRPr="008609A2" w14:paraId="1CF756E4" w14:textId="77777777" w:rsidTr="008609A2">
        <w:tc>
          <w:tcPr>
            <w:tcW w:w="0" w:type="auto"/>
            <w:vMerge w:val="restart"/>
            <w:tcBorders>
              <w:top w:val="single" w:sz="4" w:space="0" w:color="auto"/>
              <w:left w:val="single" w:sz="4" w:space="0" w:color="auto"/>
              <w:bottom w:val="single" w:sz="4" w:space="0" w:color="auto"/>
              <w:right w:val="single" w:sz="4" w:space="0" w:color="auto"/>
            </w:tcBorders>
          </w:tcPr>
          <w:p w14:paraId="44B771CA" w14:textId="77777777" w:rsidR="008609A2" w:rsidRPr="008609A2" w:rsidRDefault="008609A2" w:rsidP="008609A2">
            <w:pPr>
              <w:spacing w:before="0" w:after="0" w:line="240" w:lineRule="auto"/>
              <w:rPr>
                <w:rFonts w:ascii="Century Gothic" w:eastAsia="Century Gothic" w:hAnsi="Century Gothic" w:cs="Century Gothic"/>
                <w:b/>
              </w:rPr>
            </w:pPr>
          </w:p>
          <w:p w14:paraId="4C952301" w14:textId="77777777" w:rsidR="008609A2" w:rsidRPr="008609A2" w:rsidRDefault="008609A2" w:rsidP="008609A2">
            <w:pPr>
              <w:spacing w:before="0" w:after="0" w:line="240" w:lineRule="auto"/>
              <w:rPr>
                <w:rFonts w:ascii="Century Gothic" w:eastAsia="Century Gothic" w:hAnsi="Century Gothic" w:cs="Century Gothic"/>
                <w:b/>
              </w:rPr>
            </w:pPr>
          </w:p>
          <w:p w14:paraId="106CC84A"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Job</w:t>
            </w:r>
          </w:p>
        </w:tc>
        <w:tc>
          <w:tcPr>
            <w:tcW w:w="0" w:type="auto"/>
            <w:vMerge w:val="restart"/>
            <w:tcBorders>
              <w:top w:val="single" w:sz="4" w:space="0" w:color="auto"/>
              <w:left w:val="single" w:sz="4" w:space="0" w:color="auto"/>
              <w:bottom w:val="single" w:sz="4" w:space="0" w:color="auto"/>
              <w:right w:val="single" w:sz="4" w:space="0" w:color="auto"/>
            </w:tcBorders>
          </w:tcPr>
          <w:p w14:paraId="384C7A14" w14:textId="77777777" w:rsidR="008609A2" w:rsidRPr="008609A2" w:rsidRDefault="008609A2" w:rsidP="008609A2">
            <w:pPr>
              <w:spacing w:before="0" w:after="0" w:line="240" w:lineRule="auto"/>
              <w:rPr>
                <w:rFonts w:ascii="Century Gothic" w:eastAsia="Century Gothic" w:hAnsi="Century Gothic" w:cs="Century Gothic"/>
                <w:b/>
              </w:rPr>
            </w:pPr>
          </w:p>
          <w:p w14:paraId="68F417C5" w14:textId="77777777" w:rsidR="008609A2" w:rsidRPr="008609A2" w:rsidRDefault="008609A2" w:rsidP="008609A2">
            <w:pPr>
              <w:spacing w:before="0" w:after="0" w:line="240" w:lineRule="auto"/>
              <w:rPr>
                <w:rFonts w:ascii="Century Gothic" w:eastAsia="Century Gothic" w:hAnsi="Century Gothic" w:cs="Century Gothic"/>
                <w:b/>
              </w:rPr>
            </w:pPr>
          </w:p>
          <w:p w14:paraId="7740DDD8"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Category</w:t>
            </w:r>
          </w:p>
        </w:tc>
        <w:tc>
          <w:tcPr>
            <w:tcW w:w="0" w:type="auto"/>
            <w:gridSpan w:val="6"/>
            <w:tcBorders>
              <w:top w:val="single" w:sz="4" w:space="0" w:color="auto"/>
              <w:left w:val="single" w:sz="4" w:space="0" w:color="auto"/>
              <w:bottom w:val="single" w:sz="4" w:space="0" w:color="auto"/>
              <w:right w:val="single" w:sz="4" w:space="0" w:color="auto"/>
            </w:tcBorders>
            <w:hideMark/>
          </w:tcPr>
          <w:p w14:paraId="0E8B9C49"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Age category</w:t>
            </w:r>
          </w:p>
        </w:tc>
      </w:tr>
      <w:tr w:rsidR="008609A2" w:rsidRPr="008609A2" w14:paraId="4F70DE16" w14:textId="77777777" w:rsidTr="008609A2">
        <w:tc>
          <w:tcPr>
            <w:tcW w:w="0" w:type="auto"/>
            <w:vMerge/>
            <w:tcBorders>
              <w:top w:val="single" w:sz="4" w:space="0" w:color="auto"/>
              <w:left w:val="single" w:sz="4" w:space="0" w:color="auto"/>
              <w:bottom w:val="single" w:sz="4" w:space="0" w:color="auto"/>
              <w:right w:val="single" w:sz="4" w:space="0" w:color="auto"/>
            </w:tcBorders>
            <w:vAlign w:val="center"/>
            <w:hideMark/>
          </w:tcPr>
          <w:p w14:paraId="57CD2F69" w14:textId="77777777" w:rsidR="008609A2" w:rsidRPr="008609A2" w:rsidRDefault="008609A2" w:rsidP="008609A2">
            <w:pPr>
              <w:spacing w:before="0" w:after="0" w:line="240" w:lineRule="auto"/>
              <w:rPr>
                <w:rFonts w:ascii="Century Gothic" w:eastAsia="Century Gothic" w:hAnsi="Century Gothic" w:cs="Century Gothic"/>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0AD07" w14:textId="77777777" w:rsidR="008609A2" w:rsidRPr="008609A2" w:rsidRDefault="008609A2" w:rsidP="008609A2">
            <w:pPr>
              <w:spacing w:before="0" w:after="0" w:line="240" w:lineRule="auto"/>
              <w:rPr>
                <w:rFonts w:ascii="Century Gothic" w:eastAsia="Century Gothic" w:hAnsi="Century Gothic" w:cs="Century Gothic"/>
                <w:b/>
              </w:rPr>
            </w:pPr>
          </w:p>
        </w:tc>
        <w:tc>
          <w:tcPr>
            <w:tcW w:w="0" w:type="auto"/>
            <w:tcBorders>
              <w:top w:val="single" w:sz="4" w:space="0" w:color="auto"/>
              <w:left w:val="single" w:sz="4" w:space="0" w:color="auto"/>
              <w:bottom w:val="single" w:sz="4" w:space="0" w:color="auto"/>
              <w:right w:val="single" w:sz="4" w:space="0" w:color="auto"/>
            </w:tcBorders>
            <w:hideMark/>
          </w:tcPr>
          <w:p w14:paraId="301AD63D" w14:textId="528E2164" w:rsidR="008609A2" w:rsidRPr="008609A2" w:rsidRDefault="00000000" w:rsidP="008828A4">
            <w:pPr>
              <w:spacing w:before="0" w:after="0" w:line="240" w:lineRule="auto"/>
              <w:rPr>
                <w:rFonts w:ascii="Century Gothic" w:eastAsia="Century Gothic" w:hAnsi="Century Gothic" w:cs="Century Gothic"/>
                <w:b/>
              </w:rPr>
            </w:pPr>
            <m:oMathPara>
              <m:oMath>
                <m:sSub>
                  <m:sSubPr>
                    <m:ctrlPr>
                      <w:rPr>
                        <w:rFonts w:ascii="Cambria Math" w:eastAsia="Century Gothic" w:hAnsi="Century Gothic" w:cs="Century Gothic"/>
                        <w:b/>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1</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10999CD5" w14:textId="5DFFA7A6" w:rsidR="008609A2" w:rsidRPr="008609A2" w:rsidRDefault="00000000" w:rsidP="008828A4">
            <w:pPr>
              <w:spacing w:before="0" w:after="0" w:line="240" w:lineRule="auto"/>
              <w:rPr>
                <w:rFonts w:ascii="Century Gothic" w:eastAsia="Century Gothic" w:hAnsi="Century Gothic" w:cs="Century Gothic"/>
                <w:b/>
              </w:rPr>
            </w:pPr>
            <m:oMathPara>
              <m:oMath>
                <m:sSub>
                  <m:sSubPr>
                    <m:ctrlPr>
                      <w:rPr>
                        <w:rFonts w:ascii="Cambria Math" w:eastAsia="Century Gothic" w:hAnsi="Century Gothic" w:cs="Century Gothic"/>
                        <w:b/>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2</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70225378" w14:textId="59498136" w:rsidR="008609A2" w:rsidRPr="008609A2" w:rsidRDefault="00000000" w:rsidP="008828A4">
            <w:pPr>
              <w:spacing w:before="0" w:after="0" w:line="240" w:lineRule="auto"/>
              <w:rPr>
                <w:rFonts w:ascii="Century Gothic" w:eastAsia="Century Gothic" w:hAnsi="Century Gothic" w:cs="Century Gothic"/>
                <w:b/>
              </w:rPr>
            </w:pPr>
            <m:oMathPara>
              <m:oMath>
                <m:sSub>
                  <m:sSubPr>
                    <m:ctrlPr>
                      <w:rPr>
                        <w:rFonts w:ascii="Cambria Math" w:eastAsia="Century Gothic" w:hAnsi="Century Gothic" w:cs="Century Gothic"/>
                        <w:b/>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3</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6FE9165B" w14:textId="08BE0A20" w:rsidR="008609A2" w:rsidRPr="008609A2" w:rsidRDefault="00000000" w:rsidP="008828A4">
            <w:pPr>
              <w:spacing w:before="0" w:after="0" w:line="240" w:lineRule="auto"/>
              <w:rPr>
                <w:rFonts w:ascii="Century Gothic" w:eastAsia="Century Gothic" w:hAnsi="Century Gothic" w:cs="Century Gothic"/>
                <w:b/>
              </w:rPr>
            </w:pPr>
            <m:oMathPara>
              <m:oMath>
                <m:sSub>
                  <m:sSubPr>
                    <m:ctrlPr>
                      <w:rPr>
                        <w:rFonts w:ascii="Cambria Math" w:eastAsia="Century Gothic" w:hAnsi="Century Gothic" w:cs="Century Gothic"/>
                        <w:b/>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4</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5C0B9353" w14:textId="3B986976" w:rsidR="008609A2" w:rsidRPr="008609A2" w:rsidRDefault="00000000" w:rsidP="008828A4">
            <w:pPr>
              <w:spacing w:before="0" w:after="0" w:line="240" w:lineRule="auto"/>
              <w:rPr>
                <w:rFonts w:ascii="Century Gothic" w:eastAsia="Century Gothic" w:hAnsi="Century Gothic" w:cs="Century Gothic"/>
                <w:b/>
              </w:rPr>
            </w:pPr>
            <m:oMathPara>
              <m:oMath>
                <m:sSub>
                  <m:sSubPr>
                    <m:ctrlPr>
                      <w:rPr>
                        <w:rFonts w:ascii="Cambria Math" w:eastAsia="Century Gothic" w:hAnsi="Century Gothic" w:cs="Century Gothic"/>
                        <w:b/>
                        <w:i/>
                      </w:rPr>
                    </m:ctrlPr>
                  </m:sSubPr>
                  <m:e>
                    <m:r>
                      <m:rPr>
                        <m:sty m:val="bi"/>
                      </m:rPr>
                      <w:rPr>
                        <w:rFonts w:ascii="Cambria Math" w:eastAsia="Century Gothic" w:hAnsi="Century Gothic" w:cs="Century Gothic"/>
                      </w:rPr>
                      <m:t>A</m:t>
                    </m:r>
                  </m:e>
                  <m:sub>
                    <m:r>
                      <m:rPr>
                        <m:sty m:val="bi"/>
                      </m:rPr>
                      <w:rPr>
                        <w:rFonts w:ascii="Cambria Math" w:eastAsia="Century Gothic" w:hAnsi="Century Gothic" w:cs="Century Gothic"/>
                      </w:rPr>
                      <m:t>5</m:t>
                    </m:r>
                  </m:sub>
                </m:sSub>
              </m:oMath>
            </m:oMathPara>
          </w:p>
        </w:tc>
        <w:tc>
          <w:tcPr>
            <w:tcW w:w="0" w:type="auto"/>
            <w:vMerge w:val="restart"/>
            <w:tcBorders>
              <w:top w:val="single" w:sz="4" w:space="0" w:color="auto"/>
              <w:left w:val="single" w:sz="4" w:space="0" w:color="auto"/>
              <w:bottom w:val="single" w:sz="4" w:space="0" w:color="auto"/>
              <w:right w:val="single" w:sz="4" w:space="0" w:color="auto"/>
            </w:tcBorders>
          </w:tcPr>
          <w:p w14:paraId="431FB124" w14:textId="77777777" w:rsidR="008609A2" w:rsidRPr="008609A2" w:rsidRDefault="008609A2" w:rsidP="008609A2">
            <w:pPr>
              <w:spacing w:before="0" w:after="0" w:line="240" w:lineRule="auto"/>
              <w:rPr>
                <w:rFonts w:ascii="Century Gothic" w:eastAsia="Century Gothic" w:hAnsi="Century Gothic" w:cs="Century Gothic"/>
                <w:b/>
              </w:rPr>
            </w:pPr>
          </w:p>
          <w:p w14:paraId="31DB91B0"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Total</w:t>
            </w:r>
          </w:p>
        </w:tc>
      </w:tr>
      <w:tr w:rsidR="008609A2" w:rsidRPr="008609A2" w14:paraId="107984C6" w14:textId="77777777" w:rsidTr="008609A2">
        <w:tc>
          <w:tcPr>
            <w:tcW w:w="0" w:type="auto"/>
            <w:vMerge/>
            <w:tcBorders>
              <w:top w:val="single" w:sz="4" w:space="0" w:color="auto"/>
              <w:left w:val="single" w:sz="4" w:space="0" w:color="auto"/>
              <w:bottom w:val="single" w:sz="4" w:space="0" w:color="auto"/>
              <w:right w:val="single" w:sz="4" w:space="0" w:color="auto"/>
            </w:tcBorders>
            <w:vAlign w:val="center"/>
            <w:hideMark/>
          </w:tcPr>
          <w:p w14:paraId="3804C0F8" w14:textId="77777777" w:rsidR="008609A2" w:rsidRPr="008609A2" w:rsidRDefault="008609A2" w:rsidP="008609A2">
            <w:pPr>
              <w:spacing w:before="0" w:after="0" w:line="240" w:lineRule="auto"/>
              <w:rPr>
                <w:rFonts w:ascii="Century Gothic" w:eastAsia="Century Gothic" w:hAnsi="Century Gothic" w:cs="Century Gothic"/>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BAECE" w14:textId="77777777" w:rsidR="008609A2" w:rsidRPr="008609A2" w:rsidRDefault="008609A2" w:rsidP="008609A2">
            <w:pPr>
              <w:spacing w:before="0" w:after="0" w:line="240" w:lineRule="auto"/>
              <w:rPr>
                <w:rFonts w:ascii="Century Gothic" w:eastAsia="Century Gothic" w:hAnsi="Century Gothic" w:cs="Century Gothic"/>
                <w:b/>
              </w:rPr>
            </w:pPr>
          </w:p>
        </w:tc>
        <w:tc>
          <w:tcPr>
            <w:tcW w:w="0" w:type="auto"/>
            <w:tcBorders>
              <w:top w:val="single" w:sz="4" w:space="0" w:color="auto"/>
              <w:left w:val="single" w:sz="4" w:space="0" w:color="auto"/>
              <w:bottom w:val="single" w:sz="4" w:space="0" w:color="auto"/>
              <w:right w:val="single" w:sz="4" w:space="0" w:color="auto"/>
            </w:tcBorders>
            <w:hideMark/>
          </w:tcPr>
          <w:p w14:paraId="231DDDF8" w14:textId="20A2EA8A"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m:t>
                </m:r>
                <m:r>
                  <w:rPr>
                    <w:rFonts w:ascii="Cambria Math" w:eastAsia="Century Gothic" w:hAnsi="Century Gothic" w:cs="Century Gothic"/>
                  </w:rPr>
                  <m:t>20</m:t>
                </m:r>
              </m:oMath>
            </m:oMathPara>
          </w:p>
        </w:tc>
        <w:tc>
          <w:tcPr>
            <w:tcW w:w="0" w:type="auto"/>
            <w:tcBorders>
              <w:top w:val="single" w:sz="4" w:space="0" w:color="auto"/>
              <w:left w:val="single" w:sz="4" w:space="0" w:color="auto"/>
              <w:bottom w:val="single" w:sz="4" w:space="0" w:color="auto"/>
              <w:right w:val="single" w:sz="4" w:space="0" w:color="auto"/>
            </w:tcBorders>
            <w:hideMark/>
          </w:tcPr>
          <w:p w14:paraId="4BD9315C" w14:textId="7795BBAB"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21</m:t>
                </m:r>
                <m:r>
                  <w:rPr>
                    <w:rFonts w:ascii="Cambria Math" w:eastAsia="Century Gothic" w:hAnsi="Century Gothic" w:cs="Century Gothic"/>
                  </w:rPr>
                  <m:t>-</m:t>
                </m:r>
                <m:r>
                  <w:rPr>
                    <w:rFonts w:ascii="Cambria Math" w:eastAsia="Century Gothic" w:hAnsi="Century Gothic" w:cs="Century Gothic"/>
                  </w:rPr>
                  <m:t>25</m:t>
                </m:r>
              </m:oMath>
            </m:oMathPara>
          </w:p>
        </w:tc>
        <w:tc>
          <w:tcPr>
            <w:tcW w:w="0" w:type="auto"/>
            <w:tcBorders>
              <w:top w:val="single" w:sz="4" w:space="0" w:color="auto"/>
              <w:left w:val="single" w:sz="4" w:space="0" w:color="auto"/>
              <w:bottom w:val="single" w:sz="4" w:space="0" w:color="auto"/>
              <w:right w:val="single" w:sz="4" w:space="0" w:color="auto"/>
            </w:tcBorders>
            <w:hideMark/>
          </w:tcPr>
          <w:p w14:paraId="66476E16" w14:textId="0BEFD324"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26</m:t>
                </m:r>
                <m:r>
                  <w:rPr>
                    <w:rFonts w:ascii="Cambria Math" w:eastAsia="Century Gothic" w:hAnsi="Century Gothic" w:cs="Century Gothic"/>
                  </w:rPr>
                  <m:t>-</m:t>
                </m:r>
                <m:r>
                  <w:rPr>
                    <w:rFonts w:ascii="Cambria Math" w:eastAsia="Century Gothic" w:hAnsi="Century Gothic" w:cs="Century Gothic"/>
                  </w:rPr>
                  <m:t>30</m:t>
                </m:r>
              </m:oMath>
            </m:oMathPara>
          </w:p>
        </w:tc>
        <w:tc>
          <w:tcPr>
            <w:tcW w:w="0" w:type="auto"/>
            <w:tcBorders>
              <w:top w:val="single" w:sz="4" w:space="0" w:color="auto"/>
              <w:left w:val="single" w:sz="4" w:space="0" w:color="auto"/>
              <w:bottom w:val="single" w:sz="4" w:space="0" w:color="auto"/>
              <w:right w:val="single" w:sz="4" w:space="0" w:color="auto"/>
            </w:tcBorders>
            <w:hideMark/>
          </w:tcPr>
          <w:p w14:paraId="5D572FC3" w14:textId="5C808D94"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31</m:t>
                </m:r>
                <m:r>
                  <w:rPr>
                    <w:rFonts w:ascii="Cambria Math" w:eastAsia="Century Gothic" w:hAnsi="Century Gothic" w:cs="Century Gothic"/>
                  </w:rPr>
                  <m:t>-</m:t>
                </m:r>
                <m:r>
                  <w:rPr>
                    <w:rFonts w:ascii="Cambria Math" w:eastAsia="Century Gothic" w:hAnsi="Century Gothic" w:cs="Century Gothic"/>
                  </w:rPr>
                  <m:t>35</m:t>
                </m:r>
              </m:oMath>
            </m:oMathPara>
          </w:p>
        </w:tc>
        <w:tc>
          <w:tcPr>
            <w:tcW w:w="0" w:type="auto"/>
            <w:tcBorders>
              <w:top w:val="single" w:sz="4" w:space="0" w:color="auto"/>
              <w:left w:val="single" w:sz="4" w:space="0" w:color="auto"/>
              <w:bottom w:val="single" w:sz="4" w:space="0" w:color="auto"/>
              <w:right w:val="single" w:sz="4" w:space="0" w:color="auto"/>
            </w:tcBorders>
            <w:hideMark/>
          </w:tcPr>
          <w:p w14:paraId="74D029A6" w14:textId="658BE08B"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m:t>
                </m:r>
                <m:r>
                  <w:rPr>
                    <w:rFonts w:ascii="Cambria Math" w:eastAsia="Century Gothic" w:hAnsi="Century Gothic" w:cs="Century Gothic"/>
                  </w:rPr>
                  <m:t>35</m:t>
                </m:r>
              </m:oMath>
            </m:oMathPara>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AAF07" w14:textId="77777777" w:rsidR="008609A2" w:rsidRPr="008609A2" w:rsidRDefault="008609A2" w:rsidP="008609A2">
            <w:pPr>
              <w:spacing w:before="0" w:after="0" w:line="240" w:lineRule="auto"/>
              <w:rPr>
                <w:rFonts w:ascii="Century Gothic" w:eastAsia="Century Gothic" w:hAnsi="Century Gothic" w:cs="Century Gothic"/>
                <w:b/>
              </w:rPr>
            </w:pPr>
          </w:p>
        </w:tc>
      </w:tr>
      <w:tr w:rsidR="008609A2" w:rsidRPr="008609A2" w14:paraId="52672788"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20E762B1" w14:textId="61E27570"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67C1F412"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Peons</w:t>
            </w:r>
          </w:p>
        </w:tc>
        <w:tc>
          <w:tcPr>
            <w:tcW w:w="0" w:type="auto"/>
            <w:tcBorders>
              <w:top w:val="single" w:sz="4" w:space="0" w:color="auto"/>
              <w:left w:val="single" w:sz="4" w:space="0" w:color="auto"/>
              <w:bottom w:val="single" w:sz="4" w:space="0" w:color="auto"/>
              <w:right w:val="single" w:sz="4" w:space="0" w:color="auto"/>
            </w:tcBorders>
            <w:hideMark/>
          </w:tcPr>
          <w:p w14:paraId="16BD333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20</w:t>
            </w:r>
          </w:p>
        </w:tc>
        <w:tc>
          <w:tcPr>
            <w:tcW w:w="0" w:type="auto"/>
            <w:tcBorders>
              <w:top w:val="single" w:sz="4" w:space="0" w:color="auto"/>
              <w:left w:val="single" w:sz="4" w:space="0" w:color="auto"/>
              <w:bottom w:val="single" w:sz="4" w:space="0" w:color="auto"/>
              <w:right w:val="single" w:sz="4" w:space="0" w:color="auto"/>
            </w:tcBorders>
            <w:hideMark/>
          </w:tcPr>
          <w:p w14:paraId="736305F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20</w:t>
            </w:r>
          </w:p>
        </w:tc>
        <w:tc>
          <w:tcPr>
            <w:tcW w:w="0" w:type="auto"/>
            <w:tcBorders>
              <w:top w:val="single" w:sz="4" w:space="0" w:color="auto"/>
              <w:left w:val="single" w:sz="4" w:space="0" w:color="auto"/>
              <w:bottom w:val="single" w:sz="4" w:space="0" w:color="auto"/>
              <w:right w:val="single" w:sz="4" w:space="0" w:color="auto"/>
            </w:tcBorders>
            <w:hideMark/>
          </w:tcPr>
          <w:p w14:paraId="38E9DDE1"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15</w:t>
            </w:r>
          </w:p>
        </w:tc>
        <w:tc>
          <w:tcPr>
            <w:tcW w:w="0" w:type="auto"/>
            <w:tcBorders>
              <w:top w:val="single" w:sz="4" w:space="0" w:color="auto"/>
              <w:left w:val="single" w:sz="4" w:space="0" w:color="auto"/>
              <w:bottom w:val="single" w:sz="4" w:space="0" w:color="auto"/>
              <w:right w:val="single" w:sz="4" w:space="0" w:color="auto"/>
            </w:tcBorders>
            <w:hideMark/>
          </w:tcPr>
          <w:p w14:paraId="7EF1DD4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10</w:t>
            </w:r>
          </w:p>
        </w:tc>
        <w:tc>
          <w:tcPr>
            <w:tcW w:w="0" w:type="auto"/>
            <w:tcBorders>
              <w:top w:val="single" w:sz="4" w:space="0" w:color="auto"/>
              <w:left w:val="single" w:sz="4" w:space="0" w:color="auto"/>
              <w:bottom w:val="single" w:sz="4" w:space="0" w:color="auto"/>
              <w:right w:val="single" w:sz="4" w:space="0" w:color="auto"/>
            </w:tcBorders>
            <w:hideMark/>
          </w:tcPr>
          <w:p w14:paraId="1FC2ACC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0A6B534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70</w:t>
            </w:r>
          </w:p>
        </w:tc>
      </w:tr>
      <w:tr w:rsidR="008609A2" w:rsidRPr="008609A2" w14:paraId="7B19F57D"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5A646A97" w14:textId="71D75BFE"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595A090E"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Clerks</w:t>
            </w:r>
          </w:p>
        </w:tc>
        <w:tc>
          <w:tcPr>
            <w:tcW w:w="0" w:type="auto"/>
            <w:tcBorders>
              <w:top w:val="single" w:sz="4" w:space="0" w:color="auto"/>
              <w:left w:val="single" w:sz="4" w:space="0" w:color="auto"/>
              <w:bottom w:val="single" w:sz="4" w:space="0" w:color="auto"/>
              <w:right w:val="single" w:sz="4" w:space="0" w:color="auto"/>
            </w:tcBorders>
            <w:hideMark/>
          </w:tcPr>
          <w:p w14:paraId="6E1A54F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033B9E9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w:t>
            </w:r>
          </w:p>
        </w:tc>
        <w:tc>
          <w:tcPr>
            <w:tcW w:w="0" w:type="auto"/>
            <w:tcBorders>
              <w:top w:val="single" w:sz="4" w:space="0" w:color="auto"/>
              <w:left w:val="single" w:sz="4" w:space="0" w:color="auto"/>
              <w:bottom w:val="single" w:sz="4" w:space="0" w:color="auto"/>
              <w:right w:val="single" w:sz="4" w:space="0" w:color="auto"/>
            </w:tcBorders>
            <w:hideMark/>
          </w:tcPr>
          <w:p w14:paraId="213FECA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2C67C9A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24AFA82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01D247D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15</w:t>
            </w:r>
          </w:p>
        </w:tc>
      </w:tr>
      <w:tr w:rsidR="008609A2" w:rsidRPr="008609A2" w14:paraId="27F5BD6F"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2DEBB114" w14:textId="39DD5A2E"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3</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45F50FA0"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Draftsmen</w:t>
            </w:r>
          </w:p>
        </w:tc>
        <w:tc>
          <w:tcPr>
            <w:tcW w:w="0" w:type="auto"/>
            <w:tcBorders>
              <w:top w:val="single" w:sz="4" w:space="0" w:color="auto"/>
              <w:left w:val="single" w:sz="4" w:space="0" w:color="auto"/>
              <w:bottom w:val="single" w:sz="4" w:space="0" w:color="auto"/>
              <w:right w:val="single" w:sz="4" w:space="0" w:color="auto"/>
            </w:tcBorders>
            <w:hideMark/>
          </w:tcPr>
          <w:p w14:paraId="6565524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15</w:t>
            </w:r>
          </w:p>
        </w:tc>
        <w:tc>
          <w:tcPr>
            <w:tcW w:w="0" w:type="auto"/>
            <w:tcBorders>
              <w:top w:val="single" w:sz="4" w:space="0" w:color="auto"/>
              <w:left w:val="single" w:sz="4" w:space="0" w:color="auto"/>
              <w:bottom w:val="single" w:sz="4" w:space="0" w:color="auto"/>
              <w:right w:val="single" w:sz="4" w:space="0" w:color="auto"/>
            </w:tcBorders>
            <w:hideMark/>
          </w:tcPr>
          <w:p w14:paraId="7B124FD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30</w:t>
            </w:r>
          </w:p>
        </w:tc>
        <w:tc>
          <w:tcPr>
            <w:tcW w:w="0" w:type="auto"/>
            <w:tcBorders>
              <w:top w:val="single" w:sz="4" w:space="0" w:color="auto"/>
              <w:left w:val="single" w:sz="4" w:space="0" w:color="auto"/>
              <w:bottom w:val="single" w:sz="4" w:space="0" w:color="auto"/>
              <w:right w:val="single" w:sz="4" w:space="0" w:color="auto"/>
            </w:tcBorders>
            <w:hideMark/>
          </w:tcPr>
          <w:p w14:paraId="088F154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35</w:t>
            </w:r>
          </w:p>
        </w:tc>
        <w:tc>
          <w:tcPr>
            <w:tcW w:w="0" w:type="auto"/>
            <w:tcBorders>
              <w:top w:val="single" w:sz="4" w:space="0" w:color="auto"/>
              <w:left w:val="single" w:sz="4" w:space="0" w:color="auto"/>
              <w:bottom w:val="single" w:sz="4" w:space="0" w:color="auto"/>
              <w:right w:val="single" w:sz="4" w:space="0" w:color="auto"/>
            </w:tcBorders>
            <w:hideMark/>
          </w:tcPr>
          <w:p w14:paraId="7430E50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20</w:t>
            </w:r>
          </w:p>
        </w:tc>
        <w:tc>
          <w:tcPr>
            <w:tcW w:w="0" w:type="auto"/>
            <w:tcBorders>
              <w:top w:val="single" w:sz="4" w:space="0" w:color="auto"/>
              <w:left w:val="single" w:sz="4" w:space="0" w:color="auto"/>
              <w:bottom w:val="single" w:sz="4" w:space="0" w:color="auto"/>
              <w:right w:val="single" w:sz="4" w:space="0" w:color="auto"/>
            </w:tcBorders>
            <w:hideMark/>
          </w:tcPr>
          <w:p w14:paraId="12CFA81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10</w:t>
            </w:r>
          </w:p>
        </w:tc>
        <w:tc>
          <w:tcPr>
            <w:tcW w:w="0" w:type="auto"/>
            <w:tcBorders>
              <w:top w:val="single" w:sz="4" w:space="0" w:color="auto"/>
              <w:left w:val="single" w:sz="4" w:space="0" w:color="auto"/>
              <w:bottom w:val="single" w:sz="4" w:space="0" w:color="auto"/>
              <w:right w:val="single" w:sz="4" w:space="0" w:color="auto"/>
            </w:tcBorders>
            <w:hideMark/>
          </w:tcPr>
          <w:p w14:paraId="436F82B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110</w:t>
            </w:r>
          </w:p>
        </w:tc>
      </w:tr>
      <w:tr w:rsidR="008609A2" w:rsidRPr="008609A2" w14:paraId="3FCD7C60"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19710BD7" w14:textId="755692A9"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4</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20DFF9A5"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Salesmen</w:t>
            </w:r>
          </w:p>
        </w:tc>
        <w:tc>
          <w:tcPr>
            <w:tcW w:w="0" w:type="auto"/>
            <w:tcBorders>
              <w:top w:val="single" w:sz="4" w:space="0" w:color="auto"/>
              <w:left w:val="single" w:sz="4" w:space="0" w:color="auto"/>
              <w:bottom w:val="single" w:sz="4" w:space="0" w:color="auto"/>
              <w:right w:val="single" w:sz="4" w:space="0" w:color="auto"/>
            </w:tcBorders>
            <w:hideMark/>
          </w:tcPr>
          <w:p w14:paraId="4B78EDC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7947E0E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558B314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10</w:t>
            </w:r>
          </w:p>
        </w:tc>
        <w:tc>
          <w:tcPr>
            <w:tcW w:w="0" w:type="auto"/>
            <w:tcBorders>
              <w:top w:val="single" w:sz="4" w:space="0" w:color="auto"/>
              <w:left w:val="single" w:sz="4" w:space="0" w:color="auto"/>
              <w:bottom w:val="single" w:sz="4" w:space="0" w:color="auto"/>
              <w:right w:val="single" w:sz="4" w:space="0" w:color="auto"/>
            </w:tcBorders>
            <w:hideMark/>
          </w:tcPr>
          <w:p w14:paraId="57EDDE9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5B80F50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7D4449B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23</w:t>
            </w:r>
          </w:p>
        </w:tc>
      </w:tr>
      <w:tr w:rsidR="008609A2" w:rsidRPr="008609A2" w14:paraId="18715E94"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49294903" w14:textId="3E9FDC31"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5</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4FE2E5A2"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Junior Executives</w:t>
            </w:r>
          </w:p>
        </w:tc>
        <w:tc>
          <w:tcPr>
            <w:tcW w:w="0" w:type="auto"/>
            <w:tcBorders>
              <w:top w:val="single" w:sz="4" w:space="0" w:color="auto"/>
              <w:left w:val="single" w:sz="4" w:space="0" w:color="auto"/>
              <w:bottom w:val="single" w:sz="4" w:space="0" w:color="auto"/>
              <w:right w:val="single" w:sz="4" w:space="0" w:color="auto"/>
            </w:tcBorders>
            <w:hideMark/>
          </w:tcPr>
          <w:p w14:paraId="4E90671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0</w:t>
            </w:r>
          </w:p>
        </w:tc>
        <w:tc>
          <w:tcPr>
            <w:tcW w:w="0" w:type="auto"/>
            <w:tcBorders>
              <w:top w:val="single" w:sz="4" w:space="0" w:color="auto"/>
              <w:left w:val="single" w:sz="4" w:space="0" w:color="auto"/>
              <w:bottom w:val="single" w:sz="4" w:space="0" w:color="auto"/>
              <w:right w:val="single" w:sz="4" w:space="0" w:color="auto"/>
            </w:tcBorders>
            <w:hideMark/>
          </w:tcPr>
          <w:p w14:paraId="14D0DFF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2C2DAA9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6EF5B60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6355D2B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0</w:t>
            </w:r>
          </w:p>
        </w:tc>
        <w:tc>
          <w:tcPr>
            <w:tcW w:w="0" w:type="auto"/>
            <w:tcBorders>
              <w:top w:val="single" w:sz="4" w:space="0" w:color="auto"/>
              <w:left w:val="single" w:sz="4" w:space="0" w:color="auto"/>
              <w:bottom w:val="single" w:sz="4" w:space="0" w:color="auto"/>
              <w:right w:val="single" w:sz="4" w:space="0" w:color="auto"/>
            </w:tcBorders>
            <w:hideMark/>
          </w:tcPr>
          <w:p w14:paraId="6E82512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8</w:t>
            </w:r>
          </w:p>
        </w:tc>
      </w:tr>
      <w:tr w:rsidR="008609A2" w:rsidRPr="008609A2" w14:paraId="5B01C756" w14:textId="77777777" w:rsidTr="008609A2">
        <w:tc>
          <w:tcPr>
            <w:tcW w:w="0" w:type="auto"/>
            <w:tcBorders>
              <w:top w:val="single" w:sz="4" w:space="0" w:color="auto"/>
              <w:left w:val="single" w:sz="4" w:space="0" w:color="auto"/>
              <w:bottom w:val="single" w:sz="4" w:space="0" w:color="auto"/>
              <w:right w:val="single" w:sz="4" w:space="0" w:color="auto"/>
            </w:tcBorders>
            <w:hideMark/>
          </w:tcPr>
          <w:p w14:paraId="504619D3" w14:textId="663C8A70" w:rsidR="008609A2" w:rsidRPr="008609A2"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6</m:t>
                    </m:r>
                  </m:sub>
                </m:sSub>
              </m:oMath>
            </m:oMathPara>
          </w:p>
        </w:tc>
        <w:tc>
          <w:tcPr>
            <w:tcW w:w="0" w:type="auto"/>
            <w:tcBorders>
              <w:top w:val="single" w:sz="4" w:space="0" w:color="auto"/>
              <w:left w:val="single" w:sz="4" w:space="0" w:color="auto"/>
              <w:bottom w:val="single" w:sz="4" w:space="0" w:color="auto"/>
              <w:right w:val="single" w:sz="4" w:space="0" w:color="auto"/>
            </w:tcBorders>
            <w:hideMark/>
          </w:tcPr>
          <w:p w14:paraId="2C598720"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Executives</w:t>
            </w:r>
          </w:p>
        </w:tc>
        <w:tc>
          <w:tcPr>
            <w:tcW w:w="0" w:type="auto"/>
            <w:tcBorders>
              <w:top w:val="single" w:sz="4" w:space="0" w:color="auto"/>
              <w:left w:val="single" w:sz="4" w:space="0" w:color="auto"/>
              <w:bottom w:val="single" w:sz="4" w:space="0" w:color="auto"/>
              <w:right w:val="single" w:sz="4" w:space="0" w:color="auto"/>
            </w:tcBorders>
            <w:hideMark/>
          </w:tcPr>
          <w:p w14:paraId="01A19771"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0</w:t>
            </w:r>
          </w:p>
        </w:tc>
        <w:tc>
          <w:tcPr>
            <w:tcW w:w="0" w:type="auto"/>
            <w:tcBorders>
              <w:top w:val="single" w:sz="4" w:space="0" w:color="auto"/>
              <w:left w:val="single" w:sz="4" w:space="0" w:color="auto"/>
              <w:bottom w:val="single" w:sz="4" w:space="0" w:color="auto"/>
              <w:right w:val="single" w:sz="4" w:space="0" w:color="auto"/>
            </w:tcBorders>
            <w:hideMark/>
          </w:tcPr>
          <w:p w14:paraId="2F3B821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0</w:t>
            </w:r>
          </w:p>
        </w:tc>
        <w:tc>
          <w:tcPr>
            <w:tcW w:w="0" w:type="auto"/>
            <w:tcBorders>
              <w:top w:val="single" w:sz="4" w:space="0" w:color="auto"/>
              <w:left w:val="single" w:sz="4" w:space="0" w:color="auto"/>
              <w:bottom w:val="single" w:sz="4" w:space="0" w:color="auto"/>
              <w:right w:val="single" w:sz="4" w:space="0" w:color="auto"/>
            </w:tcBorders>
            <w:hideMark/>
          </w:tcPr>
          <w:p w14:paraId="18FACDD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68B70DB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51957FC1"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6F52EAA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5</w:t>
            </w:r>
          </w:p>
        </w:tc>
      </w:tr>
      <w:tr w:rsidR="008609A2" w:rsidRPr="008609A2" w14:paraId="139E57DB" w14:textId="77777777" w:rsidTr="008609A2">
        <w:tc>
          <w:tcPr>
            <w:tcW w:w="0" w:type="auto"/>
            <w:tcBorders>
              <w:top w:val="single" w:sz="4" w:space="0" w:color="auto"/>
              <w:left w:val="single" w:sz="4" w:space="0" w:color="auto"/>
              <w:bottom w:val="single" w:sz="4" w:space="0" w:color="auto"/>
              <w:right w:val="single" w:sz="4" w:space="0" w:color="auto"/>
            </w:tcBorders>
          </w:tcPr>
          <w:p w14:paraId="6E491C02" w14:textId="77777777" w:rsidR="008609A2" w:rsidRPr="008609A2" w:rsidRDefault="008609A2" w:rsidP="008609A2">
            <w:pPr>
              <w:spacing w:before="0" w:after="0" w:line="240" w:lineRule="auto"/>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05C47CE7"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Total</w:t>
            </w:r>
          </w:p>
        </w:tc>
        <w:tc>
          <w:tcPr>
            <w:tcW w:w="0" w:type="auto"/>
            <w:tcBorders>
              <w:top w:val="single" w:sz="4" w:space="0" w:color="auto"/>
              <w:left w:val="single" w:sz="4" w:space="0" w:color="auto"/>
              <w:bottom w:val="single" w:sz="4" w:space="0" w:color="auto"/>
              <w:right w:val="single" w:sz="4" w:space="0" w:color="auto"/>
            </w:tcBorders>
            <w:hideMark/>
          </w:tcPr>
          <w:p w14:paraId="5DF86D4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39</w:t>
            </w:r>
          </w:p>
        </w:tc>
        <w:tc>
          <w:tcPr>
            <w:tcW w:w="0" w:type="auto"/>
            <w:tcBorders>
              <w:top w:val="single" w:sz="4" w:space="0" w:color="auto"/>
              <w:left w:val="single" w:sz="4" w:space="0" w:color="auto"/>
              <w:bottom w:val="single" w:sz="4" w:space="0" w:color="auto"/>
              <w:right w:val="single" w:sz="4" w:space="0" w:color="auto"/>
            </w:tcBorders>
            <w:hideMark/>
          </w:tcPr>
          <w:p w14:paraId="1E8521F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62</w:t>
            </w:r>
          </w:p>
        </w:tc>
        <w:tc>
          <w:tcPr>
            <w:tcW w:w="0" w:type="auto"/>
            <w:tcBorders>
              <w:top w:val="single" w:sz="4" w:space="0" w:color="auto"/>
              <w:left w:val="single" w:sz="4" w:space="0" w:color="auto"/>
              <w:bottom w:val="single" w:sz="4" w:space="0" w:color="auto"/>
              <w:right w:val="single" w:sz="4" w:space="0" w:color="auto"/>
            </w:tcBorders>
            <w:hideMark/>
          </w:tcPr>
          <w:p w14:paraId="747422F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70</w:t>
            </w:r>
          </w:p>
        </w:tc>
        <w:tc>
          <w:tcPr>
            <w:tcW w:w="0" w:type="auto"/>
            <w:tcBorders>
              <w:top w:val="single" w:sz="4" w:space="0" w:color="auto"/>
              <w:left w:val="single" w:sz="4" w:space="0" w:color="auto"/>
              <w:bottom w:val="single" w:sz="4" w:space="0" w:color="auto"/>
              <w:right w:val="single" w:sz="4" w:space="0" w:color="auto"/>
            </w:tcBorders>
            <w:hideMark/>
          </w:tcPr>
          <w:p w14:paraId="266F619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41</w:t>
            </w:r>
          </w:p>
        </w:tc>
        <w:tc>
          <w:tcPr>
            <w:tcW w:w="0" w:type="auto"/>
            <w:tcBorders>
              <w:top w:val="single" w:sz="4" w:space="0" w:color="auto"/>
              <w:left w:val="single" w:sz="4" w:space="0" w:color="auto"/>
              <w:bottom w:val="single" w:sz="4" w:space="0" w:color="auto"/>
              <w:right w:val="single" w:sz="4" w:space="0" w:color="auto"/>
            </w:tcBorders>
            <w:hideMark/>
          </w:tcPr>
          <w:p w14:paraId="19FE8B6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19</w:t>
            </w:r>
          </w:p>
        </w:tc>
        <w:tc>
          <w:tcPr>
            <w:tcW w:w="0" w:type="auto"/>
            <w:tcBorders>
              <w:top w:val="single" w:sz="4" w:space="0" w:color="auto"/>
              <w:left w:val="single" w:sz="4" w:space="0" w:color="auto"/>
              <w:bottom w:val="single" w:sz="4" w:space="0" w:color="auto"/>
              <w:right w:val="single" w:sz="4" w:space="0" w:color="auto"/>
            </w:tcBorders>
            <w:hideMark/>
          </w:tcPr>
          <w:p w14:paraId="5535FFA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231</w:t>
            </w:r>
          </w:p>
        </w:tc>
      </w:tr>
    </w:tbl>
    <w:p w14:paraId="3C9D3564" w14:textId="77777777" w:rsidR="008609A2" w:rsidRPr="008609A2" w:rsidRDefault="008609A2" w:rsidP="008609A2">
      <w:pPr>
        <w:spacing w:before="0" w:after="0" w:line="240" w:lineRule="auto"/>
        <w:rPr>
          <w:rFonts w:ascii="Century Gothic" w:eastAsia="Century Gothic" w:hAnsi="Century Gothic" w:cs="Century Gothic"/>
        </w:rPr>
      </w:pPr>
    </w:p>
    <w:p w14:paraId="7616061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Based on the above table, explain in words the following sets and give the number of employees in each set:</w:t>
      </w:r>
    </w:p>
    <w:p w14:paraId="45F43BC7" w14:textId="1A89C3A6"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5</m:t>
            </m:r>
          </m:sub>
        </m:sSub>
      </m:oMath>
      <w:r w:rsidRPr="008609A2">
        <w:rPr>
          <w:rFonts w:ascii="Century Gothic" w:eastAsia="Century Gothic" w:hAnsi="Century Gothic" w:cs="Century Gothic"/>
        </w:rPr>
        <w:tab/>
        <w:t>(b)</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6</m:t>
            </m:r>
          </m:sub>
        </m:sSub>
      </m:oMath>
      <w:r w:rsidRPr="008609A2">
        <w:rPr>
          <w:rFonts w:ascii="Century Gothic" w:eastAsia="Century Gothic" w:hAnsi="Century Gothic" w:cs="Century Gothic"/>
        </w:rPr>
        <w:tab/>
        <w:t>(c)</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4</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5</m:t>
            </m:r>
          </m:sub>
        </m:sSub>
      </m:oMath>
      <w:r w:rsidRPr="008609A2">
        <w:rPr>
          <w:rFonts w:ascii="Century Gothic" w:eastAsia="Century Gothic" w:hAnsi="Century Gothic" w:cs="Century Gothic"/>
        </w:rPr>
        <w:tab/>
        <w:t>(d)</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6</m:t>
            </m:r>
          </m:sub>
        </m:sSub>
      </m:oMath>
      <w:r w:rsidRPr="008609A2">
        <w:rPr>
          <w:rFonts w:ascii="Century Gothic" w:eastAsia="Century Gothic" w:hAnsi="Century Gothic" w:cs="Century Gothic"/>
        </w:rPr>
        <w:tab/>
        <w:t>(e)</w:t>
      </w:r>
      <w:r w:rsidRPr="008609A2">
        <w:rPr>
          <w:rFonts w:ascii="Century Gothic" w:eastAsia="Century Gothic" w:hAnsi="Century Gothic" w:cs="Century Gothic"/>
        </w:rPr>
        <w:tab/>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3</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oMath>
    </w:p>
    <w:p w14:paraId="45A62DB7" w14:textId="191FA524"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3</m:t>
            </m:r>
          </m:sub>
        </m:sSub>
      </m:oMath>
      <w:r w:rsidRPr="008609A2">
        <w:rPr>
          <w:rFonts w:ascii="Century Gothic" w:eastAsia="Century Gothic" w:hAnsi="Century Gothic" w:cs="Century Gothic"/>
        </w:rPr>
        <w:tab/>
        <w:t>(g)</w:t>
      </w:r>
      <w:r w:rsidRPr="008609A2">
        <w:rPr>
          <w:rFonts w:ascii="Century Gothic" w:eastAsia="Century Gothic" w:hAnsi="Century Gothic" w:cs="Century Gothic"/>
        </w:rPr>
        <w:tab/>
      </w:r>
      <m:oMath>
        <m:sSubSup>
          <m:sSubSupPr>
            <m:ctrlPr>
              <w:rPr>
                <w:rFonts w:ascii="Cambria Math" w:eastAsia="Century Gothic" w:hAnsi="Cambria Math" w:cs="Century Gothic"/>
                <w:i/>
              </w:rPr>
            </m:ctrlPr>
          </m:sSubSupPr>
          <m:e>
            <m:r>
              <w:rPr>
                <w:rFonts w:ascii="Cambria Math" w:eastAsia="Century Gothic" w:hAnsi="Cambria Math" w:cs="Century Gothic"/>
              </w:rPr>
              <m:t>A</m:t>
            </m:r>
          </m:e>
          <m:sub>
            <m:r>
              <w:rPr>
                <w:rFonts w:ascii="Cambria Math" w:eastAsia="Century Gothic" w:hAnsi="Cambria Math" w:cs="Century Gothic"/>
              </w:rPr>
              <m:t>4</m:t>
            </m:r>
          </m:sub>
          <m:sup>
            <m:r>
              <w:rPr>
                <w:rFonts w:ascii="Cambria Math" w:eastAsia="Century Gothic" w:hAnsi="Cambria Math" w:cs="Century Gothic"/>
              </w:rPr>
              <m:t>'</m:t>
            </m:r>
          </m:sup>
        </m:sSubSup>
      </m:oMath>
      <w:r w:rsidRPr="008609A2">
        <w:rPr>
          <w:rFonts w:ascii="Century Gothic" w:eastAsia="Century Gothic" w:hAnsi="Century Gothic" w:cs="Century Gothic"/>
        </w:rPr>
        <w:tab/>
        <w:t>(h)</w:t>
      </w:r>
      <w:r w:rsidRPr="008609A2">
        <w:rPr>
          <w:rFonts w:ascii="Century Gothic" w:eastAsia="Century Gothic" w:hAnsi="Century Gothic" w:cs="Century Gothic"/>
        </w:rPr>
        <w:tab/>
      </w:r>
      <m:oMath>
        <m:d>
          <m:dPr>
            <m:ctrlPr>
              <w:rPr>
                <w:rFonts w:ascii="Cambria Math" w:eastAsia="Century Gothic" w:hAnsi="Cambria Math" w:cs="Century Gothic"/>
                <w:i/>
              </w:rPr>
            </m:ctrlPr>
          </m:dPr>
          <m:e>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2</m:t>
                </m:r>
              </m:sub>
            </m:sSub>
          </m:e>
        </m:d>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3</m:t>
            </m:r>
          </m:sub>
        </m:sSub>
      </m:oMath>
      <w:r w:rsidRPr="008609A2">
        <w:rPr>
          <w:rFonts w:ascii="Century Gothic" w:eastAsia="Century Gothic" w:hAnsi="Century Gothic" w:cs="Century Gothic"/>
        </w:rPr>
        <w:tab/>
        <w:t>(i)</w:t>
      </w:r>
      <w:r w:rsidRPr="008609A2">
        <w:rPr>
          <w:rFonts w:ascii="Century Gothic" w:eastAsia="Century Gothic" w:hAnsi="Century Gothic" w:cs="Century Gothic"/>
        </w:rPr>
        <w:tab/>
      </w:r>
      <m:oMath>
        <m:d>
          <m:dPr>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3</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4</m:t>
                </m:r>
              </m:sub>
            </m:sSub>
            <m:ctrlPr>
              <w:rPr>
                <w:rFonts w:ascii="Cambria Math" w:eastAsia="Century Gothic" w:hAnsi="Cambria Math" w:cs="Century Gothic"/>
                <w:i/>
              </w:rPr>
            </m:ctrlPr>
          </m:e>
        </m:d>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oMath>
      <w:r w:rsidRPr="008609A2">
        <w:rPr>
          <w:rFonts w:ascii="Century Gothic" w:eastAsia="Century Gothic" w:hAnsi="Century Gothic" w:cs="Century Gothic"/>
        </w:rPr>
        <w:tab/>
      </w:r>
    </w:p>
    <w:p w14:paraId="133498F4"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63DC8974" w14:textId="762C97E8"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5</m:t>
            </m:r>
          </m:sub>
        </m:sSub>
      </m:oMath>
      <w:r w:rsidRPr="008609A2">
        <w:rPr>
          <w:rFonts w:ascii="Century Gothic" w:eastAsia="Century Gothic" w:hAnsi="Century Gothic" w:cs="Century Gothic"/>
        </w:rPr>
        <w:t xml:space="preserve"> gives us the intersection between peons and age greater than 35, i.e., those peons who are more than the age 35. From the table this gives us the value 5. Hence </w:t>
      </w:r>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r>
          <w:rPr>
            <w:rFonts w:ascii="Cambria Math" w:eastAsia="Century Gothic" w:hAnsi="Century Gothic" w:cs="Century Gothic"/>
          </w:rPr>
          <m:t>=5</m:t>
        </m:r>
      </m:oMath>
      <w:r w:rsidRPr="008609A2">
        <w:rPr>
          <w:rFonts w:ascii="Century Gothic" w:eastAsia="Century Gothic" w:hAnsi="Century Gothic" w:cs="Century Gothic"/>
        </w:rPr>
        <w:t>.</w:t>
      </w:r>
    </w:p>
    <w:p w14:paraId="1E92058D" w14:textId="06FAA431"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(b)</w:t>
      </w:r>
      <w:r w:rsidRPr="008609A2">
        <w:rPr>
          <w:rFonts w:ascii="Century Gothic" w:eastAsia="Century Gothic" w:hAnsi="Century Gothic" w:cs="Century Gothic"/>
        </w:rPr>
        <w:tab/>
        <w:t xml:space="preserve">Similarly, </w:t>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6</m:t>
            </m:r>
          </m:sub>
        </m:sSub>
      </m:oMath>
      <w:r w:rsidRPr="008609A2">
        <w:rPr>
          <w:rFonts w:ascii="Century Gothic" w:eastAsia="Century Gothic" w:hAnsi="Century Gothic" w:cs="Century Gothic"/>
        </w:rPr>
        <w:t xml:space="preserve"> means the intersection between the age group </w:t>
      </w:r>
      <m:oMath>
        <m:r>
          <w:rPr>
            <w:rFonts w:ascii="Cambria Math" w:eastAsia="Century Gothic" w:hAnsi="Cambria Math" w:cs="Century Gothic"/>
          </w:rPr>
          <m:t>21-25</m:t>
        </m:r>
      </m:oMath>
      <w:r w:rsidRPr="008609A2">
        <w:rPr>
          <w:rFonts w:ascii="Century Gothic" w:eastAsia="Century Gothic" w:hAnsi="Century Gothic" w:cs="Century Gothic"/>
        </w:rPr>
        <w:t>and that of executives, i.e., the executives who are in the age group</w:t>
      </w:r>
      <m:oMath>
        <m:r>
          <w:rPr>
            <w:rFonts w:ascii="Cambria Math" w:eastAsia="Century Gothic" w:hAnsi="Cambria Math" w:cs="Century Gothic"/>
          </w:rPr>
          <m:t>21-25</m:t>
        </m:r>
      </m:oMath>
      <w:r w:rsidRPr="008609A2">
        <w:rPr>
          <w:rFonts w:ascii="Century Gothic" w:eastAsia="Century Gothic" w:hAnsi="Century Gothic" w:cs="Century Gothic"/>
        </w:rPr>
        <w:t xml:space="preserve">. From the table this gives us the value 0. Hence </w:t>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6</m:t>
            </m:r>
          </m:sub>
        </m:sSub>
        <m:r>
          <w:rPr>
            <w:rFonts w:ascii="Cambria Math" w:eastAsia="Century Gothic" w:hAnsi="Century Gothic" w:cs="Century Gothic"/>
          </w:rPr>
          <m:t>=0</m:t>
        </m:r>
      </m:oMath>
      <w:r w:rsidRPr="008609A2">
        <w:rPr>
          <w:rFonts w:ascii="Century Gothic" w:eastAsia="Century Gothic" w:hAnsi="Century Gothic" w:cs="Century Gothic"/>
        </w:rPr>
        <w:t>.</w:t>
      </w:r>
    </w:p>
    <w:p w14:paraId="62EBC6F7" w14:textId="7D7B9557"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(c)</w:t>
      </w:r>
      <w:r w:rsidRPr="008609A2">
        <w:rPr>
          <w:rFonts w:ascii="Century Gothic" w:eastAsia="Century Gothic" w:hAnsi="Century Gothic" w:cs="Century Gothic"/>
        </w:rPr>
        <w:tab/>
        <w:t xml:space="preserve">Similarly, </w:t>
      </w:r>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4</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r>
          <w:rPr>
            <w:rFonts w:ascii="Cambria Math" w:eastAsia="Century Gothic" w:hAnsi="Century Gothic" w:cs="Century Gothic"/>
          </w:rPr>
          <m:t>=2</m:t>
        </m:r>
      </m:oMath>
      <w:r w:rsidRPr="008609A2">
        <w:rPr>
          <w:rFonts w:ascii="Century Gothic" w:eastAsia="Century Gothic" w:hAnsi="Century Gothic" w:cs="Century Gothic"/>
        </w:rPr>
        <w:t>.</w:t>
      </w:r>
    </w:p>
    <w:p w14:paraId="0A3CDC48" w14:textId="2667EF50"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(d)</w:t>
      </w:r>
      <w:r w:rsidRPr="008609A2">
        <w:rPr>
          <w:rFonts w:ascii="Century Gothic" w:eastAsia="Century Gothic" w:hAnsi="Century Gothic" w:cs="Century Gothic"/>
        </w:rPr>
        <w:tab/>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6</m:t>
            </m:r>
          </m:sub>
        </m:sSub>
      </m:oMath>
      <w:r w:rsidRPr="008609A2">
        <w:rPr>
          <w:rFonts w:ascii="Century Gothic" w:eastAsia="Century Gothic" w:hAnsi="Century Gothic" w:cs="Century Gothic"/>
        </w:rPr>
        <w:t xml:space="preserve">gives the union between age less than 20 and executives, i.e., either in the category of age less than 20 and executives or both, therefore, </w:t>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6</m:t>
            </m:r>
          </m:sub>
        </m:sSub>
        <m:r>
          <w:rPr>
            <w:rFonts w:ascii="Cambria Math" w:eastAsia="Century Gothic" w:hAnsi="Century Gothic" w:cs="Century Gothic"/>
          </w:rPr>
          <m:t>=39+5=44</m:t>
        </m:r>
      </m:oMath>
      <w:r w:rsidRPr="008609A2">
        <w:rPr>
          <w:rFonts w:ascii="Century Gothic" w:eastAsia="Century Gothic" w:hAnsi="Century Gothic" w:cs="Century Gothic"/>
        </w:rPr>
        <w:t>.</w:t>
      </w:r>
    </w:p>
    <w:p w14:paraId="5BDB74DF" w14:textId="5DC6ADE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(e)</w:t>
      </w:r>
      <w:r w:rsidRPr="008609A2">
        <w:rPr>
          <w:rFonts w:ascii="Century Gothic" w:eastAsia="Century Gothic" w:hAnsi="Century Gothic" w:cs="Century Gothic"/>
        </w:rPr>
        <w:tab/>
        <w:t>Similarly,</w:t>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3</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r>
          <w:rPr>
            <w:rFonts w:ascii="Cambria Math" w:eastAsia="Century Gothic" w:hAnsi="Century Gothic" w:cs="Century Gothic"/>
          </w:rPr>
          <m:t>=70+19=89</m:t>
        </m:r>
      </m:oMath>
    </w:p>
    <w:p w14:paraId="0D1F6A21" w14:textId="488DE017"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w:t>
      </w:r>
      <w:r w:rsidRPr="008609A2">
        <w:rPr>
          <w:rFonts w:ascii="Century Gothic" w:eastAsia="Century Gothic" w:hAnsi="Century Gothic" w:cs="Century Gothic"/>
        </w:rPr>
        <w:tab/>
        <w:t>Similarly,</w:t>
      </w:r>
      <m:oMath>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3</m:t>
            </m:r>
          </m:sub>
        </m:sSub>
        <m:r>
          <w:rPr>
            <w:rFonts w:ascii="Cambria Math" w:eastAsia="Century Gothic" w:hAnsi="Century Gothic" w:cs="Century Gothic"/>
          </w:rPr>
          <m:t>=15+110=125</m:t>
        </m:r>
      </m:oMath>
    </w:p>
    <w:p w14:paraId="093722AC" w14:textId="724FA2EC"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(g)</w:t>
      </w:r>
      <w:r w:rsidRPr="008609A2">
        <w:rPr>
          <w:rFonts w:ascii="Century Gothic" w:eastAsia="Century Gothic" w:hAnsi="Century Gothic" w:cs="Century Gothic"/>
        </w:rPr>
        <w:tab/>
      </w:r>
      <m:oMath>
        <m:sSubSup>
          <m:sSubSupPr>
            <m:ctrlPr>
              <w:rPr>
                <w:rFonts w:ascii="Cambria Math" w:eastAsia="Century Gothic" w:hAnsi="Cambria Math" w:cs="Century Gothic"/>
                <w:i/>
              </w:rPr>
            </m:ctrlPr>
          </m:sSubSupPr>
          <m:e>
            <m:r>
              <w:rPr>
                <w:rFonts w:ascii="Cambria Math" w:eastAsia="Century Gothic" w:hAnsi="Cambria Math" w:cs="Century Gothic"/>
              </w:rPr>
              <m:t>A</m:t>
            </m:r>
          </m:e>
          <m:sub>
            <m:r>
              <w:rPr>
                <w:rFonts w:ascii="Cambria Math" w:eastAsia="Century Gothic" w:hAnsi="Cambria Math" w:cs="Century Gothic"/>
              </w:rPr>
              <m:t>4</m:t>
            </m:r>
          </m:sub>
          <m:sup>
            <m:r>
              <w:rPr>
                <w:rFonts w:ascii="Cambria Math" w:eastAsia="Century Gothic" w:hAnsi="Cambria Math" w:cs="Century Gothic"/>
              </w:rPr>
              <m:t>'</m:t>
            </m:r>
          </m:sup>
        </m:sSubSup>
      </m:oMath>
      <w:r w:rsidRPr="008609A2">
        <w:rPr>
          <w:rFonts w:ascii="Century Gothic" w:eastAsia="Century Gothic" w:hAnsi="Century Gothic" w:cs="Century Gothic"/>
        </w:rPr>
        <w:t xml:space="preserve">means not contained in </w:t>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4</m:t>
            </m:r>
          </m:sub>
        </m:sSub>
      </m:oMath>
      <w:r w:rsidRPr="008609A2">
        <w:rPr>
          <w:rFonts w:ascii="Century Gothic" w:eastAsia="Century Gothic" w:hAnsi="Century Gothic" w:cs="Century Gothic"/>
        </w:rPr>
        <w:t>, i.e., all those except the set</w:t>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4</m:t>
            </m:r>
          </m:sub>
        </m:sSub>
      </m:oMath>
      <w:r w:rsidRPr="008609A2">
        <w:rPr>
          <w:rFonts w:ascii="Century Gothic" w:eastAsia="Century Gothic" w:hAnsi="Century Gothic" w:cs="Century Gothic"/>
        </w:rPr>
        <w:t xml:space="preserve">containing 41 employees. Hence </w:t>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4</m:t>
            </m:r>
          </m:sub>
        </m:sSub>
        <m:r>
          <w:rPr>
            <w:rFonts w:ascii="Cambria Math" w:eastAsia="Century Gothic" w:hAnsi="Century Gothic" w:cs="Century Gothic"/>
          </w:rPr>
          <m:t>=231</m:t>
        </m:r>
        <m:r>
          <w:rPr>
            <w:rFonts w:ascii="Cambria Math" w:eastAsia="Century Gothic" w:hAnsi="Century Gothic" w:cs="Century Gothic"/>
          </w:rPr>
          <m:t>-</m:t>
        </m:r>
        <m:r>
          <w:rPr>
            <w:rFonts w:ascii="Cambria Math" w:eastAsia="Century Gothic" w:hAnsi="Century Gothic" w:cs="Century Gothic"/>
          </w:rPr>
          <m:t>41=190</m:t>
        </m:r>
      </m:oMath>
      <w:r w:rsidRPr="008609A2">
        <w:rPr>
          <w:rFonts w:ascii="Century Gothic" w:eastAsia="Century Gothic" w:hAnsi="Century Gothic" w:cs="Century Gothic"/>
        </w:rPr>
        <w:t>.</w:t>
      </w:r>
    </w:p>
    <w:p w14:paraId="2339DA2E" w14:textId="54484900"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(h)</w:t>
      </w:r>
      <w:r w:rsidRPr="008609A2">
        <w:rPr>
          <w:rFonts w:ascii="Century Gothic" w:eastAsia="Century Gothic" w:hAnsi="Century Gothic" w:cs="Century Gothic"/>
        </w:rPr>
        <w:tab/>
      </w:r>
      <m:oMath>
        <m:d>
          <m:dPr>
            <m:ctrlPr>
              <w:rPr>
                <w:rFonts w:ascii="Cambria Math" w:eastAsia="Century Gothic" w:hAnsi="Cambria Math" w:cs="Century Gothic"/>
                <w:i/>
              </w:rPr>
            </m:ctrlPr>
          </m:dPr>
          <m:e>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2</m:t>
                </m:r>
              </m:sub>
            </m:sSub>
          </m:e>
        </m:d>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3</m:t>
            </m:r>
          </m:sub>
        </m:sSub>
      </m:oMath>
      <w:r w:rsidRPr="008609A2">
        <w:rPr>
          <w:rFonts w:ascii="Century Gothic" w:eastAsia="Century Gothic" w:hAnsi="Century Gothic" w:cs="Century Gothic"/>
        </w:rPr>
        <w:t xml:space="preserve">gives us the union of </w:t>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oMath>
      <w:r w:rsidRPr="008609A2">
        <w:rPr>
          <w:rFonts w:ascii="Century Gothic" w:eastAsia="Century Gothic" w:hAnsi="Century Gothic" w:cs="Century Gothic"/>
        </w:rPr>
        <w:t xml:space="preserve"> and </w:t>
      </w:r>
      <m:oMath>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2</m:t>
            </m:r>
          </m:sub>
        </m:sSub>
      </m:oMath>
      <w:r w:rsidRPr="008609A2">
        <w:rPr>
          <w:rFonts w:ascii="Century Gothic" w:eastAsia="Century Gothic" w:hAnsi="Century Gothic" w:cs="Century Gothic"/>
        </w:rPr>
        <w:t xml:space="preserve">first then its intersection with </w:t>
      </w:r>
      <m:oMath>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3</m:t>
            </m:r>
          </m:sub>
        </m:sSub>
      </m:oMath>
      <w:r w:rsidRPr="008609A2">
        <w:rPr>
          <w:rFonts w:ascii="Century Gothic" w:eastAsia="Century Gothic" w:hAnsi="Century Gothic" w:cs="Century Gothic"/>
        </w:rPr>
        <w:t>, i.e.,</w:t>
      </w:r>
      <m:oMath>
        <m:d>
          <m:dPr>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ctrlPr>
              <w:rPr>
                <w:rFonts w:ascii="Cambria Math" w:eastAsia="Century Gothic" w:hAnsi="Cambria Math" w:cs="Century Gothic"/>
                <w:i/>
              </w:rPr>
            </m:ctrlPr>
          </m:e>
        </m:d>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3</m:t>
            </m:r>
          </m:sub>
        </m:sSub>
        <m:r>
          <w:rPr>
            <w:rFonts w:ascii="Cambria Math" w:eastAsia="Century Gothic" w:hAnsi="Century Gothic" w:cs="Century Gothic"/>
          </w:rPr>
          <m:t>=15+30=45</m:t>
        </m:r>
      </m:oMath>
      <w:r w:rsidRPr="008609A2">
        <w:rPr>
          <w:rFonts w:ascii="Century Gothic" w:eastAsia="Century Gothic" w:hAnsi="Century Gothic" w:cs="Century Gothic"/>
        </w:rPr>
        <w:t>.</w:t>
      </w:r>
    </w:p>
    <w:p w14:paraId="7D73EB4D" w14:textId="3A51E65C"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w:t>
      </w:r>
      <w:r w:rsidRPr="008609A2">
        <w:rPr>
          <w:rFonts w:ascii="Century Gothic" w:eastAsia="Century Gothic" w:hAnsi="Century Gothic" w:cs="Century Gothic"/>
        </w:rPr>
        <w:tab/>
        <w:t xml:space="preserve">Similarly, </w:t>
      </w:r>
      <m:oMath>
        <m:d>
          <m:dPr>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3</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4</m:t>
                </m:r>
              </m:sub>
            </m:sSub>
            <m:ctrlPr>
              <w:rPr>
                <w:rFonts w:ascii="Cambria Math" w:eastAsia="Century Gothic" w:hAnsi="Cambria Math" w:cs="Century Gothic"/>
                <w:i/>
              </w:rPr>
            </m:ctrlPr>
          </m:e>
        </m:d>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5</m:t>
            </m:r>
          </m:sub>
        </m:sSub>
        <m:r>
          <w:rPr>
            <w:rFonts w:ascii="Cambria Math" w:eastAsia="Century Gothic" w:hAnsi="Century Gothic" w:cs="Century Gothic"/>
          </w:rPr>
          <m:t>=10+2=12</m:t>
        </m:r>
      </m:oMath>
      <w:r w:rsidRPr="008609A2">
        <w:rPr>
          <w:rFonts w:ascii="Century Gothic" w:eastAsia="Century Gothic" w:hAnsi="Century Gothic" w:cs="Century Gothic"/>
        </w:rPr>
        <w:t xml:space="preserve">. </w:t>
      </w:r>
    </w:p>
    <w:p w14:paraId="6316EBF2"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Independent and Dependent events</w:t>
      </w:r>
    </w:p>
    <w:p w14:paraId="0166903D" w14:textId="0E054463"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Two events,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and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are said to be </w:t>
      </w:r>
      <w:r w:rsidRPr="008609A2">
        <w:rPr>
          <w:rFonts w:ascii="Century Gothic" w:eastAsia="Century Gothic" w:hAnsi="Century Gothic" w:cs="Century Gothic"/>
          <w:i/>
          <w:iCs/>
        </w:rPr>
        <w:t>independent</w:t>
      </w:r>
      <w:r w:rsidR="008C21D2">
        <w:rPr>
          <w:rFonts w:ascii="Century Gothic" w:eastAsia="Century Gothic" w:hAnsi="Century Gothic" w:cs="Century Gothic"/>
          <w:i/>
          <w:iCs/>
        </w:rPr>
        <w:t xml:space="preserve"> </w:t>
      </w:r>
      <w:r w:rsidRPr="008609A2">
        <w:rPr>
          <w:rFonts w:ascii="Century Gothic" w:eastAsia="Century Gothic" w:hAnsi="Century Gothic" w:cs="Century Gothic"/>
        </w:rPr>
        <w:t xml:space="preserve">if </w:t>
      </w:r>
      <m:oMath>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oMath>
      <w:r w:rsidRPr="008609A2">
        <w:rPr>
          <w:rFonts w:ascii="Century Gothic" w:eastAsia="Century Gothic" w:hAnsi="Century Gothic" w:cs="Century Gothic"/>
        </w:rPr>
        <w:t xml:space="preserve">. </w:t>
      </w:r>
      <w:r w:rsidR="008C21D2" w:rsidRPr="008609A2">
        <w:rPr>
          <w:rFonts w:ascii="Century Gothic" w:eastAsia="Century Gothic" w:hAnsi="Century Gothic" w:cs="Century Gothic"/>
        </w:rPr>
        <w:t>Thus,</w:t>
      </w:r>
      <w:r w:rsidRPr="008609A2">
        <w:rPr>
          <w:rFonts w:ascii="Century Gothic" w:eastAsia="Century Gothic" w:hAnsi="Century Gothic" w:cs="Century Gothic"/>
        </w:rPr>
        <w:t xml:space="preserve"> the knowledge that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has occurred has no effect on the probability of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Conversely, two events are said to be </w:t>
      </w:r>
      <w:r w:rsidRPr="008609A2">
        <w:rPr>
          <w:rFonts w:ascii="Century Gothic" w:eastAsia="Century Gothic" w:hAnsi="Century Gothic" w:cs="Century Gothic"/>
          <w:i/>
          <w:iCs/>
        </w:rPr>
        <w:t>dependent</w:t>
      </w:r>
      <w:r w:rsidR="008C21D2">
        <w:rPr>
          <w:rFonts w:ascii="Century Gothic" w:eastAsia="Century Gothic" w:hAnsi="Century Gothic" w:cs="Century Gothic"/>
          <w:i/>
          <w:iCs/>
        </w:rPr>
        <w:t xml:space="preserve"> </w:t>
      </w:r>
      <w:r w:rsidRPr="008609A2">
        <w:rPr>
          <w:rFonts w:ascii="Century Gothic" w:eastAsia="Century Gothic" w:hAnsi="Century Gothic" w:cs="Century Gothic"/>
        </w:rPr>
        <w:t xml:space="preserve">if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r w:rsidRPr="008609A2">
        <w:rPr>
          <w:rFonts w:ascii="Century Gothic" w:eastAsia="Century Gothic" w:hAnsi="Century Gothic" w:cs="Century Gothic"/>
        </w:rPr>
        <w:t>.</w:t>
      </w:r>
    </w:p>
    <w:p w14:paraId="56B82829"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6</w:t>
      </w:r>
    </w:p>
    <w:p w14:paraId="71E988F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 coin is tossed three times and the eight possible outcomes, HHH, HHT, HTH, THH, HTT, THT, TTH, and TTT, are assumed to be equally likely. If A is the event that a head occurs on each of the first two tosses, B is the event that a tail occurs on the third toss, and C is the event that exactly two tails occur in the three tosses, show that:</w:t>
      </w:r>
    </w:p>
    <w:p w14:paraId="2738F38E" w14:textId="77777777" w:rsidR="008609A2" w:rsidRPr="008609A2" w:rsidRDefault="008609A2" w:rsidP="008609A2">
      <w:pPr>
        <w:numPr>
          <w:ilvl w:val="0"/>
          <w:numId w:val="207"/>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events A and B are independent;</w:t>
      </w:r>
    </w:p>
    <w:p w14:paraId="4EE4577E" w14:textId="77777777" w:rsidR="008609A2" w:rsidRPr="008609A2" w:rsidRDefault="008609A2" w:rsidP="008609A2">
      <w:pPr>
        <w:numPr>
          <w:ilvl w:val="0"/>
          <w:numId w:val="207"/>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events B and C are independent.</w:t>
      </w:r>
    </w:p>
    <w:p w14:paraId="28FD4C80" w14:textId="77777777" w:rsidR="008609A2" w:rsidRPr="008609A2" w:rsidRDefault="008609A2" w:rsidP="008609A2">
      <w:pPr>
        <w:spacing w:before="0" w:after="0" w:line="240" w:lineRule="auto"/>
        <w:rPr>
          <w:rFonts w:ascii="Century Gothic" w:eastAsia="Century Gothic" w:hAnsi="Century Gothic" w:cs="Century Gothic"/>
        </w:rPr>
      </w:pPr>
    </w:p>
    <w:p w14:paraId="186C882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lastRenderedPageBreak/>
        <w:t>Solution</w:t>
      </w:r>
    </w:p>
    <w:p w14:paraId="16B09FE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Since</w:t>
      </w:r>
    </w:p>
    <w:p w14:paraId="10F3494C" w14:textId="04A312A7"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A=</m:t>
          </m:r>
          <m:d>
            <m:dPr>
              <m:begChr m:val="{"/>
              <m:endChr m:val="}"/>
              <m:ctrlPr>
                <w:rPr>
                  <w:rFonts w:ascii="Cambria Math" w:eastAsia="Century Gothic" w:hAnsi="Century Gothic" w:cs="Century Gothic"/>
                  <w:i/>
                </w:rPr>
              </m:ctrlPr>
            </m:dPr>
            <m:e>
              <m:r>
                <w:rPr>
                  <w:rFonts w:ascii="Cambria Math" w:eastAsia="Century Gothic" w:hAnsi="Century Gothic" w:cs="Century Gothic"/>
                </w:rPr>
                <m:t>HHH,HHT</m:t>
              </m:r>
            </m:e>
          </m:d>
          <m:r>
            <m:rPr>
              <m:sty m:val="p"/>
            </m:rPr>
            <w:rPr>
              <w:rFonts w:ascii="Cambria Math" w:eastAsia="Century Gothic" w:hAnsi="Century Gothic" w:cs="Century Gothic"/>
            </w:rPr>
            <w:br/>
          </m:r>
        </m:oMath>
        <m:oMath>
          <m:r>
            <w:rPr>
              <w:rFonts w:ascii="Cambria Math" w:eastAsia="Century Gothic" w:hAnsi="Century Gothic" w:cs="Century Gothic"/>
            </w:rPr>
            <m:t>B=</m:t>
          </m:r>
          <m:d>
            <m:dPr>
              <m:begChr m:val="{"/>
              <m:endChr m:val="}"/>
              <m:ctrlPr>
                <w:rPr>
                  <w:rFonts w:ascii="Cambria Math" w:eastAsia="Century Gothic" w:hAnsi="Century Gothic" w:cs="Century Gothic"/>
                  <w:i/>
                </w:rPr>
              </m:ctrlPr>
            </m:dPr>
            <m:e>
              <m:r>
                <w:rPr>
                  <w:rFonts w:ascii="Cambria Math" w:eastAsia="Century Gothic" w:hAnsi="Century Gothic" w:cs="Century Gothic"/>
                </w:rPr>
                <m:t>HHT,HTT,THT,TTT</m:t>
              </m:r>
            </m:e>
          </m:d>
          <m:r>
            <m:rPr>
              <m:sty m:val="p"/>
            </m:rPr>
            <w:rPr>
              <w:rFonts w:ascii="Cambria Math" w:eastAsia="Century Gothic" w:hAnsi="Century Gothic" w:cs="Century Gothic"/>
            </w:rPr>
            <w:br/>
          </m:r>
        </m:oMath>
        <m:oMath>
          <m:r>
            <w:rPr>
              <w:rFonts w:ascii="Cambria Math" w:eastAsia="Century Gothic" w:hAnsi="Century Gothic" w:cs="Century Gothic"/>
            </w:rPr>
            <m:t>C=</m:t>
          </m:r>
          <m:d>
            <m:dPr>
              <m:begChr m:val="{"/>
              <m:endChr m:val="}"/>
              <m:ctrlPr>
                <w:rPr>
                  <w:rFonts w:ascii="Cambria Math" w:eastAsia="Century Gothic" w:hAnsi="Century Gothic" w:cs="Century Gothic"/>
                  <w:i/>
                </w:rPr>
              </m:ctrlPr>
            </m:dPr>
            <m:e>
              <m:r>
                <w:rPr>
                  <w:rFonts w:ascii="Cambria Math" w:eastAsia="Century Gothic" w:hAnsi="Century Gothic" w:cs="Century Gothic"/>
                </w:rPr>
                <m:t>HTT,THT,TTH</m:t>
              </m:r>
            </m:e>
          </m:d>
          <m:r>
            <m:rPr>
              <m:sty m:val="p"/>
            </m:rPr>
            <w:rPr>
              <w:rFonts w:ascii="Cambria Math" w:eastAsia="Century Gothic" w:hAnsi="Century Gothic" w:cs="Century Gothic"/>
            </w:rPr>
            <w:br/>
          </m:r>
        </m:oMath>
        <m:oMath>
          <m:r>
            <w:rPr>
              <w:rFonts w:ascii="Cambria Math" w:eastAsia="Century Gothic" w:hAnsi="Century Gothic" w:cs="Century Gothic"/>
            </w:rPr>
            <m:t>A</m:t>
          </m:r>
          <m:r>
            <w:rPr>
              <w:rFonts w:ascii="Cambria Math" w:eastAsia="Century Gothic" w:hAnsi="Century Gothic" w:cs="Century Gothic"/>
            </w:rPr>
            <m:t>∩</m:t>
          </m:r>
          <m:r>
            <w:rPr>
              <w:rFonts w:ascii="Cambria Math" w:eastAsia="Century Gothic" w:hAnsi="Century Gothic" w:cs="Century Gothic"/>
            </w:rPr>
            <m:t>B=</m:t>
          </m:r>
          <m:d>
            <m:dPr>
              <m:begChr m:val="{"/>
              <m:endChr m:val="}"/>
              <m:ctrlPr>
                <w:rPr>
                  <w:rFonts w:ascii="Cambria Math" w:eastAsia="Century Gothic" w:hAnsi="Century Gothic" w:cs="Century Gothic"/>
                  <w:i/>
                </w:rPr>
              </m:ctrlPr>
            </m:dPr>
            <m:e>
              <m:r>
                <w:rPr>
                  <w:rFonts w:ascii="Cambria Math" w:eastAsia="Century Gothic" w:hAnsi="Century Gothic" w:cs="Century Gothic"/>
                </w:rPr>
                <m:t>HHT</m:t>
              </m:r>
            </m:e>
          </m:d>
          <m:r>
            <m:rPr>
              <m:sty m:val="p"/>
            </m:rPr>
            <w:rPr>
              <w:rFonts w:ascii="Cambria Math" w:eastAsia="Century Gothic" w:hAnsi="Century Gothic" w:cs="Century Gothic"/>
            </w:rPr>
            <w:br/>
          </m:r>
        </m:oMath>
        <m:oMath>
          <m:r>
            <w:rPr>
              <w:rFonts w:ascii="Cambria Math" w:eastAsia="Century Gothic" w:hAnsi="Century Gothic" w:cs="Century Gothic"/>
            </w:rPr>
            <m:t>B</m:t>
          </m:r>
          <m:r>
            <w:rPr>
              <w:rFonts w:ascii="Cambria Math" w:eastAsia="Century Gothic" w:hAnsi="Century Gothic" w:cs="Century Gothic"/>
            </w:rPr>
            <m:t>∩</m:t>
          </m:r>
          <m:r>
            <w:rPr>
              <w:rFonts w:ascii="Cambria Math" w:eastAsia="Century Gothic" w:hAnsi="Century Gothic" w:cs="Century Gothic"/>
            </w:rPr>
            <m:t>C=</m:t>
          </m:r>
          <m:d>
            <m:dPr>
              <m:begChr m:val="{"/>
              <m:endChr m:val="}"/>
              <m:ctrlPr>
                <w:rPr>
                  <w:rFonts w:ascii="Cambria Math" w:eastAsia="Century Gothic" w:hAnsi="Century Gothic" w:cs="Century Gothic"/>
                  <w:i/>
                </w:rPr>
              </m:ctrlPr>
            </m:dPr>
            <m:e>
              <m:r>
                <w:rPr>
                  <w:rFonts w:ascii="Cambria Math" w:eastAsia="Century Gothic" w:hAnsi="Century Gothic" w:cs="Century Gothic"/>
                </w:rPr>
                <m:t>HTT,THT</m:t>
              </m:r>
            </m:e>
          </m:d>
        </m:oMath>
      </m:oMathPara>
    </w:p>
    <w:p w14:paraId="604F9D0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assumption that the eight possible outcomes are all equiprobable yields</w:t>
      </w:r>
    </w:p>
    <w:p w14:paraId="694927FB" w14:textId="3BDE3FA0"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P(A)=</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4</m:t>
              </m:r>
            </m:den>
          </m:f>
          <m:r>
            <w:rPr>
              <w:rFonts w:ascii="Cambria Math" w:eastAsia="Century Gothic" w:hAnsi="Century Gothic" w:cs="Century Gothic"/>
            </w:rPr>
            <m:t>,P(B)=</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r>
            <w:rPr>
              <w:rFonts w:ascii="Cambria Math" w:eastAsia="Century Gothic" w:hAnsi="Century Gothic" w:cs="Century Gothic"/>
            </w:rPr>
            <m:t>,P(C)=</m:t>
          </m:r>
          <m:f>
            <m:fPr>
              <m:ctrlPr>
                <w:rPr>
                  <w:rFonts w:ascii="Cambria Math" w:eastAsia="Century Gothic" w:hAnsi="Century Gothic" w:cs="Century Gothic"/>
                  <w:i/>
                </w:rPr>
              </m:ctrlPr>
            </m:fPr>
            <m:num>
              <m:r>
                <w:rPr>
                  <w:rFonts w:ascii="Cambria Math" w:eastAsia="Century Gothic" w:hAnsi="Century Gothic" w:cs="Century Gothic"/>
                </w:rPr>
                <m:t>3</m:t>
              </m:r>
            </m:num>
            <m:den>
              <m:r>
                <w:rPr>
                  <w:rFonts w:ascii="Cambria Math" w:eastAsia="Century Gothic" w:hAnsi="Century Gothic" w:cs="Century Gothic"/>
                </w:rPr>
                <m:t>8</m:t>
              </m:r>
            </m:den>
          </m:f>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8</m:t>
              </m:r>
            </m:den>
          </m:f>
          <m:r>
            <w:rPr>
              <w:rFonts w:ascii="Cambria Math" w:eastAsia="Century Gothic" w:hAnsi="Century Gothic" w:cs="Century Gothic"/>
            </w:rPr>
            <m:t>,andP(B</m:t>
          </m:r>
          <m:r>
            <w:rPr>
              <w:rFonts w:ascii="Cambria Math" w:eastAsia="Century Gothic" w:hAnsi="Century Gothic" w:cs="Century Gothic"/>
            </w:rPr>
            <m:t>∩</m:t>
          </m:r>
          <m:r>
            <w:rPr>
              <w:rFonts w:ascii="Cambria Math" w:eastAsia="Century Gothic" w:hAnsi="Century Gothic" w:cs="Century Gothic"/>
            </w:rPr>
            <m:t>C)=</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4</m:t>
              </m:r>
            </m:den>
          </m:f>
          <m:r>
            <w:rPr>
              <w:rFonts w:ascii="Cambria Math" w:eastAsia="Century Gothic" w:hAnsi="Century Gothic" w:cs="Century Gothic"/>
            </w:rPr>
            <m:t>.</m:t>
          </m:r>
        </m:oMath>
      </m:oMathPara>
    </w:p>
    <w:p w14:paraId="368FB8BA" w14:textId="0F8A2666"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w:t>
      </w:r>
      <w:r w:rsidRPr="008609A2">
        <w:rPr>
          <w:rFonts w:ascii="Century Gothic" w:eastAsia="Century Gothic" w:hAnsi="Century Gothic" w:cs="Century Gothic"/>
        </w:rPr>
        <w:tab/>
        <w:t xml:space="preserve">Since </w:t>
      </w:r>
      <m:oMath>
        <m:r>
          <w:rPr>
            <w:rFonts w:ascii="Cambria Math" w:eastAsia="Century Gothic" w:hAnsi="Century Gothic" w:cs="Century Gothic"/>
          </w:rPr>
          <m:t>P(A)</m:t>
        </m:r>
        <m:r>
          <w:rPr>
            <w:rFonts w:ascii="Cambria Math" w:eastAsia="Century Gothic" w:hAnsi="Cambria Math" w:cs="Cambria Math"/>
          </w:rPr>
          <m:t>⋅</m:t>
        </m:r>
        <m:r>
          <w:rPr>
            <w:rFonts w:ascii="Cambria Math" w:eastAsia="Century Gothic" w:hAnsi="Century Gothic" w:cs="Century Gothic"/>
          </w:rPr>
          <m:t>P(B)=</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4</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8</m:t>
            </m:r>
          </m:den>
        </m:f>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oMath>
      <w:r w:rsidRPr="008609A2">
        <w:rPr>
          <w:rFonts w:ascii="Century Gothic" w:eastAsia="Century Gothic" w:hAnsi="Century Gothic" w:cs="Century Gothic"/>
        </w:rPr>
        <w:t>, events A and B are independent.</w:t>
      </w:r>
    </w:p>
    <w:p w14:paraId="42AE8AAA" w14:textId="6399E691"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w:t>
      </w:r>
      <w:r w:rsidRPr="008609A2">
        <w:rPr>
          <w:rFonts w:ascii="Century Gothic" w:eastAsia="Century Gothic" w:hAnsi="Century Gothic" w:cs="Century Gothic"/>
        </w:rPr>
        <w:tab/>
        <w:t xml:space="preserve">Since </w:t>
      </w:r>
      <m:oMath>
        <m:r>
          <w:rPr>
            <w:rFonts w:ascii="Cambria Math" w:eastAsia="Century Gothic" w:hAnsi="Century Gothic" w:cs="Century Gothic"/>
          </w:rPr>
          <m:t>P(B)</m:t>
        </m:r>
        <m:r>
          <w:rPr>
            <w:rFonts w:ascii="Cambria Math" w:eastAsia="Century Gothic" w:hAnsi="Cambria Math" w:cs="Cambria Math"/>
          </w:rPr>
          <m:t>⋅</m:t>
        </m:r>
        <m:r>
          <w:rPr>
            <w:rFonts w:ascii="Cambria Math" w:eastAsia="Century Gothic" w:hAnsi="Century Gothic" w:cs="Century Gothic"/>
          </w:rPr>
          <m:t>P(C)=</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3</m:t>
            </m:r>
          </m:num>
          <m:den>
            <m:r>
              <w:rPr>
                <w:rFonts w:ascii="Cambria Math" w:eastAsia="Century Gothic" w:hAnsi="Century Gothic" w:cs="Century Gothic"/>
              </w:rPr>
              <m:t>8</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3</m:t>
            </m:r>
          </m:num>
          <m:den>
            <m:r>
              <w:rPr>
                <w:rFonts w:ascii="Cambria Math" w:eastAsia="Century Gothic" w:hAnsi="Century Gothic" w:cs="Century Gothic"/>
              </w:rPr>
              <m:t>16</m:t>
            </m:r>
          </m:den>
        </m:f>
        <m:r>
          <w:rPr>
            <w:rFonts w:ascii="Cambria Math" w:eastAsia="Century Gothic" w:hAnsi="Century Gothic" w:cs="Century Gothic"/>
          </w:rPr>
          <m:t>≠</m:t>
        </m:r>
        <m:r>
          <w:rPr>
            <w:rFonts w:ascii="Cambria Math" w:eastAsia="Century Gothic" w:hAnsi="Century Gothic" w:cs="Century Gothic"/>
          </w:rPr>
          <m:t>P(B</m:t>
        </m:r>
        <m:r>
          <w:rPr>
            <w:rFonts w:ascii="Cambria Math" w:eastAsia="Century Gothic" w:hAnsi="Century Gothic" w:cs="Century Gothic"/>
          </w:rPr>
          <m:t>∩</m:t>
        </m:r>
        <m:r>
          <w:rPr>
            <w:rFonts w:ascii="Cambria Math" w:eastAsia="Century Gothic" w:hAnsi="Century Gothic" w:cs="Century Gothic"/>
          </w:rPr>
          <m:t>C)</m:t>
        </m:r>
      </m:oMath>
      <w:r w:rsidRPr="008609A2">
        <w:rPr>
          <w:rFonts w:ascii="Century Gothic" w:eastAsia="Century Gothic" w:hAnsi="Century Gothic" w:cs="Century Gothic"/>
        </w:rPr>
        <w:t>, events B and C are not independent.</w:t>
      </w:r>
    </w:p>
    <w:p w14:paraId="3D0A8675"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Conditional Probability</w:t>
      </w:r>
    </w:p>
    <w:p w14:paraId="57D5032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A be an event in a sample space S.</w:t>
      </w:r>
    </w:p>
    <w:p w14:paraId="21E6E86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probability that an event B occurs given that A has occurred is defined as:</w:t>
      </w:r>
    </w:p>
    <w:p w14:paraId="326E8D36" w14:textId="6A7A7ED6"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num>
          <m:den>
            <m:r>
              <w:rPr>
                <w:rFonts w:ascii="Cambria Math" w:eastAsia="Century Gothic" w:hAnsi="Century Gothic" w:cs="Century Gothic"/>
              </w:rPr>
              <m:t>P(A)</m:t>
            </m:r>
          </m:den>
        </m:f>
        <m:r>
          <w:rPr>
            <w:rFonts w:ascii="Cambria Math" w:eastAsia="Century Gothic" w:hAnsi="Century Gothic" w:cs="Century Gothic"/>
          </w:rPr>
          <m:t>,P(A)&gt;0</m:t>
        </m:r>
      </m:oMath>
      <w:r w:rsidR="008609A2" w:rsidRPr="008609A2">
        <w:rPr>
          <w:rFonts w:ascii="Century Gothic" w:eastAsia="Century Gothic" w:hAnsi="Century Gothic" w:cs="Century Gothic"/>
        </w:rPr>
        <w:t>…………………………………………………...(i)</w:t>
      </w:r>
    </w:p>
    <w:p w14:paraId="562C29A2" w14:textId="2A6F58C2"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oMath>
      <w:r w:rsidR="008609A2" w:rsidRPr="008609A2">
        <w:rPr>
          <w:rFonts w:ascii="Century Gothic" w:eastAsia="Century Gothic" w:hAnsi="Century Gothic" w:cs="Century Gothic"/>
        </w:rPr>
        <w:t>is the conditional probability of B given that A has occurred.</w:t>
      </w:r>
    </w:p>
    <w:p w14:paraId="7745FD9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From definition (i) above, for any two events A, B in S</w:t>
      </w:r>
    </w:p>
    <w:p w14:paraId="531EB6F0" w14:textId="1705BCB9"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B)=P(A)</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oMath>
      <w:r w:rsidRPr="008609A2">
        <w:rPr>
          <w:rFonts w:ascii="Century Gothic" w:eastAsia="Century Gothic" w:hAnsi="Century Gothic" w:cs="Century Gothic"/>
        </w:rPr>
        <w:t xml:space="preserve"> </w:t>
      </w:r>
      <w:r w:rsidR="008609A2" w:rsidRPr="008609A2">
        <w:rPr>
          <w:rFonts w:ascii="Century Gothic" w:eastAsia="Century Gothic" w:hAnsi="Century Gothic" w:cs="Century Gothic"/>
        </w:rPr>
        <w:t>[Multiplication law of probability]</w:t>
      </w:r>
    </w:p>
    <w:p w14:paraId="5C5D05C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Also;</w:t>
      </w:r>
    </w:p>
    <w:p w14:paraId="77B489E6" w14:textId="568D431A"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B)=P(B</m:t>
          </m:r>
          <m:r>
            <w:rPr>
              <w:rFonts w:ascii="Cambria Math" w:eastAsia="Century Gothic" w:hAnsi="Century Gothic" w:cs="Century Gothic"/>
            </w:rPr>
            <m:t>∩</m:t>
          </m:r>
          <m:r>
            <w:rPr>
              <w:rFonts w:ascii="Cambria Math" w:eastAsia="Century Gothic" w:hAnsi="Century Gothic" w:cs="Century Gothic"/>
            </w:rPr>
            <m:t>A)</m:t>
          </m:r>
          <m:r>
            <m:rPr>
              <m:sty m:val="p"/>
            </m:rPr>
            <w:rPr>
              <w:rFonts w:ascii="Cambria Math" w:eastAsia="Century Gothic" w:hAnsi="Century Gothic" w:cs="Century Gothic"/>
            </w:rPr>
            <w:br/>
          </m:r>
        </m:oMath>
        <m:oMath>
          <m:r>
            <w:rPr>
              <w:rFonts w:ascii="Cambria Math" w:eastAsia="Century Gothic" w:hAnsi="Century Gothic" w:cs="Century Gothic"/>
            </w:rPr>
            <m:t>=P(B)</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A</m:t>
                  </m:r>
                </m:num>
                <m:den>
                  <m:r>
                    <w:rPr>
                      <w:rFonts w:ascii="Cambria Math" w:eastAsia="Century Gothic" w:hAnsi="Century Gothic" w:cs="Century Gothic"/>
                    </w:rPr>
                    <m:t>B</m:t>
                  </m:r>
                </m:den>
              </m:f>
              <m:ctrlPr>
                <w:rPr>
                  <w:rFonts w:ascii="Cambria Math" w:eastAsia="Century Gothic" w:hAnsi="Cambria Math" w:cs="Century Gothic"/>
                  <w:i/>
                </w:rPr>
              </m:ctrlPr>
            </m:e>
          </m:d>
          <m:r>
            <m:rPr>
              <m:sty m:val="p"/>
            </m:rPr>
            <w:rPr>
              <w:rFonts w:ascii="Cambria Math" w:eastAsia="Century Gothic" w:hAnsi="Century Gothic" w:cs="Century Gothic"/>
            </w:rPr>
            <w:br/>
          </m:r>
        </m:oMath>
        <m:oMath>
          <m:r>
            <w:rPr>
              <w:rFonts w:ascii="Cambria Math" w:eastAsia="Century Gothic" w:hAnsi="Century Gothic" w:cs="Century Gothic"/>
            </w:rPr>
            <m:t>i.e.P(A)</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r>
            <w:rPr>
              <w:rFonts w:ascii="Cambria Math" w:eastAsia="Century Gothic" w:hAnsi="Century Gothic" w:cs="Century Gothic"/>
            </w:rPr>
            <m:t>=P(B)</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A</m:t>
                  </m:r>
                </m:num>
                <m:den>
                  <m:r>
                    <w:rPr>
                      <w:rFonts w:ascii="Cambria Math" w:eastAsia="Century Gothic" w:hAnsi="Century Gothic" w:cs="Century Gothic"/>
                    </w:rPr>
                    <m:t>B</m:t>
                  </m:r>
                </m:den>
              </m:f>
              <m:ctrlPr>
                <w:rPr>
                  <w:rFonts w:ascii="Cambria Math" w:eastAsia="Century Gothic" w:hAnsi="Cambria Math" w:cs="Century Gothic"/>
                  <w:i/>
                </w:rPr>
              </m:ctrlPr>
            </m:e>
          </m:d>
        </m:oMath>
      </m:oMathPara>
    </w:p>
    <w:p w14:paraId="641B2321"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Extension of multiplication law of probabilities for three events</w:t>
      </w:r>
    </w:p>
    <w:p w14:paraId="001F9C7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For three events A, B, and C in S;</w:t>
      </w:r>
    </w:p>
    <w:p w14:paraId="57C1E475" w14:textId="5586A1C4"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r>
            <w:rPr>
              <w:rFonts w:ascii="Cambria Math" w:eastAsia="Century Gothic" w:hAnsi="Century Gothic" w:cs="Century Gothic"/>
            </w:rPr>
            <m:t>∩</m:t>
          </m:r>
          <m:r>
            <w:rPr>
              <w:rFonts w:ascii="Cambria Math" w:eastAsia="Century Gothic" w:hAnsi="Century Gothic" w:cs="Century Gothic"/>
            </w:rPr>
            <m:t>C)=P(A)</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r>
                    <w:rPr>
                      <w:rFonts w:ascii="Cambria Math" w:eastAsia="Century Gothic" w:hAnsi="Century Gothic" w:cs="Century Gothic"/>
                    </w:rPr>
                    <m:t>∩</m:t>
                  </m:r>
                  <m:r>
                    <w:rPr>
                      <w:rFonts w:ascii="Cambria Math" w:eastAsia="Century Gothic" w:hAnsi="Century Gothic" w:cs="Century Gothic"/>
                    </w:rPr>
                    <m:t>C</m:t>
                  </m:r>
                </m:num>
                <m:den>
                  <m:r>
                    <w:rPr>
                      <w:rFonts w:ascii="Cambria Math" w:eastAsia="Century Gothic" w:hAnsi="Century Gothic" w:cs="Century Gothic"/>
                    </w:rPr>
                    <m:t>A</m:t>
                  </m:r>
                </m:den>
              </m:f>
              <m:ctrlPr>
                <w:rPr>
                  <w:rFonts w:ascii="Cambria Math" w:eastAsia="Century Gothic" w:hAnsi="Cambria Math" w:cs="Century Gothic"/>
                  <w:i/>
                </w:rPr>
              </m:ctrlPr>
            </m:e>
          </m:d>
          <m:r>
            <m:rPr>
              <m:sty m:val="p"/>
            </m:rPr>
            <w:rPr>
              <w:rFonts w:ascii="Cambria Math" w:eastAsia="Century Gothic" w:hAnsi="Century Gothic" w:cs="Century Gothic"/>
            </w:rPr>
            <w:br/>
          </m:r>
        </m:oMath>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C</m:t>
                  </m:r>
                </m:num>
                <m:den>
                  <m:r>
                    <w:rPr>
                      <w:rFonts w:ascii="Cambria Math" w:eastAsia="Century Gothic" w:hAnsi="Century Gothic" w:cs="Century Gothic"/>
                    </w:rPr>
                    <m:t>A</m:t>
                  </m:r>
                  <m:r>
                    <w:rPr>
                      <w:rFonts w:ascii="Cambria Math" w:eastAsia="Century Gothic" w:hAnsi="Century Gothic" w:cs="Century Gothic"/>
                    </w:rPr>
                    <m:t>∩</m:t>
                  </m:r>
                  <m:r>
                    <w:rPr>
                      <w:rFonts w:ascii="Cambria Math" w:eastAsia="Century Gothic" w:hAnsi="Century Gothic" w:cs="Century Gothic"/>
                    </w:rPr>
                    <m:t>B</m:t>
                  </m:r>
                </m:den>
              </m:f>
              <m:ctrlPr>
                <w:rPr>
                  <w:rFonts w:ascii="Cambria Math" w:eastAsia="Century Gothic" w:hAnsi="Cambria Math" w:cs="Century Gothic"/>
                  <w:i/>
                </w:rPr>
              </m:ctrlPr>
            </m:e>
          </m:d>
        </m:oMath>
      </m:oMathPara>
    </w:p>
    <w:p w14:paraId="44663FEF" w14:textId="6D7D5366"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In general; for </w:t>
      </w:r>
      <w:r w:rsidRPr="008609A2">
        <w:rPr>
          <w:rFonts w:ascii="Century Gothic" w:eastAsia="Century Gothic" w:hAnsi="Century Gothic" w:cs="Century Gothic"/>
          <w:i/>
        </w:rPr>
        <w:t>n</w:t>
      </w:r>
      <w:r w:rsidRPr="008609A2">
        <w:rPr>
          <w:rFonts w:ascii="Century Gothic" w:eastAsia="Century Gothic" w:hAnsi="Century Gothic" w:cs="Century Gothic"/>
        </w:rPr>
        <w:t xml:space="preserve">events </w:t>
      </w:r>
      <m:oMath>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n</m:t>
            </m:r>
          </m:sub>
        </m:sSub>
      </m:oMath>
      <w:r w:rsidRPr="008609A2">
        <w:rPr>
          <w:rFonts w:ascii="Century Gothic" w:eastAsia="Century Gothic" w:hAnsi="Century Gothic" w:cs="Century Gothic"/>
        </w:rPr>
        <w:t>;</w:t>
      </w:r>
    </w:p>
    <w:p w14:paraId="21AF9D7A" w14:textId="01D711E8"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entury Gothic"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n</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num>
                <m:den>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3</m:t>
                      </m:r>
                    </m:sub>
                  </m:sSub>
                </m:num>
                <m:den>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ambria Math" w:cs="Cambria Math"/>
            </w:rPr>
            <m:t>⋯</m:t>
          </m:r>
          <m:r>
            <w:rPr>
              <w:rFonts w:ascii="Century Gothic"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n</m:t>
                      </m:r>
                    </m:sub>
                  </m:sSub>
                </m:num>
                <m:den>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entury Gothic"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A</m:t>
                      </m:r>
                    </m:e>
                    <m:sub>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oMath>
      </m:oMathPara>
    </w:p>
    <w:p w14:paraId="69390924" w14:textId="77777777" w:rsid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This is also known as the multiplication Theorem.</w:t>
      </w:r>
    </w:p>
    <w:p w14:paraId="0B598993" w14:textId="77777777" w:rsidR="00424F0F" w:rsidRDefault="00424F0F" w:rsidP="008609A2">
      <w:pPr>
        <w:spacing w:before="0" w:after="0" w:line="240" w:lineRule="auto"/>
        <w:rPr>
          <w:rFonts w:ascii="Century Gothic" w:eastAsia="Century Gothic" w:hAnsi="Century Gothic" w:cs="Century Gothic"/>
        </w:rPr>
      </w:pPr>
    </w:p>
    <w:p w14:paraId="5A9A183C" w14:textId="77777777" w:rsidR="00424F0F" w:rsidRPr="008609A2" w:rsidRDefault="00424F0F" w:rsidP="008609A2">
      <w:pPr>
        <w:spacing w:before="0" w:after="0" w:line="240" w:lineRule="auto"/>
        <w:rPr>
          <w:rFonts w:ascii="Century Gothic" w:eastAsia="Century Gothic" w:hAnsi="Century Gothic" w:cs="Century Gothic"/>
        </w:rPr>
      </w:pPr>
    </w:p>
    <w:p w14:paraId="4C209048"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7</w:t>
      </w:r>
    </w:p>
    <w:p w14:paraId="184BEAB5"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 pair of dice is tossed. If the two numbers appearing are different, find the probability that;</w:t>
      </w:r>
    </w:p>
    <w:p w14:paraId="3377DF5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w:t>
      </w:r>
      <w:r w:rsidRPr="008609A2">
        <w:rPr>
          <w:rFonts w:ascii="Century Gothic" w:eastAsia="Century Gothic" w:hAnsi="Century Gothic" w:cs="Century Gothic"/>
        </w:rPr>
        <w:tab/>
        <w:t>The sum is six</w:t>
      </w:r>
    </w:p>
    <w:p w14:paraId="18C018A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w:t>
      </w:r>
      <w:r w:rsidRPr="008609A2">
        <w:rPr>
          <w:rFonts w:ascii="Century Gothic" w:eastAsia="Century Gothic" w:hAnsi="Century Gothic" w:cs="Century Gothic"/>
        </w:rPr>
        <w:tab/>
        <w:t>The sum is four or less</w:t>
      </w:r>
    </w:p>
    <w:p w14:paraId="1C7E5E71"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36F9C920" w14:textId="7DBE29BC"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S=</m:t>
        </m:r>
        <m:d>
          <m:dPr>
            <m:begChr m:val="{"/>
            <m:endChr m:val="}"/>
            <m:ctrlPr>
              <w:rPr>
                <w:rFonts w:ascii="Cambria Math" w:eastAsia="Century Gothic" w:hAnsi="Century Gothic" w:cs="Century Gothic"/>
                <w:i/>
              </w:rPr>
            </m:ctrlPr>
          </m:dPr>
          <m:e>
            <m:r>
              <w:rPr>
                <w:rFonts w:ascii="Cambria Math" w:eastAsia="Century Gothic" w:hAnsi="Century Gothic" w:cs="Century Gothic"/>
              </w:rPr>
              <m:t>(a,b)/a,b=1,2,3,4,5,6</m:t>
            </m:r>
          </m:e>
        </m:d>
      </m:oMath>
      <w:r w:rsidR="008609A2" w:rsidRPr="008609A2">
        <w:rPr>
          <w:rFonts w:ascii="Century Gothic" w:eastAsia="Century Gothic" w:hAnsi="Century Gothic" w:cs="Century Gothic"/>
        </w:rPr>
        <w:t>consists of 36 equally likely points.</w:t>
      </w:r>
    </w:p>
    <w:p w14:paraId="27A5B3A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A be the event that “the number appearing are different”</w:t>
      </w:r>
    </w:p>
    <w:p w14:paraId="1AEAF8FF" w14:textId="525962A1"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A=</m:t>
        </m:r>
        <m:d>
          <m:dPr>
            <m:begChr m:val="{"/>
            <m:endChr m:val="}"/>
            <m:ctrlPr>
              <w:rPr>
                <w:rFonts w:ascii="Cambria Math" w:eastAsia="Century Gothic" w:hAnsi="Cambria Math" w:cs="Century Gothic"/>
                <w:i/>
              </w:rPr>
            </m:ctrlPr>
          </m:dPr>
          <m:e>
            <m:r>
              <w:rPr>
                <w:rFonts w:ascii="Cambria Math" w:eastAsia="Century Gothic" w:hAnsi="Cambria Math" w:cs="Century Gothic"/>
              </w:rPr>
              <m:t>(a,b)/a,b=1,2,3,4,5,6anda≠b</m:t>
            </m:r>
          </m:e>
        </m:d>
      </m:oMath>
      <w:r w:rsidR="008609A2" w:rsidRPr="008609A2">
        <w:rPr>
          <w:rFonts w:ascii="Century Gothic" w:eastAsia="Century Gothic" w:hAnsi="Century Gothic" w:cs="Century Gothic"/>
        </w:rPr>
        <w:t xml:space="preserve">. Hence </w:t>
      </w:r>
      <m:oMath>
        <m:r>
          <w:rPr>
            <w:rFonts w:ascii="Cambria Math" w:eastAsia="Century Gothic" w:hAnsi="Century Gothic" w:cs="Century Gothic"/>
          </w:rPr>
          <m:t>P(A)=</m:t>
        </m:r>
        <m:f>
          <m:fPr>
            <m:ctrlPr>
              <w:rPr>
                <w:rFonts w:ascii="Cambria Math" w:eastAsia="Century Gothic" w:hAnsi="Century Gothic" w:cs="Century Gothic"/>
                <w:i/>
              </w:rPr>
            </m:ctrlPr>
          </m:fPr>
          <m:num>
            <m:r>
              <w:rPr>
                <w:rFonts w:ascii="Cambria Math" w:eastAsia="Century Gothic" w:hAnsi="Century Gothic" w:cs="Century Gothic"/>
              </w:rPr>
              <m:t>30</m:t>
            </m:r>
          </m:num>
          <m:den>
            <m:r>
              <w:rPr>
                <w:rFonts w:ascii="Cambria Math" w:eastAsia="Century Gothic" w:hAnsi="Century Gothic" w:cs="Century Gothic"/>
              </w:rPr>
              <m:t>36</m:t>
            </m:r>
          </m:den>
        </m:f>
      </m:oMath>
    </w:p>
    <w:p w14:paraId="435F1FD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B be the event that “the sum is six”</w:t>
      </w:r>
    </w:p>
    <w:p w14:paraId="335610DE" w14:textId="401761C6"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w:lastRenderedPageBreak/>
            <m:t>B=</m:t>
          </m:r>
          <m:d>
            <m:dPr>
              <m:begChr m:val="{"/>
              <m:endChr m:val="}"/>
              <m:ctrlPr>
                <w:rPr>
                  <w:rFonts w:ascii="Cambria Math" w:eastAsia="Century Gothic" w:hAnsi="Century Gothic" w:cs="Century Gothic"/>
                  <w:i/>
                </w:rPr>
              </m:ctrlPr>
            </m:dPr>
            <m:e>
              <m:r>
                <w:rPr>
                  <w:rFonts w:ascii="Cambria Math" w:eastAsia="Century Gothic" w:hAnsi="Century Gothic" w:cs="Century Gothic"/>
                </w:rPr>
                <m:t>(a,b)/a,b=1,2,3,4,5,6anda+b=6</m:t>
              </m:r>
            </m:e>
          </m:d>
          <m:r>
            <m:rPr>
              <m:sty m:val="p"/>
            </m:rPr>
            <w:rPr>
              <w:rFonts w:ascii="Cambria Math" w:eastAsia="Century Gothic" w:hAnsi="Century Gothic" w:cs="Century Gothic"/>
            </w:rPr>
            <w:br/>
          </m:r>
        </m:oMath>
      </m:oMathPara>
      <m:oMath>
        <m:r>
          <w:rPr>
            <w:rFonts w:ascii="Cambria Math" w:eastAsia="Century Gothic" w:hAnsi="Century Gothic" w:cs="Century Gothic"/>
          </w:rPr>
          <m:t>=</m:t>
        </m:r>
        <m:d>
          <m:dPr>
            <m:begChr m:val="{"/>
            <m:endChr m:val="}"/>
            <m:ctrlPr>
              <w:rPr>
                <w:rFonts w:ascii="Cambria Math" w:eastAsia="Century Gothic" w:hAnsi="Century Gothic" w:cs="Century Gothic"/>
                <w:i/>
              </w:rPr>
            </m:ctrlPr>
          </m:dPr>
          <m:e>
            <m:r>
              <w:rPr>
                <w:rFonts w:ascii="Cambria Math" w:eastAsia="Century Gothic" w:hAnsi="Century Gothic" w:cs="Century Gothic"/>
              </w:rPr>
              <m:t>(1,5),(2,4),(3,3),(4,2),(5,1)</m:t>
            </m:r>
          </m:e>
        </m:d>
      </m:oMath>
      <w:r w:rsidR="008609A2" w:rsidRPr="008609A2">
        <w:rPr>
          <w:rFonts w:ascii="Century Gothic" w:eastAsia="Century Gothic" w:hAnsi="Century Gothic" w:cs="Century Gothic"/>
        </w:rPr>
        <w:t xml:space="preserve">. </w:t>
      </w:r>
    </w:p>
    <w:p w14:paraId="07D1D53E" w14:textId="4C0BE108"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Hence </w:t>
      </w:r>
      <m:oMath>
        <m:r>
          <w:rPr>
            <w:rFonts w:ascii="Cambria Math" w:eastAsia="Century Gothic" w:hAnsi="Century Gothic" w:cs="Century Gothic"/>
          </w:rPr>
          <m:t>P(B)=</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36</m:t>
            </m:r>
          </m:den>
        </m:f>
      </m:oMath>
    </w:p>
    <w:p w14:paraId="17EE4EAB" w14:textId="2786D57F"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A∩B=</m:t>
        </m:r>
        <m:d>
          <m:dPr>
            <m:begChr m:val="{"/>
            <m:endChr m:val="}"/>
            <m:ctrlPr>
              <w:rPr>
                <w:rFonts w:ascii="Cambria Math" w:eastAsia="Century Gothic" w:hAnsi="Cambria Math" w:cs="Century Gothic"/>
                <w:i/>
              </w:rPr>
            </m:ctrlPr>
          </m:dPr>
          <m:e>
            <m:r>
              <w:rPr>
                <w:rFonts w:ascii="Cambria Math" w:eastAsia="Century Gothic" w:hAnsi="Cambria Math" w:cs="Century Gothic"/>
              </w:rPr>
              <m:t>(1,5),(2,4),(4,2),(5,1)</m:t>
            </m:r>
          </m:e>
        </m:d>
      </m:oMath>
      <w:r w:rsidR="008609A2" w:rsidRPr="008609A2">
        <w:rPr>
          <w:rFonts w:ascii="Century Gothic" w:eastAsia="Century Gothic" w:hAnsi="Century Gothic" w:cs="Century Gothic"/>
        </w:rPr>
        <w:t xml:space="preserve">. Hence </w:t>
      </w:r>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36</m:t>
            </m:r>
          </m:den>
        </m:f>
      </m:oMath>
      <w:r w:rsidR="008609A2" w:rsidRPr="008609A2">
        <w:rPr>
          <w:rFonts w:ascii="Century Gothic" w:eastAsia="Century Gothic" w:hAnsi="Century Gothic" w:cs="Century Gothic"/>
        </w:rPr>
        <w:t>.</w:t>
      </w:r>
    </w:p>
    <w:p w14:paraId="2C4CB0D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Thus </w:t>
      </w:r>
    </w:p>
    <w:p w14:paraId="1529F7B6" w14:textId="1BAD0578"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B</m:t>
                  </m:r>
                </m:num>
                <m:den>
                  <m:r>
                    <w:rPr>
                      <w:rFonts w:ascii="Cambria Math" w:eastAsia="Century Gothic" w:hAnsi="Century Gothic" w:cs="Century Gothic"/>
                    </w:rPr>
                    <m:t>A</m:t>
                  </m:r>
                </m:den>
              </m:f>
              <m:ctrlPr>
                <w:rPr>
                  <w:rFonts w:ascii="Cambria Math" w:eastAsia="Century Gothic" w:hAnsi="Cambria Math" w:cs="Century Gothic"/>
                  <w:i/>
                </w:rPr>
              </m:ctrlPr>
            </m:e>
          </m:d>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B)</m:t>
              </m:r>
            </m:num>
            <m:den>
              <m:r>
                <w:rPr>
                  <w:rFonts w:ascii="Cambria Math" w:eastAsia="Century Gothic" w:hAnsi="Century Gothic" w:cs="Century Gothic"/>
                </w:rPr>
                <m:t>P(A)</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4/36</m:t>
              </m:r>
            </m:num>
            <m:den>
              <m:r>
                <w:rPr>
                  <w:rFonts w:ascii="Cambria Math" w:eastAsia="Century Gothic" w:hAnsi="Century Gothic" w:cs="Century Gothic"/>
                </w:rPr>
                <m:t>30/36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30</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15</m:t>
              </m:r>
            </m:den>
          </m:f>
        </m:oMath>
      </m:oMathPara>
    </w:p>
    <w:p w14:paraId="0610CA6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w:t>
      </w:r>
      <w:r w:rsidRPr="008609A2">
        <w:rPr>
          <w:rFonts w:ascii="Century Gothic" w:eastAsia="Century Gothic" w:hAnsi="Century Gothic" w:cs="Century Gothic"/>
        </w:rPr>
        <w:tab/>
      </w:r>
    </w:p>
    <w:p w14:paraId="4D31774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C be the event that “the sum is four or less”</w:t>
      </w:r>
    </w:p>
    <w:p w14:paraId="7DB8EE66" w14:textId="4841C585"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C=</m:t>
          </m:r>
          <m:d>
            <m:dPr>
              <m:begChr m:val="{"/>
              <m:endChr m:val="}"/>
              <m:ctrlPr>
                <w:rPr>
                  <w:rFonts w:ascii="Cambria Math" w:eastAsia="Century Gothic" w:hAnsi="Century Gothic" w:cs="Century Gothic"/>
                  <w:i/>
                </w:rPr>
              </m:ctrlPr>
            </m:dPr>
            <m:e>
              <m:r>
                <w:rPr>
                  <w:rFonts w:ascii="Cambria Math" w:eastAsia="Century Gothic" w:hAnsi="Century Gothic" w:cs="Century Gothic"/>
                </w:rPr>
                <m:t>(a,b)/a,b=1,2,3,4,5,6anda+b</m:t>
              </m:r>
              <m:r>
                <w:rPr>
                  <w:rFonts w:ascii="Cambria Math" w:eastAsia="Century Gothic" w:hAnsi="Century Gothic" w:cs="Century Gothic"/>
                </w:rPr>
                <m:t>≤</m:t>
              </m:r>
              <m:r>
                <w:rPr>
                  <w:rFonts w:ascii="Cambria Math" w:eastAsia="Century Gothic" w:hAnsi="Century Gothic" w:cs="Century Gothic"/>
                </w:rPr>
                <m:t>4</m:t>
              </m:r>
            </m:e>
          </m:d>
          <m:r>
            <m:rPr>
              <m:sty m:val="p"/>
            </m:rPr>
            <w:rPr>
              <w:rFonts w:ascii="Cambria Math" w:eastAsia="Century Gothic" w:hAnsi="Century Gothic" w:cs="Century Gothic"/>
            </w:rPr>
            <w:br/>
          </m:r>
        </m:oMath>
      </m:oMathPara>
      <m:oMath>
        <m:r>
          <w:rPr>
            <w:rFonts w:ascii="Cambria Math" w:eastAsia="Century Gothic" w:hAnsi="Century Gothic" w:cs="Century Gothic"/>
          </w:rPr>
          <m:t>=</m:t>
        </m:r>
        <m:d>
          <m:dPr>
            <m:begChr m:val="{"/>
            <m:endChr m:val="}"/>
            <m:ctrlPr>
              <w:rPr>
                <w:rFonts w:ascii="Cambria Math" w:eastAsia="Century Gothic" w:hAnsi="Century Gothic" w:cs="Century Gothic"/>
                <w:i/>
              </w:rPr>
            </m:ctrlPr>
          </m:dPr>
          <m:e>
            <m:r>
              <w:rPr>
                <w:rFonts w:ascii="Cambria Math" w:eastAsia="Century Gothic" w:hAnsi="Century Gothic" w:cs="Century Gothic"/>
              </w:rPr>
              <m:t>(1,3),(2,2),(3,1),(1,2),(2,1),(1,1)</m:t>
            </m:r>
          </m:e>
        </m:d>
      </m:oMath>
      <w:r w:rsidR="008609A2" w:rsidRPr="008609A2">
        <w:rPr>
          <w:rFonts w:ascii="Century Gothic" w:eastAsia="Century Gothic" w:hAnsi="Century Gothic" w:cs="Century Gothic"/>
        </w:rPr>
        <w:t xml:space="preserve">. </w:t>
      </w:r>
    </w:p>
    <w:p w14:paraId="3A9EAD93" w14:textId="2943EBA9"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Hence </w:t>
      </w:r>
      <m:oMath>
        <m:r>
          <w:rPr>
            <w:rFonts w:ascii="Cambria Math" w:eastAsia="Century Gothic" w:hAnsi="Century Gothic" w:cs="Century Gothic"/>
          </w:rPr>
          <m:t>P(C)=</m:t>
        </m:r>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36</m:t>
            </m:r>
          </m:den>
        </m:f>
      </m:oMath>
    </w:p>
    <w:p w14:paraId="7475B73E" w14:textId="0152B51F"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A∩C=</m:t>
        </m:r>
        <m:d>
          <m:dPr>
            <m:begChr m:val="{"/>
            <m:endChr m:val="}"/>
            <m:ctrlPr>
              <w:rPr>
                <w:rFonts w:ascii="Cambria Math" w:eastAsia="Century Gothic" w:hAnsi="Cambria Math" w:cs="Century Gothic"/>
                <w:i/>
              </w:rPr>
            </m:ctrlPr>
          </m:dPr>
          <m:e>
            <m:r>
              <w:rPr>
                <w:rFonts w:ascii="Cambria Math" w:eastAsia="Century Gothic" w:hAnsi="Cambria Math" w:cs="Century Gothic"/>
              </w:rPr>
              <m:t>(1,3),(3,1),(1,2),(2,1)</m:t>
            </m:r>
          </m:e>
        </m:d>
      </m:oMath>
      <w:r w:rsidR="008609A2" w:rsidRPr="008609A2">
        <w:rPr>
          <w:rFonts w:ascii="Century Gothic" w:eastAsia="Century Gothic" w:hAnsi="Century Gothic" w:cs="Century Gothic"/>
        </w:rPr>
        <w:t xml:space="preserve">. Hence </w:t>
      </w:r>
      <m:oMath>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C)=</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36</m:t>
            </m:r>
          </m:den>
        </m:f>
      </m:oMath>
      <w:r w:rsidR="008609A2" w:rsidRPr="008609A2">
        <w:rPr>
          <w:rFonts w:ascii="Century Gothic" w:eastAsia="Century Gothic" w:hAnsi="Century Gothic" w:cs="Century Gothic"/>
        </w:rPr>
        <w:t>.</w:t>
      </w:r>
    </w:p>
    <w:p w14:paraId="6303B35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Thus </w:t>
      </w:r>
    </w:p>
    <w:p w14:paraId="20050214" w14:textId="557C34B5"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r>
                    <w:rPr>
                      <w:rFonts w:ascii="Cambria Math" w:eastAsia="Century Gothic" w:hAnsi="Century Gothic" w:cs="Century Gothic"/>
                    </w:rPr>
                    <m:t>C</m:t>
                  </m:r>
                </m:num>
                <m:den>
                  <m:r>
                    <w:rPr>
                      <w:rFonts w:ascii="Cambria Math" w:eastAsia="Century Gothic" w:hAnsi="Century Gothic" w:cs="Century Gothic"/>
                    </w:rPr>
                    <m:t>A</m:t>
                  </m:r>
                </m:den>
              </m:f>
              <m:ctrlPr>
                <w:rPr>
                  <w:rFonts w:ascii="Cambria Math" w:eastAsia="Century Gothic" w:hAnsi="Cambria Math" w:cs="Century Gothic"/>
                  <w:i/>
                </w:rPr>
              </m:ctrlPr>
            </m:e>
          </m:d>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P(A</m:t>
              </m:r>
              <m:r>
                <w:rPr>
                  <w:rFonts w:ascii="Cambria Math" w:eastAsia="Century Gothic" w:hAnsi="Century Gothic" w:cs="Century Gothic"/>
                </w:rPr>
                <m:t>∩</m:t>
              </m:r>
              <m:r>
                <w:rPr>
                  <w:rFonts w:ascii="Cambria Math" w:eastAsia="Century Gothic" w:hAnsi="Century Gothic" w:cs="Century Gothic"/>
                </w:rPr>
                <m:t>C)</m:t>
              </m:r>
            </m:num>
            <m:den>
              <m:r>
                <w:rPr>
                  <w:rFonts w:ascii="Cambria Math" w:eastAsia="Century Gothic" w:hAnsi="Century Gothic" w:cs="Century Gothic"/>
                </w:rPr>
                <m:t>P(A)</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4/36</m:t>
              </m:r>
            </m:num>
            <m:den>
              <m:r>
                <w:rPr>
                  <w:rFonts w:ascii="Cambria Math" w:eastAsia="Century Gothic" w:hAnsi="Century Gothic" w:cs="Century Gothic"/>
                </w:rPr>
                <m:t>30/36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30</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15</m:t>
              </m:r>
            </m:den>
          </m:f>
        </m:oMath>
      </m:oMathPara>
    </w:p>
    <w:p w14:paraId="7B2D8670"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8</w:t>
      </w:r>
    </w:p>
    <w:p w14:paraId="1C8B7A5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 class has ten boys and 5 girls. Three students are selected at random without replacement from the class. Find the probability that:</w:t>
      </w:r>
    </w:p>
    <w:p w14:paraId="2DE114A1"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w:t>
      </w:r>
      <w:r w:rsidRPr="008609A2">
        <w:rPr>
          <w:rFonts w:ascii="Century Gothic" w:eastAsia="Century Gothic" w:hAnsi="Century Gothic" w:cs="Century Gothic"/>
        </w:rPr>
        <w:tab/>
        <w:t>All are girls</w:t>
      </w:r>
    </w:p>
    <w:p w14:paraId="2EE120B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w:t>
      </w:r>
      <w:r w:rsidRPr="008609A2">
        <w:rPr>
          <w:rFonts w:ascii="Century Gothic" w:eastAsia="Century Gothic" w:hAnsi="Century Gothic" w:cs="Century Gothic"/>
        </w:rPr>
        <w:tab/>
        <w:t>The first two are boys and the third is a girl.</w:t>
      </w:r>
    </w:p>
    <w:p w14:paraId="0DB18146" w14:textId="100279F5" w:rsidR="008609A2" w:rsidRPr="00424F0F" w:rsidRDefault="008609A2" w:rsidP="00424F0F">
      <w:pPr>
        <w:pStyle w:val="ListParagraph"/>
        <w:numPr>
          <w:ilvl w:val="0"/>
          <w:numId w:val="191"/>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The first and the third are of the same sex and the second is opposite sex.</w:t>
      </w:r>
    </w:p>
    <w:p w14:paraId="000662A1" w14:textId="77777777" w:rsidR="00424F0F" w:rsidRPr="00424F0F" w:rsidRDefault="00424F0F" w:rsidP="00424F0F">
      <w:pPr>
        <w:pStyle w:val="ListParagraph"/>
        <w:spacing w:before="0" w:after="0" w:line="240" w:lineRule="auto"/>
        <w:ind w:left="360"/>
        <w:rPr>
          <w:rFonts w:ascii="Century Gothic" w:eastAsia="Century Gothic" w:hAnsi="Century Gothic" w:cs="Century Gothic"/>
        </w:rPr>
      </w:pPr>
    </w:p>
    <w:p w14:paraId="6DB91E03"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71C15325" w14:textId="5C2EEB7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Let </w:t>
      </w:r>
      <m:oMath>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G</m:t>
            </m:r>
          </m:e>
          <m:sub>
            <m:r>
              <w:rPr>
                <w:rFonts w:ascii="Cambria Math" w:eastAsia="Century Gothic" w:hAnsi="Cambria Math" w:cs="Century Gothic"/>
              </w:rPr>
              <m:t>i</m:t>
            </m:r>
          </m:sub>
        </m:sSub>
        <m:r>
          <w:rPr>
            <w:rFonts w:ascii="Cambria Math" w:eastAsia="Century Gothic" w:hAnsi="Cambria Math" w:cs="Century Gothic"/>
          </w:rPr>
          <m:t>"</m:t>
        </m:r>
      </m:oMath>
      <w:r w:rsidRPr="008609A2">
        <w:rPr>
          <w:rFonts w:ascii="Century Gothic" w:eastAsia="Century Gothic" w:hAnsi="Century Gothic" w:cs="Century Gothic"/>
        </w:rPr>
        <w:t xml:space="preserve"> denote the event “the i</w:t>
      </w:r>
      <w:r w:rsidRPr="008609A2">
        <w:rPr>
          <w:rFonts w:ascii="Century Gothic" w:eastAsia="Century Gothic" w:hAnsi="Century Gothic" w:cs="Century Gothic"/>
          <w:vertAlign w:val="superscript"/>
        </w:rPr>
        <w:t>th</w:t>
      </w:r>
      <w:r w:rsidRPr="008609A2">
        <w:rPr>
          <w:rFonts w:ascii="Century Gothic" w:eastAsia="Century Gothic" w:hAnsi="Century Gothic" w:cs="Century Gothic"/>
        </w:rPr>
        <w:t xml:space="preserve"> student selected is a girl” and </w:t>
      </w:r>
      <m:oMath>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i</m:t>
            </m:r>
          </m:sub>
        </m:sSub>
        <m:r>
          <w:rPr>
            <w:rFonts w:ascii="Cambria Math" w:eastAsia="Century Gothic" w:hAnsi="Century Gothic" w:cs="Century Gothic"/>
          </w:rPr>
          <m:t>"</m:t>
        </m:r>
      </m:oMath>
      <w:r w:rsidRPr="008609A2">
        <w:rPr>
          <w:rFonts w:ascii="Century Gothic" w:eastAsia="Century Gothic" w:hAnsi="Century Gothic" w:cs="Century Gothic"/>
        </w:rPr>
        <w:t xml:space="preserve"> denote the event “the i</w:t>
      </w:r>
      <w:r w:rsidRPr="008609A2">
        <w:rPr>
          <w:rFonts w:ascii="Century Gothic" w:eastAsia="Century Gothic" w:hAnsi="Century Gothic" w:cs="Century Gothic"/>
          <w:vertAlign w:val="superscript"/>
        </w:rPr>
        <w:t>th</w:t>
      </w:r>
      <w:r w:rsidRPr="008609A2">
        <w:rPr>
          <w:rFonts w:ascii="Century Gothic" w:eastAsia="Century Gothic" w:hAnsi="Century Gothic" w:cs="Century Gothic"/>
        </w:rPr>
        <w:t xml:space="preserve"> student selected is a boy”.</w:t>
      </w:r>
    </w:p>
    <w:p w14:paraId="209FAE9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w:t>
      </w:r>
      <w:r w:rsidRPr="008609A2">
        <w:rPr>
          <w:rFonts w:ascii="Century Gothic" w:eastAsia="Century Gothic" w:hAnsi="Century Gothic" w:cs="Century Gothic"/>
        </w:rPr>
        <w:tab/>
      </w:r>
    </w:p>
    <w:p w14:paraId="28F9FCAC" w14:textId="05443140"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3</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num>
                <m:den>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3</m:t>
                      </m:r>
                    </m:sub>
                  </m:sSub>
                </m:num>
                <m:den>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ctrlPr>
                    <w:rPr>
                      <w:rFonts w:ascii="Cambria Math" w:eastAsia="Century Gothic" w:hAnsi="Cambria Math" w:cs="Century Gothic"/>
                      <w:i/>
                    </w:rPr>
                  </m:ctrlPr>
                </m:den>
              </m:f>
              <m:ctrlPr>
                <w:rPr>
                  <w:rFonts w:ascii="Cambria Math" w:eastAsia="Century Gothic" w:hAnsi="Cambria Math" w:cs="Century Gothic"/>
                  <w:i/>
                </w:rPr>
              </m:ctrlPr>
            </m:e>
          </m:d>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15</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14</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3</m:t>
              </m:r>
            </m:num>
            <m:den>
              <m:r>
                <w:rPr>
                  <w:rFonts w:ascii="Cambria Math" w:eastAsia="Century Gothic" w:hAnsi="Century Gothic" w:cs="Century Gothic"/>
                </w:rPr>
                <m:t>13</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91</m:t>
              </m:r>
            </m:den>
          </m:f>
        </m:oMath>
      </m:oMathPara>
    </w:p>
    <w:p w14:paraId="195F2B3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w:t>
      </w:r>
      <w:r w:rsidRPr="008609A2">
        <w:rPr>
          <w:rFonts w:ascii="Century Gothic" w:eastAsia="Century Gothic" w:hAnsi="Century Gothic" w:cs="Century Gothic"/>
        </w:rPr>
        <w:tab/>
      </w:r>
    </w:p>
    <w:p w14:paraId="73091FC3" w14:textId="1621EF6A"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num>
                <m:den>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num>
                <m:den>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ctrlPr>
                    <w:rPr>
                      <w:rFonts w:ascii="Cambria Math" w:eastAsia="Century Gothic" w:hAnsi="Cambria Math" w:cs="Century Gothic"/>
                      <w:i/>
                    </w:rPr>
                  </m:ctrlPr>
                </m:den>
              </m:f>
              <m:ctrlPr>
                <w:rPr>
                  <w:rFonts w:ascii="Cambria Math" w:eastAsia="Century Gothic" w:hAnsi="Cambria Math" w:cs="Century Gothic"/>
                  <w:i/>
                </w:rPr>
              </m:ctrlPr>
            </m:e>
          </m:d>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10</m:t>
              </m:r>
            </m:num>
            <m:den>
              <m:r>
                <w:rPr>
                  <w:rFonts w:ascii="Cambria Math" w:eastAsia="Century Gothic" w:hAnsi="Century Gothic" w:cs="Century Gothic"/>
                </w:rPr>
                <m:t>15</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9</m:t>
              </m:r>
            </m:num>
            <m:den>
              <m:r>
                <w:rPr>
                  <w:rFonts w:ascii="Cambria Math" w:eastAsia="Century Gothic" w:hAnsi="Century Gothic" w:cs="Century Gothic"/>
                </w:rPr>
                <m:t>14</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13</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15</m:t>
              </m:r>
            </m:num>
            <m:den>
              <m:r>
                <w:rPr>
                  <w:rFonts w:ascii="Cambria Math" w:eastAsia="Century Gothic" w:hAnsi="Century Gothic" w:cs="Century Gothic"/>
                </w:rPr>
                <m:t>91</m:t>
              </m:r>
            </m:den>
          </m:f>
        </m:oMath>
      </m:oMathPara>
    </w:p>
    <w:p w14:paraId="40146CAF" w14:textId="1EB8B4A1"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(iii)</w:t>
      </w:r>
      <w:r w:rsidRPr="008609A2">
        <w:rPr>
          <w:rFonts w:ascii="Century Gothic" w:eastAsia="Century Gothic" w:hAnsi="Century Gothic" w:cs="Century Gothic"/>
        </w:rPr>
        <w:tab/>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r>
          <w:rPr>
            <w:rFonts w:ascii="Cambria Math" w:eastAsia="Century Gothic" w:hAnsi="Century Gothic" w:cs="Century Gothic"/>
          </w:rPr>
          <m:t>)andP(</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r>
          <w:rPr>
            <w:rFonts w:ascii="Cambria Math" w:eastAsia="Century Gothic" w:hAnsi="Century Gothic" w:cs="Century Gothic"/>
          </w:rPr>
          <m:t>)</m:t>
        </m:r>
      </m:oMath>
    </w:p>
    <w:p w14:paraId="6A9A3E54" w14:textId="1E347C38"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num>
              <m:den>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num>
              <m:den>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m:rPr>
            <m:sty m:val="p"/>
          </m:rPr>
          <w:rPr>
            <w:rFonts w:ascii="Cambria Math" w:eastAsia="Century Gothic" w:hAnsi="Century Gothic" w:cs="Century Gothic"/>
          </w:rPr>
          <w:br/>
        </m:r>
      </m:oMath>
      <m:oMathPara>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10</m:t>
              </m:r>
            </m:num>
            <m:den>
              <m:r>
                <w:rPr>
                  <w:rFonts w:ascii="Cambria Math" w:eastAsia="Century Gothic" w:hAnsi="Century Gothic" w:cs="Century Gothic"/>
                </w:rPr>
                <m:t>15</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14</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9</m:t>
              </m:r>
            </m:num>
            <m:den>
              <m:r>
                <w:rPr>
                  <w:rFonts w:ascii="Cambria Math" w:eastAsia="Century Gothic" w:hAnsi="Century Gothic" w:cs="Century Gothic"/>
                </w:rPr>
                <m:t>13</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15</m:t>
              </m:r>
            </m:num>
            <m:den>
              <m:r>
                <w:rPr>
                  <w:rFonts w:ascii="Cambria Math" w:eastAsia="Century Gothic" w:hAnsi="Century Gothic" w:cs="Century Gothic"/>
                </w:rPr>
                <m:t>91</m:t>
              </m:r>
            </m:den>
          </m:f>
        </m:oMath>
      </m:oMathPara>
    </w:p>
    <w:p w14:paraId="3A5604AB" w14:textId="2F67422B"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num>
              <m:den>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w:rPr>
            <w:rFonts w:ascii="Cambria Math" w:eastAsia="Century Gothic" w:hAnsi="Century Gothic" w:cs="Century Gothic"/>
          </w:rPr>
          <m:t>×</m:t>
        </m:r>
        <m:r>
          <w:rPr>
            <w:rFonts w:ascii="Cambria Math" w:eastAsia="Century Gothic" w:hAnsi="Century Gothic" w:cs="Century Gothic"/>
          </w:rPr>
          <m:t>P</m:t>
        </m:r>
        <m:d>
          <m:dPr>
            <m:ctrlPr>
              <w:rPr>
                <w:rFonts w:ascii="Cambria Math" w:eastAsia="Century Gothic" w:hAnsi="Century Gothic" w:cs="Century Gothic"/>
                <w:i/>
              </w:rPr>
            </m:ctrlPr>
          </m:dPr>
          <m:e>
            <m:f>
              <m:fPr>
                <m:type m:val="skw"/>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num>
              <m:den>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ctrlPr>
                  <w:rPr>
                    <w:rFonts w:ascii="Cambria Math" w:eastAsia="Century Gothic" w:hAnsi="Cambria Math" w:cs="Century Gothic"/>
                    <w:i/>
                  </w:rPr>
                </m:ctrlPr>
              </m:den>
            </m:f>
            <m:ctrlPr>
              <w:rPr>
                <w:rFonts w:ascii="Cambria Math" w:eastAsia="Century Gothic" w:hAnsi="Cambria Math" w:cs="Century Gothic"/>
                <w:i/>
              </w:rPr>
            </m:ctrlPr>
          </m:e>
        </m:d>
        <m:r>
          <m:rPr>
            <m:sty m:val="p"/>
          </m:rPr>
          <w:rPr>
            <w:rFonts w:ascii="Cambria Math" w:eastAsia="Century Gothic" w:hAnsi="Century Gothic" w:cs="Century Gothic"/>
          </w:rPr>
          <w:br/>
        </m:r>
      </m:oMath>
      <m:oMathPara>
        <m:oMath>
          <m:r>
            <w:rPr>
              <w:rFonts w:ascii="Cambria Math" w:eastAsia="Century Gothic" w:hAnsi="Century Gothic" w:cs="Century Gothic"/>
            </w:rPr>
            <w:lastRenderedPageBreak/>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15</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10</m:t>
              </m:r>
            </m:num>
            <m:den>
              <m:r>
                <w:rPr>
                  <w:rFonts w:ascii="Cambria Math" w:eastAsia="Century Gothic" w:hAnsi="Century Gothic" w:cs="Century Gothic"/>
                </w:rPr>
                <m:t>14</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13</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20</m:t>
              </m:r>
            </m:num>
            <m:den>
              <m:r>
                <w:rPr>
                  <w:rFonts w:ascii="Cambria Math" w:eastAsia="Century Gothic" w:hAnsi="Century Gothic" w:cs="Century Gothic"/>
                </w:rPr>
                <m:t>273</m:t>
              </m:r>
            </m:den>
          </m:f>
        </m:oMath>
      </m:oMathPara>
    </w:p>
    <w:p w14:paraId="10FDDA08" w14:textId="77777777" w:rsidR="008609A2" w:rsidRPr="008609A2" w:rsidRDefault="008609A2" w:rsidP="008609A2">
      <w:pPr>
        <w:spacing w:before="0" w:after="0" w:line="240" w:lineRule="auto"/>
        <w:rPr>
          <w:rFonts w:ascii="Century Gothic" w:eastAsia="Century Gothic" w:hAnsi="Century Gothic" w:cs="Century Gothic"/>
        </w:rPr>
      </w:pPr>
    </w:p>
    <w:p w14:paraId="75A22A70" w14:textId="4C179D67"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 xml:space="preserve">Required probability is </w:t>
      </w:r>
      <m:oMath>
        <m:r>
          <w:rPr>
            <w:rFonts w:ascii="Cambria Math" w:eastAsia="Century Gothic" w:hAnsi="Century Gothic" w:cs="Century Gothic"/>
          </w:rPr>
          <m:t>P</m:t>
        </m:r>
        <m:d>
          <m:dPr>
            <m:begChr m:val="["/>
            <m:endChr m:val="]"/>
            <m:ctrlPr>
              <w:rPr>
                <w:rFonts w:ascii="Cambria Math" w:eastAsia="Century Gothic" w:hAnsi="Century Gothic" w:cs="Century Gothic"/>
                <w:i/>
              </w:rPr>
            </m:ctrlPr>
          </m:dPr>
          <m:e>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B</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G</m:t>
                </m:r>
              </m:e>
              <m:sub>
                <m:r>
                  <w:rPr>
                    <w:rFonts w:ascii="Cambria Math" w:eastAsia="Century Gothic" w:hAnsi="Century Gothic" w:cs="Century Gothic"/>
                  </w:rPr>
                  <m:t>2</m:t>
                </m:r>
              </m:sub>
            </m:sSub>
            <m:r>
              <w:rPr>
                <w:rFonts w:ascii="Cambria Math" w:eastAsia="Century Gothic" w:hAnsi="Century Gothic" w:cs="Century Gothic"/>
              </w:rPr>
              <m:t>)</m:t>
            </m:r>
          </m:e>
        </m:d>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15</m:t>
            </m:r>
          </m:num>
          <m:den>
            <m:r>
              <w:rPr>
                <w:rFonts w:ascii="Cambria Math" w:eastAsia="Century Gothic" w:hAnsi="Century Gothic" w:cs="Century Gothic"/>
              </w:rPr>
              <m:t>91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20</m:t>
            </m:r>
          </m:num>
          <m:den>
            <m:r>
              <w:rPr>
                <w:rFonts w:ascii="Cambria Math" w:eastAsia="Century Gothic" w:hAnsi="Century Gothic" w:cs="Century Gothic"/>
              </w:rPr>
              <m:t>273</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21</m:t>
            </m:r>
          </m:den>
        </m:f>
      </m:oMath>
    </w:p>
    <w:p w14:paraId="6942FA1B" w14:textId="77777777" w:rsidR="008609A2" w:rsidRPr="008609A2" w:rsidRDefault="008609A2" w:rsidP="008609A2">
      <w:pPr>
        <w:spacing w:before="0" w:after="0" w:line="240" w:lineRule="auto"/>
        <w:rPr>
          <w:rFonts w:ascii="Century Gothic" w:eastAsia="Century Gothic" w:hAnsi="Century Gothic" w:cs="Century Gothic"/>
        </w:rPr>
      </w:pPr>
    </w:p>
    <w:p w14:paraId="4981BB8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Joint Events</w:t>
      </w:r>
    </w:p>
    <w:p w14:paraId="1104A641" w14:textId="1A764D2C"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probability of the joint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can be obtained by considering </w:t>
      </w:r>
      <m:oMath>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f>
          <m:fPr>
            <m:ctrlPr>
              <w:rPr>
                <w:rFonts w:ascii="Cambria Math" w:eastAsia="Century Gothic" w:hAnsi="Cambria Math" w:cs="Century Gothic"/>
                <w:i/>
              </w:rPr>
            </m:ctrlPr>
          </m:fPr>
          <m:num>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num>
          <m:den>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den>
        </m:f>
        <m:r>
          <w:rPr>
            <w:rFonts w:ascii="Cambria Math" w:eastAsia="Century Gothic" w:hAnsi="Cambria Math" w:cs="Century Gothic"/>
          </w:rPr>
          <m:t>,</m:t>
        </m:r>
      </m:oMath>
      <w:r w:rsidRPr="008609A2">
        <w:rPr>
          <w:rFonts w:ascii="Century Gothic" w:eastAsia="Century Gothic" w:hAnsi="Century Gothic" w:cs="Century Gothic"/>
        </w:rPr>
        <w:t xml:space="preserve"> which can be rearranged to give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r w:rsidRPr="008609A2">
        <w:rPr>
          <w:rFonts w:ascii="Century Gothic" w:eastAsia="Century Gothic" w:hAnsi="Century Gothic" w:cs="Century Gothic"/>
        </w:rPr>
        <w:t>.</w:t>
      </w:r>
    </w:p>
    <w:p w14:paraId="7A6ACE85" w14:textId="7B8D39BA"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Similarly,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oMath>
    </w:p>
    <w:p w14:paraId="6E81CC62" w14:textId="431BB52C"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These relations are general and apply to both dependent and independent events. Of course, if the events are independent then </w:t>
      </w:r>
      <m:oMath>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oMath>
      <w:r w:rsidRPr="008609A2">
        <w:rPr>
          <w:rFonts w:ascii="Century Gothic" w:eastAsia="Century Gothic" w:hAnsi="Century Gothic" w:cs="Century Gothic"/>
        </w:rPr>
        <w:t xml:space="preserve"> so that the equation simplifies to give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w:p>
    <w:p w14:paraId="048AC66A" w14:textId="77777777" w:rsid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This is called the </w:t>
      </w:r>
      <w:r w:rsidRPr="008609A2">
        <w:rPr>
          <w:rFonts w:ascii="Century Gothic" w:eastAsia="Century Gothic" w:hAnsi="Century Gothic" w:cs="Century Gothic"/>
          <w:i/>
          <w:iCs/>
        </w:rPr>
        <w:t>product law for independent events</w:t>
      </w:r>
      <w:r w:rsidRPr="008609A2">
        <w:rPr>
          <w:rFonts w:ascii="Century Gothic" w:eastAsia="Century Gothic" w:hAnsi="Century Gothic" w:cs="Century Gothic"/>
        </w:rPr>
        <w:t>.</w:t>
      </w:r>
    </w:p>
    <w:p w14:paraId="662CB612" w14:textId="77777777" w:rsidR="00424F0F" w:rsidRDefault="00424F0F" w:rsidP="008609A2">
      <w:pPr>
        <w:spacing w:before="0" w:after="0" w:line="240" w:lineRule="auto"/>
        <w:rPr>
          <w:rFonts w:ascii="Century Gothic" w:eastAsia="Century Gothic" w:hAnsi="Century Gothic" w:cs="Century Gothic"/>
        </w:rPr>
      </w:pPr>
    </w:p>
    <w:p w14:paraId="4463D883" w14:textId="77777777" w:rsidR="00424F0F" w:rsidRDefault="00424F0F" w:rsidP="008609A2">
      <w:pPr>
        <w:spacing w:before="0" w:after="0" w:line="240" w:lineRule="auto"/>
        <w:rPr>
          <w:rFonts w:ascii="Century Gothic" w:eastAsia="Century Gothic" w:hAnsi="Century Gothic" w:cs="Century Gothic"/>
        </w:rPr>
      </w:pPr>
    </w:p>
    <w:p w14:paraId="702CBF5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9</w:t>
      </w:r>
    </w:p>
    <w:p w14:paraId="7FB601E9"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What is the probability of rolling the sum seven with two fair dice, one of which will be a three?</w:t>
      </w:r>
    </w:p>
    <w:p w14:paraId="04745197"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Solution</w:t>
      </w:r>
    </w:p>
    <w:p w14:paraId="7D6AD0C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event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xml:space="preserve"> be ‘the sum is 7’ and event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xml:space="preserve"> be ‘at least one 3 occurs’. </w:t>
      </w:r>
    </w:p>
    <w:p w14:paraId="05D7D0EA" w14:textId="75077FBA"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11</m:t>
              </m:r>
            </m:num>
            <m:den>
              <m:r>
                <w:rPr>
                  <w:rFonts w:ascii="Cambria Math" w:eastAsia="Century Gothic" w:hAnsi="Century Gothic" w:cs="Century Gothic"/>
                </w:rPr>
                <m:t>36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11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18</m:t>
              </m:r>
            </m:den>
          </m:f>
        </m:oMath>
      </m:oMathPara>
    </w:p>
    <w:p w14:paraId="43764F17" w14:textId="77777777" w:rsidR="008609A2" w:rsidRPr="008609A2" w:rsidRDefault="008609A2" w:rsidP="008609A2">
      <w:pPr>
        <w:spacing w:before="0" w:after="0" w:line="240" w:lineRule="auto"/>
        <w:rPr>
          <w:rFonts w:ascii="Century Gothic" w:eastAsia="Century Gothic" w:hAnsi="Century Gothic" w:cs="Century Gothic"/>
        </w:rPr>
      </w:pPr>
    </w:p>
    <w:p w14:paraId="2CC4F40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there are three events then similar reasoning provide all required relationships.</w:t>
      </w:r>
    </w:p>
    <w:p w14:paraId="1AD2A61C" w14:textId="77777777" w:rsidR="008609A2" w:rsidRPr="008609A2" w:rsidRDefault="008609A2" w:rsidP="008609A2">
      <w:pPr>
        <w:spacing w:before="0" w:after="0" w:line="240" w:lineRule="auto"/>
        <w:rPr>
          <w:rFonts w:ascii="Century Gothic" w:eastAsia="Century Gothic" w:hAnsi="Century Gothic" w:cs="Century Gothic"/>
        </w:rPr>
      </w:pPr>
    </w:p>
    <w:p w14:paraId="1E3B336D" w14:textId="1927550C"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r>
            <m:rPr>
              <m:sty m:val="p"/>
            </m:rPr>
            <w:rPr>
              <w:rFonts w:ascii="Cambria Math" w:eastAsia="Century Gothic" w:hAnsi="Century Gothic" w:cs="Century Gothic"/>
            </w:rPr>
            <w:br/>
          </m:r>
        </m:oMath>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w:rPr>
              <w:rFonts w:ascii="Cambria Math" w:eastAsia="Century Gothic" w:hAnsi="Century Gothic" w:cs="Century Gothic"/>
            </w:rPr>
            <m:t>,</m:t>
          </m:r>
        </m:oMath>
      </m:oMathPara>
    </w:p>
    <w:p w14:paraId="6030995D" w14:textId="639E8141"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oMath>
      </m:oMathPara>
    </w:p>
    <w:p w14:paraId="43786A8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E</w:t>
      </w:r>
      <w:r w:rsidRPr="008609A2">
        <w:rPr>
          <w:rFonts w:ascii="Century Gothic" w:eastAsia="Century Gothic" w:hAnsi="Century Gothic" w:cs="Century Gothic"/>
          <w:vertAlign w:val="subscript"/>
        </w:rPr>
        <w:t>1</w:t>
      </w:r>
      <w:r w:rsidRPr="008609A2">
        <w:rPr>
          <w:rFonts w:ascii="Century Gothic" w:eastAsia="Century Gothic" w:hAnsi="Century Gothic" w:cs="Century Gothic"/>
        </w:rPr>
        <w:t>, E</w:t>
      </w:r>
      <w:r w:rsidRPr="008609A2">
        <w:rPr>
          <w:rFonts w:ascii="Century Gothic" w:eastAsia="Century Gothic" w:hAnsi="Century Gothic" w:cs="Century Gothic"/>
          <w:vertAlign w:val="subscript"/>
        </w:rPr>
        <w:t>2</w:t>
      </w:r>
      <w:r w:rsidRPr="008609A2">
        <w:rPr>
          <w:rFonts w:ascii="Century Gothic" w:eastAsia="Century Gothic" w:hAnsi="Century Gothic" w:cs="Century Gothic"/>
        </w:rPr>
        <w:t>, and E</w:t>
      </w:r>
      <w:r w:rsidRPr="008609A2">
        <w:rPr>
          <w:rFonts w:ascii="Century Gothic" w:eastAsia="Century Gothic" w:hAnsi="Century Gothic" w:cs="Century Gothic"/>
          <w:vertAlign w:val="subscript"/>
        </w:rPr>
        <w:t>3</w:t>
      </w:r>
      <w:r w:rsidRPr="008609A2">
        <w:rPr>
          <w:rFonts w:ascii="Century Gothic" w:eastAsia="Century Gothic" w:hAnsi="Century Gothic" w:cs="Century Gothic"/>
        </w:rPr>
        <w:t xml:space="preserve"> are independent events then</w:t>
      </w:r>
    </w:p>
    <w:p w14:paraId="7D9BFD3B" w14:textId="3A1A2BEE"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oMath>
      </m:oMathPara>
    </w:p>
    <w:p w14:paraId="644EBD1D" w14:textId="77777777" w:rsidR="008609A2" w:rsidRPr="008609A2" w:rsidRDefault="008609A2" w:rsidP="008609A2">
      <w:pPr>
        <w:spacing w:before="0" w:after="0" w:line="240" w:lineRule="auto"/>
        <w:rPr>
          <w:rFonts w:ascii="Century Gothic" w:eastAsia="Century Gothic" w:hAnsi="Century Gothic" w:cs="Century Gothic"/>
          <w:b/>
          <w:bCs/>
        </w:rPr>
      </w:pPr>
    </w:p>
    <w:p w14:paraId="3BB9E4F7"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10</w:t>
      </w:r>
    </w:p>
    <w:p w14:paraId="6591B2F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Suppose that if a person visits his dentist, the probability that he will have his teeth cleaned is 0.44, the probability that he will have a cavity filled is 0.24, the probability that he will have a tooth extracted is 0.21, the probability that he will have his teeth cleaned and a cavity filled is 0.08, the probability that he will have his teeth cleaned and a tooth extracted is 0.11, the probability that he will have a cavity filled and a tooth extracted is 0.07, and the probability that he will have his teeth cleaned, a cavity filled, and a tooth extracted is 0.03. What is the probability that a person visiting his dentist will have at least one of these things done to him?</w:t>
      </w:r>
    </w:p>
    <w:p w14:paraId="218C9D42" w14:textId="77777777" w:rsidR="008609A2" w:rsidRPr="008609A2" w:rsidRDefault="008609A2" w:rsidP="008609A2">
      <w:pPr>
        <w:spacing w:before="0" w:after="0" w:line="240" w:lineRule="auto"/>
        <w:rPr>
          <w:rFonts w:ascii="Century Gothic" w:eastAsia="Century Gothic" w:hAnsi="Century Gothic" w:cs="Century Gothic"/>
        </w:rPr>
      </w:pPr>
    </w:p>
    <w:p w14:paraId="2A799E6E"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Solution</w:t>
      </w:r>
    </w:p>
    <w:p w14:paraId="16BFB74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lastRenderedPageBreak/>
        <w:t xml:space="preserve">If C is the event that the person will have his teeth cleaned, F is the event that he will have a cavity filled, and E is the event that he will have a tooth extracted, we are given P (C) = 0.44, P (F) = 0.24, P (E) = 0.21, P (C ∩ F) = 0.08, P (C ∩ E) = 0.11, </w:t>
      </w:r>
    </w:p>
    <w:p w14:paraId="53E800E7"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P (F ∩ E) = 0.07, and P (C ∩ F ∩ E) = 0.03, and substitution into the formula for addition of three events;</w:t>
      </w:r>
    </w:p>
    <w:p w14:paraId="06778865" w14:textId="0AED2195"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P(C</m:t>
          </m:r>
          <m:r>
            <w:rPr>
              <w:rFonts w:ascii="Cambria Math" w:eastAsia="Century Gothic" w:hAnsi="Cambria Math" w:cs="Cambria Math"/>
            </w:rPr>
            <m:t>∪</m:t>
          </m:r>
          <m:r>
            <w:rPr>
              <w:rFonts w:ascii="Cambria Math" w:eastAsia="Century Gothic" w:hAnsi="Century Gothic" w:cs="Century Gothic"/>
            </w:rPr>
            <m:t>F</m:t>
          </m:r>
          <m:r>
            <w:rPr>
              <w:rFonts w:ascii="Cambria Math" w:eastAsia="Century Gothic" w:hAnsi="Cambria Math" w:cs="Cambria Math"/>
            </w:rPr>
            <m:t>∪</m:t>
          </m:r>
          <m:r>
            <w:rPr>
              <w:rFonts w:ascii="Cambria Math" w:eastAsia="Century Gothic" w:hAnsi="Century Gothic" w:cs="Century Gothic"/>
            </w:rPr>
            <m:t>E)=0.44+0.24+0.21</m:t>
          </m:r>
          <m:r>
            <w:rPr>
              <w:rFonts w:ascii="Cambria Math" w:eastAsia="Century Gothic" w:hAnsi="Century Gothic" w:cs="Century Gothic"/>
            </w:rPr>
            <m:t>-</m:t>
          </m:r>
          <m:r>
            <w:rPr>
              <w:rFonts w:ascii="Cambria Math" w:eastAsia="Century Gothic" w:hAnsi="Century Gothic" w:cs="Century Gothic"/>
            </w:rPr>
            <m:t>0.08</m:t>
          </m:r>
          <m:r>
            <w:rPr>
              <w:rFonts w:ascii="Cambria Math" w:eastAsia="Century Gothic" w:hAnsi="Century Gothic" w:cs="Century Gothic"/>
            </w:rPr>
            <m:t>-</m:t>
          </m:r>
          <m:r>
            <w:rPr>
              <w:rFonts w:ascii="Cambria Math" w:eastAsia="Century Gothic" w:hAnsi="Century Gothic" w:cs="Century Gothic"/>
            </w:rPr>
            <m:t>0.11</m:t>
          </m:r>
          <m:r>
            <w:rPr>
              <w:rFonts w:ascii="Cambria Math" w:eastAsia="Century Gothic" w:hAnsi="Century Gothic" w:cs="Century Gothic"/>
            </w:rPr>
            <m:t>-</m:t>
          </m:r>
          <m:r>
            <w:rPr>
              <w:rFonts w:ascii="Cambria Math" w:eastAsia="Century Gothic" w:hAnsi="Century Gothic" w:cs="Century Gothic"/>
            </w:rPr>
            <m:t>0.07+0.03</m:t>
          </m:r>
          <m:r>
            <m:rPr>
              <m:sty m:val="p"/>
            </m:rPr>
            <w:rPr>
              <w:rFonts w:ascii="Cambria Math" w:eastAsia="Century Gothic" w:hAnsi="Century Gothic" w:cs="Century Gothic"/>
            </w:rPr>
            <w:br/>
          </m:r>
        </m:oMath>
        <m:oMath>
          <m:r>
            <w:rPr>
              <w:rFonts w:ascii="Cambria Math" w:eastAsia="Century Gothic" w:hAnsi="Century Gothic" w:cs="Century Gothic"/>
            </w:rPr>
            <m:t>=0.66</m:t>
          </m:r>
        </m:oMath>
      </m:oMathPara>
    </w:p>
    <w:p w14:paraId="32B84270"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Permutations and combinations</w:t>
      </w:r>
    </w:p>
    <w:p w14:paraId="61D9A1E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Many problems in probability require the total number of points in a sample space to be counted. When there is a very large number of these, knowledge of combinatorial theory, and in particular of permutations and combinations, is useful.</w:t>
      </w:r>
    </w:p>
    <w:p w14:paraId="7525AF67" w14:textId="5564BF4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A quantity frequently used in combinatorial theory is </w:t>
      </w:r>
      <w:r w:rsidRPr="008609A2">
        <w:rPr>
          <w:rFonts w:ascii="Century Gothic" w:eastAsia="Century Gothic" w:hAnsi="Century Gothic" w:cs="Century Gothic"/>
          <w:i/>
          <w:iCs/>
        </w:rPr>
        <w:t>factorial n</w:t>
      </w:r>
      <w:r w:rsidRPr="008609A2">
        <w:rPr>
          <w:rFonts w:ascii="Century Gothic" w:eastAsia="Century Gothic" w:hAnsi="Century Gothic" w:cs="Century Gothic"/>
        </w:rPr>
        <w:t xml:space="preserve">, which is defined as factorial </w:t>
      </w:r>
      <m:oMath>
        <m:r>
          <w:rPr>
            <w:rFonts w:ascii="Cambria Math" w:eastAsia="Century Gothic" w:hAnsi="Century Gothic" w:cs="Century Gothic"/>
          </w:rPr>
          <m:t>n=n!=n(n</m:t>
        </m:r>
        <m:r>
          <w:rPr>
            <w:rFonts w:ascii="Cambria Math" w:eastAsia="Century Gothic" w:hAnsi="Century Gothic" w:cs="Century Gothic"/>
          </w:rPr>
          <m:t>-</m:t>
        </m:r>
        <m:r>
          <w:rPr>
            <w:rFonts w:ascii="Cambria Math" w:eastAsia="Century Gothic" w:hAnsi="Century Gothic" w:cs="Century Gothic"/>
          </w:rPr>
          <m:t>1)(n</m:t>
        </m:r>
        <m:r>
          <w:rPr>
            <w:rFonts w:ascii="Cambria Math" w:eastAsia="Century Gothic" w:hAnsi="Century Gothic" w:cs="Century Gothic"/>
          </w:rPr>
          <m:t>-</m:t>
        </m:r>
        <m:r>
          <w:rPr>
            <w:rFonts w:ascii="Cambria Math" w:eastAsia="Century Gothic" w:hAnsi="Century Gothic" w:cs="Century Gothic"/>
          </w:rPr>
          <m:t>2)</m:t>
        </m:r>
        <m:r>
          <w:rPr>
            <w:rFonts w:ascii="Cambria Math" w:eastAsia="Century Gothic" w:hAnsi="Cambria Math" w:cs="Cambria Math"/>
          </w:rPr>
          <m:t>⋯</m:t>
        </m:r>
        <m:r>
          <w:rPr>
            <w:rFonts w:ascii="Cambria Math" w:eastAsia="Century Gothic" w:hAnsi="Century Gothic" w:cs="Century Gothic"/>
          </w:rPr>
          <m:t>3</m:t>
        </m:r>
        <m:r>
          <w:rPr>
            <w:rFonts w:ascii="Cambria Math" w:eastAsia="Century Gothic" w:hAnsi="Century Gothic" w:cs="Century Gothic"/>
          </w:rPr>
          <m:t>×</m:t>
        </m:r>
        <m:r>
          <w:rPr>
            <w:rFonts w:ascii="Cambria Math" w:eastAsia="Century Gothic" w:hAnsi="Century Gothic" w:cs="Century Gothic"/>
          </w:rPr>
          <m:t>2</m:t>
        </m:r>
        <m:r>
          <w:rPr>
            <w:rFonts w:ascii="Cambria Math" w:eastAsia="Century Gothic" w:hAnsi="Century Gothic" w:cs="Century Gothic"/>
          </w:rPr>
          <m:t>×</m:t>
        </m:r>
        <m:r>
          <w:rPr>
            <w:rFonts w:ascii="Cambria Math" w:eastAsia="Century Gothic" w:hAnsi="Century Gothic" w:cs="Century Gothic"/>
          </w:rPr>
          <m:t>1</m:t>
        </m:r>
      </m:oMath>
      <w:r w:rsidRPr="008609A2">
        <w:rPr>
          <w:rFonts w:ascii="Century Gothic" w:eastAsia="Century Gothic" w:hAnsi="Century Gothic" w:cs="Century Gothic"/>
        </w:rPr>
        <w:t xml:space="preserve">. </w:t>
      </w:r>
    </w:p>
    <w:p w14:paraId="36444634" w14:textId="77777777" w:rsidR="00424F0F" w:rsidRDefault="00424F0F" w:rsidP="008609A2">
      <w:pPr>
        <w:spacing w:before="0" w:after="0" w:line="240" w:lineRule="auto"/>
        <w:rPr>
          <w:rFonts w:ascii="Century Gothic" w:eastAsia="Century Gothic" w:hAnsi="Century Gothic" w:cs="Century Gothic"/>
          <w:b/>
          <w:bCs/>
        </w:rPr>
      </w:pPr>
    </w:p>
    <w:p w14:paraId="41C6E5FF" w14:textId="1C38488F"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Permutations</w:t>
      </w:r>
    </w:p>
    <w:p w14:paraId="067250EA" w14:textId="2060677E"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number of ways in which </w:t>
      </w:r>
      <w:r w:rsidRPr="008609A2">
        <w:rPr>
          <w:rFonts w:ascii="Century Gothic" w:eastAsia="Century Gothic" w:hAnsi="Century Gothic" w:cs="Century Gothic"/>
          <w:i/>
          <w:iCs/>
        </w:rPr>
        <w:t>r</w:t>
      </w:r>
      <w:r w:rsidRPr="008609A2">
        <w:rPr>
          <w:rFonts w:ascii="Century Gothic" w:eastAsia="Century Gothic" w:hAnsi="Century Gothic" w:cs="Century Gothic"/>
        </w:rPr>
        <w:t xml:space="preserve"> items can be selected from </w:t>
      </w:r>
      <w:r w:rsidRPr="008609A2">
        <w:rPr>
          <w:rFonts w:ascii="Century Gothic" w:eastAsia="Century Gothic" w:hAnsi="Century Gothic" w:cs="Century Gothic"/>
          <w:i/>
          <w:iCs/>
        </w:rPr>
        <w:t>n</w:t>
      </w:r>
      <w:r w:rsidRPr="008609A2">
        <w:rPr>
          <w:rFonts w:ascii="Century Gothic" w:eastAsia="Century Gothic" w:hAnsi="Century Gothic" w:cs="Century Gothic"/>
        </w:rPr>
        <w:t xml:space="preserve"> distinct items, taking notice of the order of selection, is called the number of permutations of </w:t>
      </w:r>
      <w:r w:rsidRPr="008609A2">
        <w:rPr>
          <w:rFonts w:ascii="Century Gothic" w:eastAsia="Century Gothic" w:hAnsi="Century Gothic" w:cs="Century Gothic"/>
          <w:i/>
          <w:iCs/>
        </w:rPr>
        <w:t>n</w:t>
      </w:r>
      <w:r w:rsidRPr="008609A2">
        <w:rPr>
          <w:rFonts w:ascii="Century Gothic" w:eastAsia="Century Gothic" w:hAnsi="Century Gothic" w:cs="Century Gothic"/>
        </w:rPr>
        <w:t xml:space="preserve"> items taken </w:t>
      </w:r>
      <w:r w:rsidRPr="008609A2">
        <w:rPr>
          <w:rFonts w:ascii="Century Gothic" w:eastAsia="Century Gothic" w:hAnsi="Century Gothic" w:cs="Century Gothic"/>
          <w:i/>
          <w:iCs/>
        </w:rPr>
        <w:t xml:space="preserve">r </w:t>
      </w:r>
      <w:r w:rsidRPr="008609A2">
        <w:rPr>
          <w:rFonts w:ascii="Century Gothic" w:eastAsia="Century Gothic" w:hAnsi="Century Gothic" w:cs="Century Gothic"/>
        </w:rPr>
        <w:t xml:space="preserve">at a time, and is denoted by </w:t>
      </w:r>
      <m:oMath>
        <m:r>
          <w:rPr>
            <w:rFonts w:ascii="Cambria Math" w:eastAsia="Century Gothic" w:hAnsi="Century Gothic" w:cs="Century Gothic"/>
          </w:rPr>
          <m:t>n</m:t>
        </m:r>
        <m:sSub>
          <m:sSubPr>
            <m:ctrlPr>
              <w:rPr>
                <w:rFonts w:ascii="Cambria Math" w:eastAsia="Century Gothic" w:hAnsi="Century Gothic" w:cs="Century Gothic"/>
                <w:i/>
              </w:rPr>
            </m:ctrlPr>
          </m:sSubPr>
          <m:e>
            <m:r>
              <w:rPr>
                <w:rFonts w:ascii="Cambria Math" w:eastAsia="Century Gothic" w:hAnsi="Century Gothic" w:cs="Century Gothic"/>
              </w:rPr>
              <m:t>P</m:t>
            </m:r>
          </m:e>
          <m:sub>
            <m:r>
              <w:rPr>
                <w:rFonts w:ascii="Cambria Math" w:eastAsia="Century Gothic" w:hAnsi="Century Gothic" w:cs="Century Gothic"/>
              </w:rPr>
              <m:t>r</m:t>
            </m:r>
          </m:sub>
        </m:sSub>
      </m:oMath>
      <w:r w:rsidRPr="008609A2">
        <w:rPr>
          <w:rFonts w:ascii="Century Gothic" w:eastAsia="Century Gothic" w:hAnsi="Century Gothic" w:cs="Century Gothic"/>
        </w:rPr>
        <w:t>, or P (n, r).</w:t>
      </w:r>
    </w:p>
    <w:p w14:paraId="6A96DC59" w14:textId="7DECC1BC"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n</m:t>
          </m:r>
          <m:sSub>
            <m:sSubPr>
              <m:ctrlPr>
                <w:rPr>
                  <w:rFonts w:ascii="Cambria Math" w:eastAsia="Century Gothic" w:hAnsi="Century Gothic" w:cs="Century Gothic"/>
                  <w:i/>
                </w:rPr>
              </m:ctrlPr>
            </m:sSubPr>
            <m:e>
              <m:r>
                <w:rPr>
                  <w:rFonts w:ascii="Cambria Math" w:eastAsia="Century Gothic" w:hAnsi="Century Gothic" w:cs="Century Gothic"/>
                </w:rPr>
                <m:t>P</m:t>
              </m:r>
            </m:e>
            <m:sub>
              <m:r>
                <w:rPr>
                  <w:rFonts w:ascii="Cambria Math" w:eastAsia="Century Gothic" w:hAnsi="Century Gothic" w:cs="Century Gothic"/>
                </w:rPr>
                <m:t>r</m:t>
              </m:r>
            </m:sub>
          </m:sSub>
          <m:r>
            <w:rPr>
              <w:rFonts w:ascii="Cambria Math" w:eastAsia="Century Gothic" w:hAnsi="Century Gothic" w:cs="Century Gothic"/>
            </w:rPr>
            <m:t>=n(n</m:t>
          </m:r>
          <m:r>
            <w:rPr>
              <w:rFonts w:ascii="Cambria Math" w:eastAsia="Century Gothic" w:hAnsi="Century Gothic" w:cs="Century Gothic"/>
            </w:rPr>
            <m:t>-</m:t>
          </m:r>
          <m:r>
            <w:rPr>
              <w:rFonts w:ascii="Cambria Math" w:eastAsia="Century Gothic" w:hAnsi="Century Gothic" w:cs="Century Gothic"/>
            </w:rPr>
            <m:t>1)(n</m:t>
          </m:r>
          <m:r>
            <w:rPr>
              <w:rFonts w:ascii="Cambria Math" w:eastAsia="Century Gothic" w:hAnsi="Century Gothic" w:cs="Century Gothic"/>
            </w:rPr>
            <m:t>-</m:t>
          </m:r>
          <m:r>
            <w:rPr>
              <w:rFonts w:ascii="Cambria Math" w:eastAsia="Century Gothic" w:hAnsi="Century Gothic" w:cs="Century Gothic"/>
            </w:rPr>
            <m:t>2)</m:t>
          </m:r>
          <m:r>
            <w:rPr>
              <w:rFonts w:ascii="Cambria Math" w:eastAsia="Century Gothic" w:hAnsi="Cambria Math" w:cs="Cambria Math"/>
            </w:rPr>
            <m:t>⋯</m:t>
          </m:r>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r+1)</m:t>
          </m:r>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m:t>
              </m:r>
            </m:num>
            <m:den>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r)!</m:t>
              </m:r>
            </m:den>
          </m:f>
        </m:oMath>
      </m:oMathPara>
    </w:p>
    <w:p w14:paraId="38903D24"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For example, the number of permutations of the letters a, b, c taken two at a time is</w:t>
      </w:r>
    </w:p>
    <w:p w14:paraId="10865CC2" w14:textId="381888FE"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3</m:t>
        </m:r>
        <m:sSub>
          <m:sSubPr>
            <m:ctrlPr>
              <w:rPr>
                <w:rFonts w:ascii="Cambria Math" w:eastAsia="Century Gothic" w:hAnsi="Century Gothic" w:cs="Century Gothic"/>
                <w:i/>
              </w:rPr>
            </m:ctrlPr>
          </m:sSubPr>
          <m:e>
            <m:r>
              <w:rPr>
                <w:rFonts w:ascii="Cambria Math" w:eastAsia="Century Gothic" w:hAnsi="Century Gothic" w:cs="Century Gothic"/>
              </w:rPr>
              <m:t>P</m:t>
            </m:r>
          </m:e>
          <m:sub>
            <m:r>
              <w:rPr>
                <w:rFonts w:ascii="Cambria Math" w:eastAsia="Century Gothic" w:hAnsi="Century Gothic" w:cs="Century Gothic"/>
              </w:rPr>
              <m:t>2</m:t>
            </m:r>
          </m:sub>
        </m:sSub>
        <m:r>
          <w:rPr>
            <w:rFonts w:ascii="Cambria Math" w:eastAsia="Century Gothic" w:hAnsi="Century Gothic" w:cs="Century Gothic"/>
          </w:rPr>
          <m:t>=3</m:t>
        </m:r>
        <m:r>
          <w:rPr>
            <w:rFonts w:ascii="Cambria Math" w:eastAsia="Century Gothic" w:hAnsi="Century Gothic" w:cs="Century Gothic"/>
          </w:rPr>
          <m:t>×</m:t>
        </m:r>
        <m:r>
          <w:rPr>
            <w:rFonts w:ascii="Cambria Math" w:eastAsia="Century Gothic" w:hAnsi="Century Gothic" w:cs="Century Gothic"/>
          </w:rPr>
          <m:t>2=6</m:t>
        </m:r>
      </m:oMath>
      <w:r w:rsidR="008609A2" w:rsidRPr="008609A2">
        <w:rPr>
          <w:rFonts w:ascii="Century Gothic" w:eastAsia="Century Gothic" w:hAnsi="Century Gothic" w:cs="Century Gothic"/>
        </w:rPr>
        <w:t>. These are ab, ac, bc, ba, ca, cb.</w:t>
      </w:r>
    </w:p>
    <w:p w14:paraId="0DA12751"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Combinations</w:t>
      </w:r>
    </w:p>
    <w:p w14:paraId="7A6E01AC" w14:textId="537C2960"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number of ways in which </w:t>
      </w:r>
      <w:r w:rsidRPr="008609A2">
        <w:rPr>
          <w:rFonts w:ascii="Century Gothic" w:eastAsia="Century Gothic" w:hAnsi="Century Gothic" w:cs="Century Gothic"/>
          <w:i/>
          <w:iCs/>
        </w:rPr>
        <w:t>r</w:t>
      </w:r>
      <w:r w:rsidRPr="008609A2">
        <w:rPr>
          <w:rFonts w:ascii="Century Gothic" w:eastAsia="Century Gothic" w:hAnsi="Century Gothic" w:cs="Century Gothic"/>
        </w:rPr>
        <w:t xml:space="preserve"> items can be selected from </w:t>
      </w:r>
      <w:r w:rsidRPr="008609A2">
        <w:rPr>
          <w:rFonts w:ascii="Century Gothic" w:eastAsia="Century Gothic" w:hAnsi="Century Gothic" w:cs="Century Gothic"/>
          <w:i/>
          <w:iCs/>
        </w:rPr>
        <w:t>n</w:t>
      </w:r>
      <w:r w:rsidRPr="008609A2">
        <w:rPr>
          <w:rFonts w:ascii="Century Gothic" w:eastAsia="Century Gothic" w:hAnsi="Century Gothic" w:cs="Century Gothic"/>
        </w:rPr>
        <w:t xml:space="preserve"> distinct items, disregarding the order of selection, is called the number of combinations of </w:t>
      </w:r>
      <w:r w:rsidRPr="008609A2">
        <w:rPr>
          <w:rFonts w:ascii="Century Gothic" w:eastAsia="Century Gothic" w:hAnsi="Century Gothic" w:cs="Century Gothic"/>
          <w:i/>
          <w:iCs/>
        </w:rPr>
        <w:t>n</w:t>
      </w:r>
      <w:r w:rsidRPr="008609A2">
        <w:rPr>
          <w:rFonts w:ascii="Century Gothic" w:eastAsia="Century Gothic" w:hAnsi="Century Gothic" w:cs="Century Gothic"/>
        </w:rPr>
        <w:t xml:space="preserve"> items taken </w:t>
      </w:r>
      <w:r w:rsidRPr="008609A2">
        <w:rPr>
          <w:rFonts w:ascii="Century Gothic" w:eastAsia="Century Gothic" w:hAnsi="Century Gothic" w:cs="Century Gothic"/>
          <w:i/>
          <w:iCs/>
        </w:rPr>
        <w:t xml:space="preserve">r </w:t>
      </w:r>
      <w:r w:rsidRPr="008609A2">
        <w:rPr>
          <w:rFonts w:ascii="Century Gothic" w:eastAsia="Century Gothic" w:hAnsi="Century Gothic" w:cs="Century Gothic"/>
        </w:rPr>
        <w:t xml:space="preserve">at a time, and is denoted by </w:t>
      </w:r>
      <m:oMath>
        <m:r>
          <w:rPr>
            <w:rFonts w:ascii="Cambria Math" w:eastAsia="Century Gothic" w:hAnsi="Century Gothic" w:cs="Century Gothic"/>
          </w:rPr>
          <m:t>n</m:t>
        </m:r>
        <m:sSub>
          <m:sSubPr>
            <m:ctrlPr>
              <w:rPr>
                <w:rFonts w:ascii="Cambria Math" w:eastAsia="Century Gothic" w:hAnsi="Century Gothic" w:cs="Century Gothic"/>
                <w:i/>
              </w:rPr>
            </m:ctrlPr>
          </m:sSubPr>
          <m:e>
            <m:r>
              <w:rPr>
                <w:rFonts w:ascii="Cambria Math" w:eastAsia="Century Gothic" w:hAnsi="Century Gothic" w:cs="Century Gothic"/>
              </w:rPr>
              <m:t>C</m:t>
            </m:r>
          </m:e>
          <m:sub>
            <m:r>
              <w:rPr>
                <w:rFonts w:ascii="Cambria Math" w:eastAsia="Century Gothic" w:hAnsi="Century Gothic" w:cs="Century Gothic"/>
              </w:rPr>
              <m:t>r</m:t>
            </m:r>
          </m:sub>
        </m:sSub>
        <m:r>
          <w:rPr>
            <w:rFonts w:ascii="Cambria Math" w:eastAsia="Century Gothic" w:hAnsi="Century Gothic" w:cs="Century Gothic"/>
          </w:rPr>
          <m:t>or</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n</m:t>
                  </m:r>
                </m:e>
              </m:mr>
              <m:mr>
                <m:e>
                  <m:r>
                    <w:rPr>
                      <w:rFonts w:ascii="Cambria Math" w:eastAsia="Century Gothic" w:hAnsi="Century Gothic" w:cs="Century Gothic"/>
                    </w:rPr>
                    <m:t>r</m:t>
                  </m:r>
                </m:e>
              </m:mr>
            </m:m>
            <m:ctrlPr>
              <w:rPr>
                <w:rFonts w:ascii="Cambria Math" w:eastAsia="Century Gothic" w:hAnsi="Cambria Math" w:cs="Century Gothic"/>
                <w:i/>
              </w:rPr>
            </m:ctrlPr>
          </m:e>
        </m:d>
      </m:oMath>
      <w:r w:rsidRPr="008609A2">
        <w:rPr>
          <w:rFonts w:ascii="Century Gothic" w:eastAsia="Century Gothic" w:hAnsi="Century Gothic" w:cs="Century Gothic"/>
        </w:rPr>
        <w:t>. There is r! permutations which are same combination. Thus, we have</w:t>
      </w:r>
    </w:p>
    <w:p w14:paraId="69432CFA" w14:textId="7D549066"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n</m:t>
        </m:r>
        <m:sSub>
          <m:sSubPr>
            <m:ctrlPr>
              <w:rPr>
                <w:rFonts w:ascii="Cambria Math" w:eastAsia="Century Gothic" w:hAnsi="Century Gothic" w:cs="Century Gothic"/>
                <w:i/>
              </w:rPr>
            </m:ctrlPr>
          </m:sSubPr>
          <m:e>
            <m:r>
              <w:rPr>
                <w:rFonts w:ascii="Cambria Math" w:eastAsia="Century Gothic" w:hAnsi="Century Gothic" w:cs="Century Gothic"/>
              </w:rPr>
              <m:t>C</m:t>
            </m:r>
          </m:e>
          <m:sub>
            <m:r>
              <w:rPr>
                <w:rFonts w:ascii="Cambria Math" w:eastAsia="Century Gothic" w:hAnsi="Century Gothic" w:cs="Century Gothic"/>
              </w:rPr>
              <m:t>r</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m:t>
            </m:r>
            <m:sSub>
              <m:sSubPr>
                <m:ctrlPr>
                  <w:rPr>
                    <w:rFonts w:ascii="Cambria Math" w:eastAsia="Century Gothic" w:hAnsi="Century Gothic" w:cs="Century Gothic"/>
                    <w:i/>
                  </w:rPr>
                </m:ctrlPr>
              </m:sSubPr>
              <m:e>
                <m:r>
                  <w:rPr>
                    <w:rFonts w:ascii="Cambria Math" w:eastAsia="Century Gothic" w:hAnsi="Century Gothic" w:cs="Century Gothic"/>
                  </w:rPr>
                  <m:t>P</m:t>
                </m:r>
              </m:e>
              <m:sub>
                <m:r>
                  <w:rPr>
                    <w:rFonts w:ascii="Cambria Math" w:eastAsia="Century Gothic" w:hAnsi="Century Gothic" w:cs="Century Gothic"/>
                  </w:rPr>
                  <m:t>r</m:t>
                </m:r>
              </m:sub>
            </m:sSub>
          </m:num>
          <m:den>
            <m:r>
              <w:rPr>
                <w:rFonts w:ascii="Cambria Math" w:eastAsia="Century Gothic" w:hAnsi="Century Gothic" w:cs="Century Gothic"/>
              </w:rPr>
              <m:t>r!</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m:t>
            </m:r>
          </m:num>
          <m:den>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r)!r!</m:t>
            </m:r>
          </m:den>
        </m:f>
        <m:sSub>
          <m:sSubPr>
            <m:ctrlPr>
              <w:rPr>
                <w:rFonts w:ascii="Cambria Math" w:eastAsia="Century Gothic" w:hAnsi="Century Gothic" w:cs="Century Gothic"/>
                <w:i/>
              </w:rPr>
            </m:ctrlPr>
          </m:sSubPr>
          <m:e>
            <m:r>
              <w:rPr>
                <w:rFonts w:ascii="Cambria Math" w:eastAsia="Century Gothic" w:hAnsi="Century Gothic" w:cs="Century Gothic"/>
              </w:rPr>
              <m:t>=n</m:t>
            </m:r>
          </m:e>
          <m:sub/>
        </m:sSub>
        <m:sSub>
          <m:sSubPr>
            <m:ctrlPr>
              <w:rPr>
                <w:rFonts w:ascii="Cambria Math" w:eastAsia="Century Gothic" w:hAnsi="Century Gothic" w:cs="Century Gothic"/>
                <w:i/>
              </w:rPr>
            </m:ctrlPr>
          </m:sSubPr>
          <m:e>
            <m:r>
              <w:rPr>
                <w:rFonts w:ascii="Cambria Math" w:eastAsia="Century Gothic" w:hAnsi="Century Gothic" w:cs="Century Gothic"/>
              </w:rPr>
              <m:t>C</m:t>
            </m:r>
          </m:e>
          <m:sub>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r</m:t>
            </m:r>
          </m:sub>
        </m:sSub>
      </m:oMath>
      <w:r w:rsidR="008609A2" w:rsidRPr="008609A2">
        <w:rPr>
          <w:rFonts w:ascii="Century Gothic" w:eastAsia="Century Gothic" w:hAnsi="Century Gothic" w:cs="Century Gothic"/>
        </w:rPr>
        <w:t>.</w:t>
      </w:r>
    </w:p>
    <w:p w14:paraId="512158A6"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For example, the number of combinations of the letters a, b, c taken two at a time is</w:t>
      </w:r>
    </w:p>
    <w:p w14:paraId="0752AC61" w14:textId="68F8744A"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3</m:t>
        </m:r>
        <m:sSub>
          <m:sSubPr>
            <m:ctrlPr>
              <w:rPr>
                <w:rFonts w:ascii="Cambria Math" w:eastAsia="Century Gothic" w:hAnsi="Century Gothic" w:cs="Century Gothic"/>
                <w:i/>
              </w:rPr>
            </m:ctrlPr>
          </m:sSubPr>
          <m:e>
            <m:r>
              <w:rPr>
                <w:rFonts w:ascii="Cambria Math" w:eastAsia="Century Gothic" w:hAnsi="Century Gothic" w:cs="Century Gothic"/>
              </w:rPr>
              <m:t>C</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2!</m:t>
            </m:r>
          </m:den>
        </m:f>
        <m:r>
          <w:rPr>
            <w:rFonts w:ascii="Cambria Math" w:eastAsia="Century Gothic" w:hAnsi="Century Gothic" w:cs="Century Gothic"/>
          </w:rPr>
          <m:t>=3</m:t>
        </m:r>
      </m:oMath>
      <w:r w:rsidR="008609A2" w:rsidRPr="008609A2">
        <w:rPr>
          <w:rFonts w:ascii="Century Gothic" w:eastAsia="Century Gothic" w:hAnsi="Century Gothic" w:cs="Century Gothic"/>
        </w:rPr>
        <w:t>. These are ab, ac, bc.</w:t>
      </w:r>
    </w:p>
    <w:p w14:paraId="09ABB11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Important note: ab is the same combination as ba but </w:t>
      </w:r>
      <w:r w:rsidRPr="008609A2">
        <w:rPr>
          <w:rFonts w:ascii="Century Gothic" w:eastAsia="Century Gothic" w:hAnsi="Century Gothic" w:cs="Century Gothic"/>
          <w:i/>
          <w:iCs/>
        </w:rPr>
        <w:t xml:space="preserve">not </w:t>
      </w:r>
      <w:r w:rsidRPr="008609A2">
        <w:rPr>
          <w:rFonts w:ascii="Century Gothic" w:eastAsia="Century Gothic" w:hAnsi="Century Gothic" w:cs="Century Gothic"/>
        </w:rPr>
        <w:t>the same permutation.</w:t>
      </w:r>
    </w:p>
    <w:p w14:paraId="1AB4E359" w14:textId="77777777" w:rsidR="008609A2" w:rsidRPr="008609A2" w:rsidRDefault="008609A2" w:rsidP="008609A2">
      <w:pPr>
        <w:spacing w:before="0" w:after="0" w:line="240" w:lineRule="auto"/>
        <w:rPr>
          <w:rFonts w:ascii="Century Gothic" w:eastAsia="Century Gothic" w:hAnsi="Century Gothic" w:cs="Century Gothic"/>
          <w:b/>
          <w:bCs/>
        </w:rPr>
      </w:pPr>
    </w:p>
    <w:p w14:paraId="28827EB6"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Example 11</w:t>
      </w:r>
    </w:p>
    <w:p w14:paraId="3143DA7E"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An inspector draws a sample of five items from a batch of a hundred valves which are numbered from one to a hundred to distinguish them. How many distinct samples can he choose? If there is one defective item in the batch, how many distinct samples of size five can be drawn which contain the defective item? What is the probability of drawing a sample which contains the defective item?</w:t>
      </w:r>
    </w:p>
    <w:p w14:paraId="1321ED77"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Solution</w:t>
      </w:r>
    </w:p>
    <w:p w14:paraId="179FB1F8" w14:textId="6D7A3B25"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As we are not concerned with the order in which the valves are selected, the total number of distinct samples is the number of combinations of five from a hundred, i.e., </w:t>
      </w:r>
      <m:oMath>
        <m:r>
          <w:rPr>
            <w:rFonts w:ascii="Cambria Math" w:eastAsia="Century Gothic" w:hAnsi="Cambria Math" w:cs="Century Gothic"/>
          </w:rPr>
          <m:t>100</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5</m:t>
            </m:r>
          </m:sub>
        </m:sSub>
      </m:oMath>
      <w:r w:rsidRPr="008609A2">
        <w:rPr>
          <w:rFonts w:ascii="Century Gothic" w:eastAsia="Century Gothic" w:hAnsi="Century Gothic" w:cs="Century Gothic"/>
        </w:rPr>
        <w:t xml:space="preserve">. In the second case one of the items is fixed and we need to find the </w:t>
      </w:r>
      <w:r w:rsidRPr="008609A2">
        <w:rPr>
          <w:rFonts w:ascii="Century Gothic" w:eastAsia="Century Gothic" w:hAnsi="Century Gothic" w:cs="Century Gothic"/>
        </w:rPr>
        <w:lastRenderedPageBreak/>
        <w:t xml:space="preserve">total number of ways of selecting four more items from the remaining ninety-nine valves. This is </w:t>
      </w:r>
      <m:oMath>
        <m:r>
          <w:rPr>
            <w:rFonts w:ascii="Cambria Math" w:eastAsia="Century Gothic" w:hAnsi="Cambria Math" w:cs="Century Gothic"/>
          </w:rPr>
          <m:t>99</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4</m:t>
            </m:r>
          </m:sub>
        </m:sSub>
      </m:oMath>
      <w:r w:rsidRPr="008609A2">
        <w:rPr>
          <w:rFonts w:ascii="Century Gothic" w:eastAsia="Century Gothic" w:hAnsi="Century Gothic" w:cs="Century Gothic"/>
        </w:rPr>
        <w:t xml:space="preserve">. Thus, the probability of drawing a sample which contains the defective item is </w:t>
      </w:r>
      <m:oMath>
        <m:f>
          <m:fPr>
            <m:ctrlPr>
              <w:rPr>
                <w:rFonts w:ascii="Cambria Math" w:eastAsia="Century Gothic" w:hAnsi="Cambria Math" w:cs="Century Gothic"/>
                <w:i/>
              </w:rPr>
            </m:ctrlPr>
          </m:fPr>
          <m:num>
            <m:r>
              <w:rPr>
                <w:rFonts w:ascii="Cambria Math" w:eastAsia="Century Gothic" w:hAnsi="Cambria Math" w:cs="Century Gothic"/>
              </w:rPr>
              <m:t>99</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4</m:t>
                </m:r>
              </m:sub>
            </m:sSub>
          </m:num>
          <m:den>
            <m:r>
              <w:rPr>
                <w:rFonts w:ascii="Cambria Math" w:eastAsia="Century Gothic" w:hAnsi="Cambria Math" w:cs="Century Gothic"/>
              </w:rPr>
              <m:t>100</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5</m:t>
                </m:r>
              </m:sub>
            </m:sSub>
          </m:den>
        </m:f>
        <m:r>
          <w:rPr>
            <w:rFonts w:ascii="Cambria Math" w:eastAsia="Century Gothic" w:hAnsi="Cambria Math" w:cs="Century Gothic"/>
          </w:rPr>
          <m:t>=</m:t>
        </m:r>
        <m:f>
          <m:fPr>
            <m:ctrlPr>
              <w:rPr>
                <w:rFonts w:ascii="Cambria Math" w:eastAsia="Century Gothic" w:hAnsi="Cambria Math" w:cs="Century Gothic"/>
                <w:i/>
              </w:rPr>
            </m:ctrlPr>
          </m:fPr>
          <m:num>
            <m:r>
              <w:rPr>
                <w:rFonts w:ascii="Cambria Math" w:eastAsia="Century Gothic" w:hAnsi="Cambria Math" w:cs="Century Gothic"/>
              </w:rPr>
              <m:t>5</m:t>
            </m:r>
          </m:num>
          <m:den>
            <m:r>
              <w:rPr>
                <w:rFonts w:ascii="Cambria Math" w:eastAsia="Century Gothic" w:hAnsi="Cambria Math" w:cs="Century Gothic"/>
              </w:rPr>
              <m:t>100</m:t>
            </m:r>
          </m:den>
        </m:f>
      </m:oMath>
      <w:r w:rsidRPr="008609A2">
        <w:rPr>
          <w:rFonts w:ascii="Century Gothic" w:eastAsia="Century Gothic" w:hAnsi="Century Gothic" w:cs="Century Gothic"/>
        </w:rPr>
        <w:t xml:space="preserve">. This probability can of course be written down straight away by noting that any valve has a probability of </w:t>
      </w:r>
      <m:oMath>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100</m:t>
            </m:r>
          </m:den>
        </m:f>
      </m:oMath>
      <w:r w:rsidRPr="008609A2">
        <w:rPr>
          <w:rFonts w:ascii="Century Gothic" w:eastAsia="Century Gothic" w:hAnsi="Century Gothic" w:cs="Century Gothic"/>
        </w:rPr>
        <w:t xml:space="preserve"> of being in any particular sample. </w:t>
      </w:r>
    </w:p>
    <w:p w14:paraId="226504AD"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BAYES’ THEOREM</w:t>
      </w:r>
    </w:p>
    <w:p w14:paraId="187134EC" w14:textId="53100E8F"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events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n</m:t>
            </m:r>
          </m:sub>
        </m:sSub>
      </m:oMath>
      <w:r w:rsidRPr="008609A2">
        <w:rPr>
          <w:rFonts w:ascii="Century Gothic" w:eastAsia="Century Gothic" w:hAnsi="Century Gothic" w:cs="Century Gothic"/>
        </w:rPr>
        <w:t xml:space="preserve"> are called a </w:t>
      </w:r>
      <w:r w:rsidRPr="008609A2">
        <w:rPr>
          <w:rFonts w:ascii="Century Gothic" w:eastAsia="Century Gothic" w:hAnsi="Century Gothic" w:cs="Century Gothic"/>
          <w:b/>
          <w:u w:val="single"/>
        </w:rPr>
        <w:t>partition</w:t>
      </w:r>
      <w:r w:rsidRPr="008609A2">
        <w:rPr>
          <w:rFonts w:ascii="Century Gothic" w:eastAsia="Century Gothic" w:hAnsi="Century Gothic" w:cs="Century Gothic"/>
        </w:rPr>
        <w:t xml:space="preserve"> of the sample space S if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i</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j</m:t>
            </m:r>
          </m:sub>
        </m:sSub>
        <m:r>
          <w:rPr>
            <w:rFonts w:ascii="Cambria Math" w:eastAsia="Century Gothic" w:hAnsi="Cambria Math" w:cs="Century Gothic"/>
          </w:rPr>
          <m:t>=φforalli≠j</m:t>
        </m:r>
      </m:oMath>
      <w:r w:rsidRPr="008609A2">
        <w:rPr>
          <w:rFonts w:ascii="Century Gothic" w:eastAsia="Century Gothic" w:hAnsi="Century Gothic" w:cs="Century Gothic"/>
        </w:rPr>
        <w:t xml:space="preserve">  and</w:t>
      </w:r>
      <w:r>
        <w:rPr>
          <w:rFonts w:ascii="Century Gothic" w:eastAsia="Century Gothic" w:hAnsi="Century Gothic" w:cs="Century Gothic"/>
        </w:rPr>
        <w:t xml:space="preserve"> </w:t>
      </w:r>
      <m:oMath>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ambria Math" w:cs="Cambria Math"/>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n</m:t>
            </m:r>
          </m:sub>
        </m:sSub>
        <m:r>
          <w:rPr>
            <w:rFonts w:ascii="Cambria Math" w:eastAsia="Century Gothic" w:hAnsi="Century Gothic" w:cs="Century Gothic"/>
          </w:rPr>
          <m:t>=S</m:t>
        </m:r>
      </m:oMath>
      <w:r w:rsidRPr="008609A2">
        <w:rPr>
          <w:rFonts w:ascii="Century Gothic" w:eastAsia="Century Gothic" w:hAnsi="Century Gothic" w:cs="Century Gothic"/>
        </w:rPr>
        <w:t>. Thus, a partition cuts the whole sample space into mutually exclusive pieces. Figure 1 below gives a Venn diagram with n = 7 events in the partition.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tblGrid>
      <w:tr w:rsidR="008609A2" w:rsidRPr="008609A2" w14:paraId="2D31B77B" w14:textId="77777777" w:rsidTr="008609A2">
        <w:trPr>
          <w:trHeight w:val="2700"/>
        </w:trPr>
        <w:tc>
          <w:tcPr>
            <w:tcW w:w="3600" w:type="dxa"/>
            <w:tcBorders>
              <w:top w:val="single" w:sz="4" w:space="0" w:color="auto"/>
              <w:left w:val="single" w:sz="4" w:space="0" w:color="auto"/>
              <w:bottom w:val="single" w:sz="4" w:space="0" w:color="auto"/>
              <w:right w:val="single" w:sz="4" w:space="0" w:color="auto"/>
            </w:tcBorders>
            <w:hideMark/>
          </w:tcPr>
          <w:p w14:paraId="4A07ED91" w14:textId="2D5E878B"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noProof/>
              </w:rPr>
              <mc:AlternateContent>
                <mc:Choice Requires="wps">
                  <w:drawing>
                    <wp:anchor distT="0" distB="0" distL="114300" distR="114300" simplePos="0" relativeHeight="251677696" behindDoc="0" locked="0" layoutInCell="1" allowOverlap="1" wp14:anchorId="41188FE7" wp14:editId="5D7D5CD0">
                      <wp:simplePos x="0" y="0"/>
                      <wp:positionH relativeFrom="column">
                        <wp:posOffset>-114300</wp:posOffset>
                      </wp:positionH>
                      <wp:positionV relativeFrom="paragraph">
                        <wp:posOffset>0</wp:posOffset>
                      </wp:positionV>
                      <wp:extent cx="800100" cy="571500"/>
                      <wp:effectExtent l="0" t="0" r="19050" b="19050"/>
                      <wp:wrapNone/>
                      <wp:docPr id="1204593188"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00100" cy="571500"/>
                              </a:xfrm>
                              <a:custGeom>
                                <a:avLst/>
                                <a:gdLst>
                                  <a:gd name="T0" fmla="*/ 0 w 21600"/>
                                  <a:gd name="T1" fmla="*/ 0 h 21600"/>
                                  <a:gd name="T2" fmla="*/ 800100 w 21600"/>
                                  <a:gd name="T3" fmla="*/ 571500 h 21600"/>
                                  <a:gd name="T4" fmla="*/ 0 w 21600"/>
                                  <a:gd name="T5" fmla="*/ 5715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62351" id="Freeform: Shape 18" o:spid="_x0000_s1026" style="position:absolute;margin-left:-9pt;margin-top:0;width:63pt;height:4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" path="m-1,nfc11929,,21600,9670,21600,21600em-1,nsc11929,,21600,9670,21600,21600l,21600,-1,xe" filled="f">
                      <v:path arrowok="t" o:extrusionok="f" o:connecttype="custom" o:connectlocs="0,0;29637037,15120938;0,15120938" o:connectangles="0,0,0"/>
                    </v:shape>
                  </w:pict>
                </mc:Fallback>
              </mc:AlternateContent>
            </w:r>
            <w:r w:rsidRPr="008609A2">
              <w:rPr>
                <w:rFonts w:ascii="Century Gothic" w:eastAsia="Century Gothic" w:hAnsi="Century Gothic" w:cs="Century Gothic"/>
                <w:noProof/>
              </w:rPr>
              <mc:AlternateContent>
                <mc:Choice Requires="wpc">
                  <w:drawing>
                    <wp:inline distT="0" distB="0" distL="0" distR="0" wp14:anchorId="66557099" wp14:editId="10149885">
                      <wp:extent cx="2057400" cy="1257300"/>
                      <wp:effectExtent l="0" t="9525" r="0" b="0"/>
                      <wp:docPr id="2139388406"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83178419" name="Arc 911"/>
                              <wps:cNvSpPr>
                                <a:spLocks/>
                              </wps:cNvSpPr>
                              <wps:spPr bwMode="auto">
                                <a:xfrm flipV="1">
                                  <a:off x="457200" y="0"/>
                                  <a:ext cx="1143000" cy="342800"/>
                                </a:xfrm>
                                <a:custGeom>
                                  <a:avLst/>
                                  <a:gdLst>
                                    <a:gd name="T0" fmla="*/ 0 w 21600"/>
                                    <a:gd name="T1" fmla="*/ 0 h 21600"/>
                                    <a:gd name="T2" fmla="*/ 60483750 w 21600"/>
                                    <a:gd name="T3" fmla="*/ 5441109 h 21600"/>
                                    <a:gd name="T4" fmla="*/ 0 w 21600"/>
                                    <a:gd name="T5" fmla="*/ 544110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00CF10EC" id="Canvas 17" o:spid="_x0000_s1026" editas="canvas" style="width:162pt;height:99pt;mso-position-horizontal-relative:char;mso-position-vertical-relative:line" coordsize="20574,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574;height:12573;visibility:visible;mso-wrap-style:square">
                        <v:fill o:detectmouseclick="t"/>
                        <v:path o:connecttype="none"/>
                      </v:shape>
                      <v:shape id="Arc 911" o:spid="_x0000_s1028" style="position:absolute;left:4572;width:11430;height:342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" path="m-1,nfc11929,,21600,9670,21600,21600em-1,nsc11929,,21600,9670,21600,21600l,21600,-1,xe" filled="f">
                        <v:path arrowok="t" o:extrusionok="f" o:connecttype="custom" o:connectlocs="0,0;2147483646,86352415;0,86352415" o:connectangles="0,0,0"/>
                      </v:shape>
                      <w10:anchorlock/>
                    </v:group>
                  </w:pict>
                </mc:Fallback>
              </mc:AlternateContent>
            </w:r>
          </w:p>
        </w:tc>
      </w:tr>
    </w:tbl>
    <w:p w14:paraId="6758C16C"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   Figure 1</w:t>
      </w:r>
    </w:p>
    <w:p w14:paraId="530140F9" w14:textId="74747C0F"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  If  </w:t>
      </w:r>
      <m:oMath>
        <m:r>
          <w:rPr>
            <w:rFonts w:ascii="Cambria Math" w:eastAsia="Century Gothic" w:hAnsi="Cambria Math" w:cs="Century Gothic"/>
          </w:rPr>
          <m:t>A⊂S</m:t>
        </m:r>
      </m:oMath>
      <w:r w:rsidRPr="008609A2">
        <w:rPr>
          <w:rFonts w:ascii="Century Gothic" w:eastAsia="Century Gothic" w:hAnsi="Century Gothic" w:cs="Century Gothic"/>
        </w:rPr>
        <w:t xml:space="preserve"> is any event and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n</m:t>
            </m:r>
          </m:sub>
        </m:sSub>
      </m:oMath>
      <w:r w:rsidRPr="008609A2">
        <w:rPr>
          <w:rFonts w:ascii="Century Gothic" w:eastAsia="Century Gothic" w:hAnsi="Century Gothic" w:cs="Century Gothic"/>
        </w:rPr>
        <w:t xml:space="preserve"> is a partition of S, then </w:t>
      </w:r>
      <m:oMath>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n</m:t>
            </m:r>
          </m:sub>
        </m:sSub>
      </m:oMath>
      <w:r w:rsidRPr="008609A2">
        <w:rPr>
          <w:rFonts w:ascii="Century Gothic" w:eastAsia="Century Gothic" w:hAnsi="Century Gothic" w:cs="Century Gothic"/>
        </w:rPr>
        <w:t xml:space="preserve"> also partition A; that is;</w:t>
      </w:r>
    </w:p>
    <w:p w14:paraId="72266A25" w14:textId="4ACBA295"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A=(A∩</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)∪(A∩</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)∪⋯∪(A∩</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n</m:t>
            </m:r>
          </m:sub>
        </m:sSub>
        <m:r>
          <w:rPr>
            <w:rFonts w:ascii="Cambria Math" w:eastAsia="Century Gothic" w:hAnsi="Cambria Math" w:cs="Century Gothic"/>
          </w:rPr>
          <m:t>)</m:t>
        </m:r>
      </m:oMath>
      <w:r w:rsidR="008609A2" w:rsidRPr="008609A2">
        <w:rPr>
          <w:rFonts w:ascii="Century Gothic" w:eastAsia="Century Gothic" w:hAnsi="Century Gothic" w:cs="Century Gothic"/>
        </w:rPr>
        <w:t xml:space="preserve">, and, of course, </w:t>
      </w:r>
      <m:oMath>
        <m:r>
          <w:rPr>
            <w:rFonts w:ascii="Cambria Math" w:eastAsia="Century Gothic" w:hAnsi="Century Gothic" w:cs="Century Gothic"/>
          </w:rPr>
          <m:t>(A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r>
          <w:rPr>
            <w:rFonts w:ascii="Cambria Math" w:eastAsia="Century Gothic" w:hAnsi="Century Gothic" w:cs="Century Gothic"/>
          </w:rPr>
          <m:t>)=φforalli</m:t>
        </m:r>
        <m:r>
          <w:rPr>
            <w:rFonts w:ascii="Cambria Math" w:eastAsia="Century Gothic" w:hAnsi="Century Gothic" w:cs="Century Gothic"/>
          </w:rPr>
          <m:t>≠</m:t>
        </m:r>
        <m:r>
          <w:rPr>
            <w:rFonts w:ascii="Cambria Math" w:eastAsia="Century Gothic" w:hAnsi="Century Gothic" w:cs="Century Gothic"/>
          </w:rPr>
          <m:t>j</m:t>
        </m:r>
      </m:oMath>
    </w:p>
    <w:p w14:paraId="46C2F78A"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Figure 2 pictures this partitioning of the event A, again with n = 7 events in the partition.</w:t>
      </w:r>
    </w:p>
    <w:p w14:paraId="409F4AC4" w14:textId="77777777" w:rsidR="008609A2" w:rsidRPr="008609A2" w:rsidRDefault="008609A2" w:rsidP="008609A2">
      <w:pPr>
        <w:spacing w:before="0" w:after="0" w:line="240" w:lineRule="auto"/>
        <w:rPr>
          <w:rFonts w:ascii="Century Gothic" w:eastAsia="Century Gothic" w:hAnsi="Century Gothic" w:cs="Century Gothic"/>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tblGrid>
      <w:tr w:rsidR="008609A2" w:rsidRPr="008609A2" w14:paraId="48B3FC02" w14:textId="77777777" w:rsidTr="008609A2">
        <w:trPr>
          <w:trHeight w:val="2700"/>
        </w:trPr>
        <w:tc>
          <w:tcPr>
            <w:tcW w:w="3600" w:type="dxa"/>
            <w:tcBorders>
              <w:top w:val="single" w:sz="4" w:space="0" w:color="auto"/>
              <w:left w:val="single" w:sz="4" w:space="0" w:color="auto"/>
              <w:bottom w:val="single" w:sz="4" w:space="0" w:color="auto"/>
              <w:right w:val="single" w:sz="4" w:space="0" w:color="auto"/>
            </w:tcBorders>
            <w:hideMark/>
          </w:tcPr>
          <w:p w14:paraId="3A040EAE" w14:textId="3A6EF3F9"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noProof/>
              </w:rPr>
              <mc:AlternateContent>
                <mc:Choice Requires="wps">
                  <w:drawing>
                    <wp:anchor distT="0" distB="0" distL="114300" distR="114300" simplePos="0" relativeHeight="251678720" behindDoc="0" locked="0" layoutInCell="1" allowOverlap="1" wp14:anchorId="76CD9C0F" wp14:editId="079A02ED">
                      <wp:simplePos x="0" y="0"/>
                      <wp:positionH relativeFrom="column">
                        <wp:posOffset>-114300</wp:posOffset>
                      </wp:positionH>
                      <wp:positionV relativeFrom="paragraph">
                        <wp:posOffset>0</wp:posOffset>
                      </wp:positionV>
                      <wp:extent cx="800100" cy="571500"/>
                      <wp:effectExtent l="0" t="0" r="19050" b="19050"/>
                      <wp:wrapNone/>
                      <wp:docPr id="241958537"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800100" cy="571500"/>
                              </a:xfrm>
                              <a:custGeom>
                                <a:avLst/>
                                <a:gdLst>
                                  <a:gd name="T0" fmla="*/ 0 w 21600"/>
                                  <a:gd name="T1" fmla="*/ 0 h 21600"/>
                                  <a:gd name="T2" fmla="*/ 800100 w 21600"/>
                                  <a:gd name="T3" fmla="*/ 571500 h 21600"/>
                                  <a:gd name="T4" fmla="*/ 0 w 21600"/>
                                  <a:gd name="T5" fmla="*/ 5715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0B493" id="Freeform: Shape 16" o:spid="_x0000_s1026" style="position:absolute;margin-left:-9pt;margin-top:0;width:63pt;height:4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" path="m-1,nfc11929,,21600,9670,21600,21600em-1,nsc11929,,21600,9670,21600,21600l,21600,-1,xe" filled="f">
                      <v:path arrowok="t" o:extrusionok="f" o:connecttype="custom" o:connectlocs="0,0;29637037,15120938;0,15120938" o:connectangles="0,0,0"/>
                    </v:shape>
                  </w:pict>
                </mc:Fallback>
              </mc:AlternateContent>
            </w:r>
            <w:r w:rsidRPr="008609A2">
              <w:rPr>
                <w:rFonts w:ascii="Century Gothic" w:eastAsia="Century Gothic" w:hAnsi="Century Gothic" w:cs="Century Gothic"/>
                <w:noProof/>
              </w:rPr>
              <mc:AlternateContent>
                <mc:Choice Requires="wpc">
                  <w:drawing>
                    <wp:inline distT="0" distB="0" distL="0" distR="0" wp14:anchorId="48E8DCAA" wp14:editId="5313281B">
                      <wp:extent cx="2057400" cy="1257300"/>
                      <wp:effectExtent l="0" t="9525" r="0" b="0"/>
                      <wp:docPr id="1829366236" name="Canvas 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21575644" name="Arc 908"/>
                              <wps:cNvSpPr>
                                <a:spLocks/>
                              </wps:cNvSpPr>
                              <wps:spPr bwMode="auto">
                                <a:xfrm flipV="1">
                                  <a:off x="457200" y="0"/>
                                  <a:ext cx="1143000" cy="342800"/>
                                </a:xfrm>
                                <a:custGeom>
                                  <a:avLst/>
                                  <a:gdLst>
                                    <a:gd name="T0" fmla="*/ 0 w 21600"/>
                                    <a:gd name="T1" fmla="*/ 0 h 21600"/>
                                    <a:gd name="T2" fmla="*/ 60483750 w 21600"/>
                                    <a:gd name="T3" fmla="*/ 5441109 h 21600"/>
                                    <a:gd name="T4" fmla="*/ 0 w 21600"/>
                                    <a:gd name="T5" fmla="*/ 5441109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157528D" id="Canvas 15" o:spid="_x0000_s1026" editas="canvas" style="width:162pt;height:99pt;mso-position-horizontal-relative:char;mso-position-vertical-relative:line" coordsize="20574,1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">
                      <v:shape id="_x0000_s1027" type="#_x0000_t75" style="position:absolute;width:20574;height:12573;visibility:visible;mso-wrap-style:square">
                        <v:fill o:detectmouseclick="t"/>
                        <v:path o:connecttype="none"/>
                      </v:shape>
                      <v:shape id="Arc 908" o:spid="_x0000_s1028" style="position:absolute;left:4572;width:11430;height:342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" path="m-1,nfc11929,,21600,9670,21600,21600em-1,nsc11929,,21600,9670,21600,21600l,21600,-1,xe" filled="f">
                        <v:path arrowok="t" o:extrusionok="f" o:connecttype="custom" o:connectlocs="0,0;2147483646,86352415;0,86352415" o:connectangles="0,0,0"/>
                      </v:shape>
                      <w10:anchorlock/>
                    </v:group>
                  </w:pict>
                </mc:Fallback>
              </mc:AlternateContent>
            </w:r>
          </w:p>
        </w:tc>
      </w:tr>
    </w:tbl>
    <w:p w14:paraId="3BD7A78D"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  Figure 2</w:t>
      </w:r>
    </w:p>
    <w:p w14:paraId="5B43A95B"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It then follows that we can write</w:t>
      </w:r>
    </w:p>
    <w:p w14:paraId="4DC4FFCB" w14:textId="70875C66" w:rsidR="008609A2" w:rsidRPr="008609A2" w:rsidRDefault="008828A4" w:rsidP="008828A4">
      <w:pPr>
        <w:spacing w:before="0" w:after="0" w:line="240" w:lineRule="auto"/>
        <w:rPr>
          <w:rFonts w:ascii="Century Gothic" w:eastAsia="Century Gothic" w:hAnsi="Century Gothic" w:cs="Century Gothic"/>
          <w:b/>
        </w:rPr>
      </w:pPr>
      <m:oMath>
        <m:r>
          <w:rPr>
            <w:rFonts w:ascii="Cambria Math" w:eastAsia="Century Gothic" w:hAnsi="Century Gothic" w:cs="Century Gothic"/>
          </w:rPr>
          <m:t>P(A)=P(A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n</m:t>
            </m:r>
          </m:sub>
        </m:sSub>
        <m:r>
          <w:rPr>
            <w:rFonts w:ascii="Cambria Math" w:eastAsia="Century Gothic" w:hAnsi="Century Gothic" w:cs="Century Gothic"/>
          </w:rPr>
          <m:t>)</m:t>
        </m:r>
      </m:oMath>
      <w:r w:rsidR="008609A2" w:rsidRPr="008609A2">
        <w:rPr>
          <w:rFonts w:ascii="Century Gothic" w:eastAsia="Century Gothic" w:hAnsi="Century Gothic" w:cs="Century Gothic"/>
        </w:rPr>
        <w:t xml:space="preserve">, a result known as the </w:t>
      </w:r>
      <w:r w:rsidR="008609A2" w:rsidRPr="008609A2">
        <w:rPr>
          <w:rFonts w:ascii="Century Gothic" w:eastAsia="Century Gothic" w:hAnsi="Century Gothic" w:cs="Century Gothic"/>
          <w:b/>
        </w:rPr>
        <w:t>theorem of total probability.</w:t>
      </w:r>
    </w:p>
    <w:p w14:paraId="1995F2A1"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Example 1</w:t>
      </w:r>
    </w:p>
    <w:p w14:paraId="46C3570F" w14:textId="08A6A976" w:rsidR="00424F0F"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A calculator manufacturer buys the same integrated circuit from three different suppliers, call them I, II, and III. From past experience, 1% of the circuits supplied by I have been defective, 3% of those supplied by II have been defective and 4% of those supplied by III have been defective. Granted that this manufacturer buys 30% of his circuits from I, 50% from II, and the rest from III, use the theorem of total </w:t>
      </w:r>
      <w:r w:rsidRPr="008609A2">
        <w:rPr>
          <w:rFonts w:ascii="Century Gothic" w:eastAsia="Century Gothic" w:hAnsi="Century Gothic" w:cs="Century Gothic"/>
        </w:rPr>
        <w:lastRenderedPageBreak/>
        <w:t>probability to compute the probability that an integrated circuit, checked just before final assembly into a calculator, is found to be defective.</w:t>
      </w:r>
    </w:p>
    <w:p w14:paraId="480455FF"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6963F1B3" w14:textId="7E24AA68"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Let A be the event that the chip is found defective and let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3</m:t>
            </m:r>
          </m:sub>
        </m:sSub>
      </m:oMath>
      <w:r w:rsidRPr="008609A2">
        <w:rPr>
          <w:rFonts w:ascii="Century Gothic" w:eastAsia="Century Gothic" w:hAnsi="Century Gothic" w:cs="Century Gothic"/>
        </w:rPr>
        <w:t xml:space="preserve"> be the events that the chip selected was manufactured by I, II, III, respectively, and we have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)=0.3,P(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)=0.5,P(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)=0.2</m:t>
        </m:r>
      </m:oMath>
      <w:r w:rsidRPr="008609A2">
        <w:rPr>
          <w:rFonts w:ascii="Century Gothic" w:eastAsia="Century Gothic" w:hAnsi="Century Gothic" w:cs="Century Gothic"/>
        </w:rPr>
        <w:t xml:space="preserve">, </w:t>
      </w:r>
      <m:oMath>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)=0.01,P(A/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)=0.03,P(A/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)=0.04</m:t>
        </m:r>
      </m:oMath>
      <w:r w:rsidRPr="008609A2">
        <w:rPr>
          <w:rFonts w:ascii="Century Gothic" w:eastAsia="Century Gothic" w:hAnsi="Century Gothic" w:cs="Century Gothic"/>
        </w:rPr>
        <w:t xml:space="preserve">. </w:t>
      </w:r>
    </w:p>
    <w:p w14:paraId="3A3C469B" w14:textId="0E2E851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Thus </w:t>
      </w:r>
      <m:oMath>
        <m:r>
          <w:rPr>
            <w:rFonts w:ascii="Cambria Math" w:eastAsia="Century Gothic" w:hAnsi="Century Gothic" w:cs="Century Gothic"/>
          </w:rPr>
          <m:t>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)=0.003,P(A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)=0.015,P(A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)=0.008</m:t>
        </m:r>
      </m:oMath>
      <w:r w:rsidRPr="008609A2">
        <w:rPr>
          <w:rFonts w:ascii="Century Gothic" w:eastAsia="Century Gothic" w:hAnsi="Century Gothic" w:cs="Century Gothic"/>
        </w:rPr>
        <w:t xml:space="preserve"> so</w:t>
      </w:r>
    </w:p>
    <w:p w14:paraId="356D7556" w14:textId="554C9402"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P(A)=0.003+0.015+0.008=0.021</m:t>
        </m:r>
      </m:oMath>
      <w:r w:rsidR="008609A2" w:rsidRPr="008609A2">
        <w:rPr>
          <w:rFonts w:ascii="Century Gothic" w:eastAsia="Century Gothic" w:hAnsi="Century Gothic" w:cs="Century Gothic"/>
        </w:rPr>
        <w:t>.</w:t>
      </w:r>
    </w:p>
    <w:p w14:paraId="433B3397" w14:textId="77777777" w:rsidR="008609A2" w:rsidRPr="008609A2" w:rsidRDefault="008609A2" w:rsidP="008609A2">
      <w:pPr>
        <w:spacing w:before="0" w:after="0" w:line="240" w:lineRule="auto"/>
        <w:rPr>
          <w:rFonts w:ascii="Century Gothic" w:eastAsia="Century Gothic" w:hAnsi="Century Gothic" w:cs="Century Gothic"/>
        </w:rPr>
      </w:pPr>
    </w:p>
    <w:p w14:paraId="51370F68" w14:textId="77777777" w:rsidR="008609A2" w:rsidRPr="008609A2" w:rsidRDefault="008609A2" w:rsidP="008609A2">
      <w:pPr>
        <w:numPr>
          <w:ilvl w:val="0"/>
          <w:numId w:val="208"/>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 theorem of total probability can be used to establish </w:t>
      </w:r>
      <w:r w:rsidRPr="008609A2">
        <w:rPr>
          <w:rFonts w:ascii="Century Gothic" w:eastAsia="Century Gothic" w:hAnsi="Century Gothic" w:cs="Century Gothic"/>
          <w:b/>
          <w:u w:val="single"/>
        </w:rPr>
        <w:t>Bayes’ Theorem</w:t>
      </w:r>
      <w:r w:rsidRPr="008609A2">
        <w:rPr>
          <w:rFonts w:ascii="Century Gothic" w:eastAsia="Century Gothic" w:hAnsi="Century Gothic" w:cs="Century Gothic"/>
        </w:rPr>
        <w:t>, named after the Reverend Thomas Bayes.</w:t>
      </w:r>
    </w:p>
    <w:p w14:paraId="4856E3AB"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Theorem (Bayes’ Theorem)</w:t>
      </w:r>
    </w:p>
    <w:p w14:paraId="4868FD9F" w14:textId="45D293FB"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Let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n</m:t>
            </m:r>
          </m:sub>
        </m:sSub>
      </m:oMath>
      <w:r w:rsidRPr="008609A2">
        <w:rPr>
          <w:rFonts w:ascii="Century Gothic" w:eastAsia="Century Gothic" w:hAnsi="Century Gothic" w:cs="Century Gothic"/>
        </w:rPr>
        <w:t xml:space="preserve"> be a partition of S. Then for any event </w:t>
      </w:r>
      <m:oMath>
        <m:r>
          <w:rPr>
            <w:rFonts w:ascii="Cambria Math" w:eastAsia="Century Gothic" w:hAnsi="Century Gothic" w:cs="Century Gothic"/>
          </w:rPr>
          <m:t>A</m:t>
        </m:r>
        <m:r>
          <w:rPr>
            <w:rFonts w:ascii="Cambria Math" w:eastAsia="Century Gothic" w:hAnsi="Cambria Math" w:cs="Cambria Math"/>
          </w:rPr>
          <m:t>⊂</m:t>
        </m:r>
        <m:r>
          <w:rPr>
            <w:rFonts w:ascii="Cambria Math" w:eastAsia="Century Gothic" w:hAnsi="Century Gothic" w:cs="Century Gothic"/>
          </w:rPr>
          <m:t>S</m:t>
        </m:r>
      </m:oMath>
    </w:p>
    <w:p w14:paraId="7ED6A92E" w14:textId="2F5B62C9"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num>
            <m:den>
              <m:nary>
                <m:naryPr>
                  <m:chr m:val="∑"/>
                  <m:ctrlPr>
                    <w:rPr>
                      <w:rFonts w:ascii="Cambria Math" w:eastAsia="Century Gothic" w:hAnsi="Century Gothic" w:cs="Century Gothic"/>
                      <w:i/>
                    </w:rPr>
                  </m:ctrlPr>
                </m:naryPr>
                <m:sub>
                  <m:r>
                    <w:rPr>
                      <w:rFonts w:ascii="Cambria Math" w:eastAsia="Century Gothic" w:hAnsi="Century Gothic" w:cs="Century Gothic"/>
                    </w:rPr>
                    <m:t>j=1</m:t>
                  </m:r>
                </m:sub>
                <m:sup>
                  <m:r>
                    <w:rPr>
                      <w:rFonts w:ascii="Cambria Math" w:eastAsia="Century Gothic" w:hAnsi="Century Gothic" w:cs="Century Gothic"/>
                    </w:rPr>
                    <m:t>n</m:t>
                  </m:r>
                </m:sup>
                <m:e>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r>
                    <w:rPr>
                      <w:rFonts w:ascii="Cambria Math" w:eastAsia="Century Gothic" w:hAnsi="Century Gothic" w:cs="Century Gothic"/>
                    </w:rPr>
                    <m:t>)</m:t>
                  </m:r>
                </m:e>
              </m:nary>
              <m:ctrlPr>
                <w:rPr>
                  <w:rFonts w:ascii="Cambria Math" w:eastAsia="Century Gothic" w:hAnsi="Cambria Math" w:cs="Century Gothic"/>
                  <w:i/>
                </w:rPr>
              </m:ctrlPr>
            </m:den>
          </m:f>
          <m:r>
            <w:rPr>
              <w:rFonts w:ascii="Cambria Math" w:eastAsia="Century Gothic" w:hAnsi="Century Gothic" w:cs="Century Gothic"/>
            </w:rPr>
            <m:t>,i=1,2,</m:t>
          </m:r>
          <m:r>
            <w:rPr>
              <w:rFonts w:ascii="Cambria Math" w:eastAsia="Century Gothic" w:hAnsi="Cambria Math" w:cs="Cambria Math"/>
            </w:rPr>
            <m:t>⋯</m:t>
          </m:r>
          <m:r>
            <w:rPr>
              <w:rFonts w:ascii="Cambria Math" w:eastAsia="Century Gothic" w:hAnsi="Century Gothic" w:cs="Century Gothic"/>
            </w:rPr>
            <m:t>,n</m:t>
          </m:r>
        </m:oMath>
      </m:oMathPara>
    </w:p>
    <w:p w14:paraId="0C25438C" w14:textId="77777777" w:rsidR="008609A2" w:rsidRPr="008609A2" w:rsidRDefault="008609A2" w:rsidP="008609A2">
      <w:pPr>
        <w:spacing w:before="0" w:after="0" w:line="240" w:lineRule="auto"/>
        <w:rPr>
          <w:rFonts w:ascii="Century Gothic" w:eastAsia="Century Gothic" w:hAnsi="Century Gothic" w:cs="Century Gothic"/>
          <w:b/>
          <w:bCs/>
        </w:rPr>
      </w:pPr>
      <w:r w:rsidRPr="008609A2">
        <w:rPr>
          <w:rFonts w:ascii="Century Gothic" w:eastAsia="Century Gothic" w:hAnsi="Century Gothic" w:cs="Century Gothic"/>
          <w:b/>
          <w:bCs/>
        </w:rPr>
        <w:t>Proof</w:t>
      </w:r>
    </w:p>
    <w:p w14:paraId="0C9D12D3"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By definition;</w:t>
      </w:r>
    </w:p>
    <w:p w14:paraId="00E7EEA4" w14:textId="6F2083F8"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i</m:t>
            </m:r>
          </m:sub>
        </m:sSub>
        <m:r>
          <w:rPr>
            <w:rFonts w:ascii="Cambria Math" w:eastAsia="Century Gothic" w:hAnsi="Cambria Math" w:cs="Century Gothic"/>
          </w:rPr>
          <m:t>/A)=</m:t>
        </m:r>
        <m:f>
          <m:fPr>
            <m:ctrlPr>
              <w:rPr>
                <w:rFonts w:ascii="Cambria Math" w:eastAsia="Century Gothic" w:hAnsi="Cambria Math" w:cs="Century Gothic"/>
                <w:i/>
              </w:rPr>
            </m:ctrlPr>
          </m:fPr>
          <m:num>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i</m:t>
                </m:r>
              </m:sub>
            </m:sSub>
            <m:r>
              <w:rPr>
                <w:rFonts w:ascii="Cambria Math" w:eastAsia="Century Gothic" w:hAnsi="Cambria Math" w:cs="Century Gothic"/>
              </w:rPr>
              <m:t>∩A)</m:t>
            </m:r>
          </m:num>
          <m:den>
            <m:r>
              <w:rPr>
                <w:rFonts w:ascii="Cambria Math" w:eastAsia="Century Gothic" w:hAnsi="Cambria Math" w:cs="Century Gothic"/>
              </w:rPr>
              <m:t>P(A)</m:t>
            </m:r>
          </m:den>
        </m:f>
      </m:oMath>
      <w:r w:rsidR="008609A2" w:rsidRPr="008609A2">
        <w:rPr>
          <w:rFonts w:ascii="Century Gothic" w:eastAsia="Century Gothic" w:hAnsi="Century Gothic" w:cs="Century Gothic"/>
        </w:rPr>
        <w:t xml:space="preserve">and since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r>
          <w:rPr>
            <w:rFonts w:ascii="Cambria Math" w:eastAsia="Century Gothic" w:hAnsi="Century Gothic" w:cs="Century Gothic"/>
          </w:rPr>
          <m:t>A)=P(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oMath>
      <w:r w:rsidR="008609A2" w:rsidRPr="008609A2">
        <w:rPr>
          <w:rFonts w:ascii="Century Gothic" w:eastAsia="Century Gothic" w:hAnsi="Century Gothic" w:cs="Century Gothic"/>
        </w:rPr>
        <w:t>,</w:t>
      </w:r>
    </w:p>
    <w:p w14:paraId="5CBAAFB7" w14:textId="3F5A05D8"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P(A)=</m:t>
          </m:r>
          <m:nary>
            <m:naryPr>
              <m:chr m:val="∑"/>
              <m:ctrlPr>
                <w:rPr>
                  <w:rFonts w:ascii="Cambria Math" w:eastAsia="Century Gothic" w:hAnsi="Century Gothic" w:cs="Century Gothic"/>
                  <w:i/>
                </w:rPr>
              </m:ctrlPr>
            </m:naryPr>
            <m:sub>
              <m:r>
                <w:rPr>
                  <w:rFonts w:ascii="Cambria Math" w:eastAsia="Century Gothic" w:hAnsi="Century Gothic" w:cs="Century Gothic"/>
                </w:rPr>
                <m:t>j=1</m:t>
              </m:r>
            </m:sub>
            <m:sup>
              <m:r>
                <w:rPr>
                  <w:rFonts w:ascii="Cambria Math" w:eastAsia="Century Gothic" w:hAnsi="Century Gothic" w:cs="Century Gothic"/>
                </w:rPr>
                <m:t>n</m:t>
              </m:r>
            </m:sup>
            <m:e>
              <m:r>
                <w:rPr>
                  <w:rFonts w:ascii="Cambria Math" w:eastAsia="Century Gothic" w:hAnsi="Century Gothic" w:cs="Century Gothic"/>
                </w:rPr>
                <m:t>P(A</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ctrlPr>
                <w:rPr>
                  <w:rFonts w:ascii="Cambria Math" w:eastAsia="Century Gothic" w:hAnsi="Cambria Math" w:cs="Century Gothic"/>
                  <w:i/>
                </w:rPr>
              </m:ctrlPr>
            </m:e>
          </m:nary>
          <m:r>
            <w:rPr>
              <w:rFonts w:ascii="Cambria Math" w:eastAsia="Century Gothic" w:hAnsi="Century Gothic" w:cs="Century Gothic"/>
            </w:rPr>
            <m:t>)</m:t>
          </m:r>
          <m:r>
            <m:rPr>
              <m:sty m:val="p"/>
            </m:rPr>
            <w:rPr>
              <w:rFonts w:ascii="Cambria Math" w:eastAsia="Century Gothic" w:hAnsi="Century Gothic" w:cs="Century Gothic"/>
            </w:rPr>
            <w:br/>
          </m:r>
        </m:oMath>
      </m:oMathPara>
      <m:oMath>
        <m:r>
          <w:rPr>
            <w:rFonts w:ascii="Cambria Math" w:eastAsia="Century Gothic" w:hAnsi="Century Gothic" w:cs="Century Gothic"/>
          </w:rPr>
          <m:t>=</m:t>
        </m:r>
        <m:nary>
          <m:naryPr>
            <m:chr m:val="∑"/>
            <m:ctrlPr>
              <w:rPr>
                <w:rFonts w:ascii="Cambria Math" w:eastAsia="Century Gothic" w:hAnsi="Century Gothic" w:cs="Century Gothic"/>
                <w:i/>
              </w:rPr>
            </m:ctrlPr>
          </m:naryPr>
          <m:sub>
            <m:r>
              <w:rPr>
                <w:rFonts w:ascii="Cambria Math" w:eastAsia="Century Gothic" w:hAnsi="Century Gothic" w:cs="Century Gothic"/>
              </w:rPr>
              <m:t>j=1</m:t>
            </m:r>
          </m:sub>
          <m:sup>
            <m:r>
              <w:rPr>
                <w:rFonts w:ascii="Cambria Math" w:eastAsia="Century Gothic" w:hAnsi="Century Gothic" w:cs="Century Gothic"/>
              </w:rPr>
              <m:t>n</m:t>
            </m:r>
          </m:sup>
          <m:e>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j</m:t>
                </m:r>
              </m:sub>
            </m:sSub>
            <m:r>
              <w:rPr>
                <w:rFonts w:ascii="Cambria Math" w:eastAsia="Century Gothic" w:hAnsi="Century Gothic" w:cs="Century Gothic"/>
              </w:rPr>
              <m:t>)</m:t>
            </m:r>
          </m:e>
        </m:nary>
      </m:oMath>
      <w:r w:rsidR="008609A2" w:rsidRPr="008609A2">
        <w:rPr>
          <w:rFonts w:ascii="Century Gothic" w:eastAsia="Century Gothic" w:hAnsi="Century Gothic" w:cs="Century Gothic"/>
        </w:rPr>
        <w:t xml:space="preserve">, </w:t>
      </w:r>
    </w:p>
    <w:p w14:paraId="00F3EAC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result follows immediately.</w:t>
      </w:r>
    </w:p>
    <w:p w14:paraId="2882BDCB"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Example 2</w:t>
      </w:r>
    </w:p>
    <w:p w14:paraId="3AB7E4FF"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Assume that the probability is 0.95 that the jury selected to try a criminal case will arrive at the appropriate verdict. That is, given a guilty defendant on trial, the probability is 0.95 that the jury will find him guilty and, conversely, given an innocent man on trial, the probability is 0.95 that the jury will find him innocent. Suppose that the local police force is quite diligent in its duties and that 99% of the people brought before the court are actually guilty. Compute the probability that a defendant is innocent, given that the jury finds him innocent.</w:t>
      </w:r>
    </w:p>
    <w:p w14:paraId="3BD8DE38"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09D1E8C2"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Let G be the event that the defendant is guilty and let J be the event that the jury finds him guilty.</w:t>
      </w:r>
    </w:p>
    <w:p w14:paraId="54DB08DB" w14:textId="2EC16769"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Then we are given that </w:t>
      </w:r>
      <m:oMath>
        <m:r>
          <w:rPr>
            <w:rFonts w:ascii="Cambria Math" w:eastAsia="Century Gothic" w:hAnsi="Cambria Math" w:cs="Century Gothic"/>
          </w:rPr>
          <m:t>P(J/G)=P(</m:t>
        </m:r>
        <m:acc>
          <m:accPr>
            <m:chr m:val="̄"/>
            <m:ctrlPr>
              <w:rPr>
                <w:rFonts w:ascii="Cambria Math" w:eastAsia="Century Gothic" w:hAnsi="Cambria Math" w:cs="Century Gothic"/>
                <w:i/>
              </w:rPr>
            </m:ctrlPr>
          </m:accPr>
          <m:e>
            <m:r>
              <w:rPr>
                <w:rFonts w:ascii="Cambria Math" w:eastAsia="Century Gothic" w:hAnsi="Cambria Math" w:cs="Century Gothic"/>
              </w:rPr>
              <m:t>J</m:t>
            </m:r>
          </m:e>
        </m:acc>
        <m:r>
          <w:rPr>
            <w:rFonts w:ascii="Cambria Math" w:eastAsia="Century Gothic" w:hAnsi="Cambria Math" w:cs="Century Gothic"/>
          </w:rPr>
          <m:t>/</m:t>
        </m:r>
        <m:acc>
          <m:accPr>
            <m:chr m:val="̄"/>
            <m:ctrlPr>
              <w:rPr>
                <w:rFonts w:ascii="Cambria Math" w:eastAsia="Century Gothic" w:hAnsi="Cambria Math" w:cs="Century Gothic"/>
                <w:i/>
              </w:rPr>
            </m:ctrlPr>
          </m:accPr>
          <m:e>
            <m:r>
              <w:rPr>
                <w:rFonts w:ascii="Cambria Math" w:eastAsia="Century Gothic" w:hAnsi="Cambria Math" w:cs="Century Gothic"/>
              </w:rPr>
              <m:t>G</m:t>
            </m:r>
          </m:e>
        </m:acc>
        <m:r>
          <w:rPr>
            <w:rFonts w:ascii="Cambria Math" w:eastAsia="Century Gothic" w:hAnsi="Cambria Math" w:cs="Century Gothic"/>
          </w:rPr>
          <m:t>)=0.95,P(G)=0.99</m:t>
        </m:r>
      </m:oMath>
      <w:r w:rsidRPr="008609A2">
        <w:rPr>
          <w:rFonts w:ascii="Century Gothic" w:eastAsia="Century Gothic" w:hAnsi="Century Gothic" w:cs="Century Gothic"/>
        </w:rPr>
        <w:t xml:space="preserve">, and we want to compute </w:t>
      </w:r>
      <m:oMath>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oMath>
      <w:r w:rsidRPr="008609A2">
        <w:rPr>
          <w:rFonts w:ascii="Century Gothic" w:eastAsia="Century Gothic" w:hAnsi="Century Gothic" w:cs="Century Gothic"/>
        </w:rPr>
        <w:t>.</w:t>
      </w:r>
    </w:p>
    <w:p w14:paraId="71EFA41B" w14:textId="2C86A504"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G and </w:t>
      </w:r>
      <m:oMath>
        <m:acc>
          <m:accPr>
            <m:chr m:val="̄"/>
            <m:ctrlPr>
              <w:rPr>
                <w:rFonts w:ascii="Cambria Math" w:eastAsia="Century Gothic" w:hAnsi="Century Gothic" w:cs="Century Gothic"/>
                <w:i/>
              </w:rPr>
            </m:ctrlPr>
          </m:accPr>
          <m:e>
            <m:r>
              <w:rPr>
                <w:rFonts w:ascii="Cambria Math" w:eastAsia="Century Gothic" w:hAnsi="Century Gothic" w:cs="Century Gothic"/>
              </w:rPr>
              <m:t>G</m:t>
            </m:r>
          </m:e>
        </m:acc>
      </m:oMath>
      <w:r w:rsidRPr="008609A2">
        <w:rPr>
          <w:rFonts w:ascii="Century Gothic" w:eastAsia="Century Gothic" w:hAnsi="Century Gothic" w:cs="Century Gothic"/>
        </w:rPr>
        <w:t xml:space="preserve"> form a partition of the sample space, so from Bayes’ Theorem,</w:t>
      </w:r>
    </w:p>
    <w:p w14:paraId="117784E4" w14:textId="3063CE85"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m:t>
              </m:r>
            </m:num>
            <m:den>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/G)P(G)</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(0.95)(0.01)</m:t>
              </m:r>
            </m:num>
            <m:den>
              <m:r>
                <w:rPr>
                  <w:rFonts w:ascii="Cambria Math" w:eastAsia="Century Gothic" w:hAnsi="Century Gothic" w:cs="Century Gothic"/>
                </w:rPr>
                <m:t>(0.95)(0.01)+(0.05)(0.99)</m:t>
              </m:r>
            </m:den>
          </m:f>
          <m:r>
            <w:rPr>
              <w:rFonts w:ascii="Cambria Math" w:eastAsia="Century Gothic" w:hAnsi="Century Gothic" w:cs="Century Gothic"/>
            </w:rPr>
            <m:t>=0.161</m:t>
          </m:r>
        </m:oMath>
      </m:oMathPara>
    </w:p>
    <w:p w14:paraId="3131D3A7" w14:textId="42BDDBD1" w:rsidR="008609A2" w:rsidRPr="008609A2" w:rsidRDefault="005E04B4"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Thus,</w:t>
      </w:r>
      <w:r w:rsidR="008609A2" w:rsidRPr="008609A2">
        <w:rPr>
          <w:rFonts w:ascii="Century Gothic" w:eastAsia="Century Gothic" w:hAnsi="Century Gothic" w:cs="Century Gothic"/>
        </w:rPr>
        <w:t xml:space="preserve"> there is about 1 chance in 6 he really is innocent, if found innocent, and about 5 chances in 6 he is guilty, although found innocent.</w:t>
      </w:r>
    </w:p>
    <w:p w14:paraId="5F9189AE" w14:textId="181551C0"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w:lastRenderedPageBreak/>
            <m:t>P(G/</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/G)P(G)</m:t>
              </m:r>
            </m:num>
            <m:den>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G</m:t>
                  </m:r>
                </m:e>
              </m:acc>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J</m:t>
                  </m:r>
                </m:e>
              </m:acc>
              <m:r>
                <w:rPr>
                  <w:rFonts w:ascii="Cambria Math" w:eastAsia="Century Gothic" w:hAnsi="Century Gothic" w:cs="Century Gothic"/>
                </w:rPr>
                <m:t>/G)P(G)</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(0.05)(0.99)</m:t>
              </m:r>
            </m:num>
            <m:den>
              <m:r>
                <w:rPr>
                  <w:rFonts w:ascii="Cambria Math" w:eastAsia="Century Gothic" w:hAnsi="Century Gothic" w:cs="Century Gothic"/>
                </w:rPr>
                <m:t>(0.95)(0.01)+(0.05)(0.99)</m:t>
              </m:r>
            </m:den>
          </m:f>
          <m:r>
            <w:rPr>
              <w:rFonts w:ascii="Cambria Math" w:eastAsia="Century Gothic" w:hAnsi="Century Gothic" w:cs="Century Gothic"/>
            </w:rPr>
            <m:t>=0.839</m:t>
          </m:r>
        </m:oMath>
      </m:oMathPara>
    </w:p>
    <w:p w14:paraId="6D5BB425" w14:textId="77777777" w:rsidR="008609A2" w:rsidRPr="008609A2" w:rsidRDefault="008609A2" w:rsidP="008609A2">
      <w:pPr>
        <w:spacing w:before="0" w:after="0" w:line="240" w:lineRule="auto"/>
        <w:rPr>
          <w:rFonts w:ascii="Century Gothic" w:eastAsia="Century Gothic" w:hAnsi="Century Gothic" w:cs="Century Gothic"/>
        </w:rPr>
      </w:pPr>
    </w:p>
    <w:p w14:paraId="721AEAC5" w14:textId="05DE0672"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It is not, at first glance, easy to grasp the meaning of Bayes’ Theorem. Note that it gives the probability of occurrence of</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i</m:t>
            </m:r>
          </m:sub>
        </m:sSub>
      </m:oMath>
      <w:r w:rsidRPr="008609A2">
        <w:rPr>
          <w:rFonts w:ascii="Century Gothic" w:eastAsia="Century Gothic" w:hAnsi="Century Gothic" w:cs="Century Gothic"/>
        </w:rPr>
        <w:t>, one of the events in a partition, given an event A has occurred, which seems in a sense backward. Some of its original uses were concerned with</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2</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n</m:t>
            </m:r>
          </m:sub>
        </m:sSub>
      </m:oMath>
      <w:r w:rsidRPr="008609A2">
        <w:rPr>
          <w:rFonts w:ascii="Century Gothic" w:eastAsia="Century Gothic" w:hAnsi="Century Gothic" w:cs="Century Gothic"/>
        </w:rPr>
        <w:t xml:space="preserve">, which represented various possible mutually exclusive theories of how the world was created or how it reached its current state; the values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oMath>
      <w:r w:rsidRPr="008609A2">
        <w:rPr>
          <w:rFonts w:ascii="Century Gothic" w:eastAsia="Century Gothic" w:hAnsi="Century Gothic" w:cs="Century Gothic"/>
        </w:rPr>
        <w:t xml:space="preserve"> were called </w:t>
      </w:r>
      <w:r w:rsidRPr="008609A2">
        <w:rPr>
          <w:rFonts w:ascii="Century Gothic" w:eastAsia="Century Gothic" w:hAnsi="Century Gothic" w:cs="Century Gothic"/>
          <w:b/>
          <w:u w:val="single"/>
        </w:rPr>
        <w:t>prior</w:t>
      </w:r>
      <w:r w:rsidRPr="008609A2">
        <w:rPr>
          <w:rFonts w:ascii="Century Gothic" w:eastAsia="Century Gothic" w:hAnsi="Century Gothic" w:cs="Century Gothic"/>
        </w:rPr>
        <w:t xml:space="preserve"> probabilities. </w:t>
      </w:r>
    </w:p>
    <w:p w14:paraId="0DAD872C" w14:textId="76B9BBF9"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The event A represents some event that is known to have occurred, such as a recorded history to a given point in time. Bayes’ theorem then shows how to evaluate</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/A)</m:t>
        </m:r>
      </m:oMath>
      <w:r w:rsidRPr="008609A2">
        <w:rPr>
          <w:rFonts w:ascii="Century Gothic" w:eastAsia="Century Gothic" w:hAnsi="Century Gothic" w:cs="Century Gothic"/>
        </w:rPr>
        <w:t xml:space="preserve">, the conditional probability theory </w:t>
      </w:r>
      <w:r w:rsidRPr="008609A2">
        <w:rPr>
          <w:rFonts w:ascii="Century Gothic" w:eastAsia="Century Gothic" w:hAnsi="Century Gothic" w:cs="Century Gothic"/>
          <w:i/>
        </w:rPr>
        <w:t>i</w:t>
      </w:r>
      <w:r w:rsidRPr="008609A2">
        <w:rPr>
          <w:rFonts w:ascii="Century Gothic" w:eastAsia="Century Gothic" w:hAnsi="Century Gothic" w:cs="Century Gothic"/>
        </w:rPr>
        <w:t xml:space="preserve"> is correct (called the </w:t>
      </w:r>
      <w:r w:rsidRPr="008609A2">
        <w:rPr>
          <w:rFonts w:ascii="Century Gothic" w:eastAsia="Century Gothic" w:hAnsi="Century Gothic" w:cs="Century Gothic"/>
          <w:b/>
          <w:u w:val="single"/>
        </w:rPr>
        <w:t>posterior</w:t>
      </w:r>
      <w:r w:rsidRPr="008609A2">
        <w:rPr>
          <w:rFonts w:ascii="Century Gothic" w:eastAsia="Century Gothic" w:hAnsi="Century Gothic" w:cs="Century Gothic"/>
        </w:rPr>
        <w:t xml:space="preserve"> probability), given the occurrence of A. </w:t>
      </w:r>
    </w:p>
    <w:p w14:paraId="55276359" w14:textId="248432AB"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It is well suited for adaptive schemes of using data or experience to modify prior beliefs. Criticism of Bayesian procedures generally </w:t>
      </w:r>
      <w:r w:rsidR="00424F0F" w:rsidRPr="008609A2">
        <w:rPr>
          <w:rFonts w:ascii="Century Gothic" w:eastAsia="Century Gothic" w:hAnsi="Century Gothic" w:cs="Century Gothic"/>
        </w:rPr>
        <w:t>centers</w:t>
      </w:r>
      <w:r w:rsidRPr="008609A2">
        <w:rPr>
          <w:rFonts w:ascii="Century Gothic" w:eastAsia="Century Gothic" w:hAnsi="Century Gothic" w:cs="Century Gothic"/>
        </w:rPr>
        <w:t xml:space="preserve"> on the assumption that </w:t>
      </w:r>
      <m:oMath>
        <m:r>
          <w:rPr>
            <w:rFonts w:ascii="Cambria Math" w:eastAsia="Century Gothic" w:hAnsi="Cambria Math" w:cs="Century Gothic"/>
          </w:rPr>
          <m:t>P(</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i</m:t>
            </m:r>
          </m:sub>
        </m:sSub>
        <m:r>
          <w:rPr>
            <w:rFonts w:ascii="Cambria Math" w:eastAsia="Century Gothic" w:hAnsi="Cambria Math" w:cs="Century Gothic"/>
          </w:rPr>
          <m:t>)</m:t>
        </m:r>
      </m:oMath>
      <w:r w:rsidRPr="008609A2">
        <w:rPr>
          <w:rFonts w:ascii="Century Gothic" w:eastAsia="Century Gothic" w:hAnsi="Century Gothic" w:cs="Century Gothic"/>
        </w:rPr>
        <w:t xml:space="preserve"> and </w:t>
      </w:r>
      <m:oMath>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i</m:t>
            </m:r>
          </m:sub>
        </m:sSub>
        <m:r>
          <w:rPr>
            <w:rFonts w:ascii="Cambria Math" w:eastAsia="Century Gothic" w:hAnsi="Century Gothic" w:cs="Century Gothic"/>
          </w:rPr>
          <m:t>)</m:t>
        </m:r>
      </m:oMath>
      <w:r w:rsidRPr="008609A2">
        <w:rPr>
          <w:rFonts w:ascii="Century Gothic" w:eastAsia="Century Gothic" w:hAnsi="Century Gothic" w:cs="Century Gothic"/>
        </w:rPr>
        <w:t xml:space="preserve"> are necessarily known. If they are not, of course, it is not possible to employ the theorem.</w:t>
      </w:r>
    </w:p>
    <w:p w14:paraId="631B284B"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Example 3</w:t>
      </w:r>
    </w:p>
    <w:p w14:paraId="23E5B2B8"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Let us assume the same situation as Example 1: </w:t>
      </w:r>
    </w:p>
    <w:p w14:paraId="3E05FEC8" w14:textId="1EB90F73"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30% of the integrated circuits are supplied by I, 50%, by II, and 20%, by III, and the probabilities of defects for these suppliers are: </w:t>
      </w:r>
      <m:oMath>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)=0.01,P(A/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)=0.03,P(A/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)=0.04</m:t>
        </m:r>
      </m:oMath>
      <w:r w:rsidRPr="008609A2">
        <w:rPr>
          <w:rFonts w:ascii="Century Gothic" w:eastAsia="Century Gothic" w:hAnsi="Century Gothic" w:cs="Century Gothic"/>
        </w:rPr>
        <w:t>.</w:t>
      </w:r>
    </w:p>
    <w:p w14:paraId="070C1281" w14:textId="0FB247C5"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Now suppose that an </w:t>
      </w:r>
      <w:r w:rsidR="00424F0F" w:rsidRPr="008609A2">
        <w:rPr>
          <w:rFonts w:ascii="Century Gothic" w:eastAsia="Century Gothic" w:hAnsi="Century Gothic" w:cs="Century Gothic"/>
        </w:rPr>
        <w:t>unlabeled</w:t>
      </w:r>
      <w:r w:rsidRPr="008609A2">
        <w:rPr>
          <w:rFonts w:ascii="Century Gothic" w:eastAsia="Century Gothic" w:hAnsi="Century Gothic" w:cs="Century Gothic"/>
        </w:rPr>
        <w:t xml:space="preserve"> box of these integrated circuits is found; it is known only that all the integrated circuits in the box came from the same supplier, which particular one is unknown. Without testing any of the circuits, it would seem reasonable to assume that the probabilities the box came from each of the three are   </w:t>
      </w:r>
    </w:p>
    <w:p w14:paraId="752E9C27" w14:textId="75ECD932" w:rsidR="008609A2" w:rsidRPr="008609A2"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)=0.3,P(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)=0.5,P(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)=0.2</m:t>
        </m:r>
      </m:oMath>
      <w:r w:rsidR="008609A2" w:rsidRPr="008609A2">
        <w:rPr>
          <w:rFonts w:ascii="Century Gothic" w:eastAsia="Century Gothic" w:hAnsi="Century Gothic" w:cs="Century Gothic"/>
        </w:rPr>
        <w:t>, respectively, because these are the proportions of circuits purchased from the three suppliers. If one circuit is selected from the box and tested, use Bayes’ theorem to compute new probabilities that the box came from each of the three suppliers, given the result of testing the circuit.</w:t>
      </w:r>
    </w:p>
    <w:p w14:paraId="18297457" w14:textId="77777777" w:rsidR="008609A2" w:rsidRPr="008609A2" w:rsidRDefault="008609A2" w:rsidP="008609A2">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b/>
        </w:rPr>
        <w:t>Solution</w:t>
      </w:r>
    </w:p>
    <w:p w14:paraId="0960DDF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the circuit is tested and found defective, then the event A, defective circuit, has occurred and we have</w:t>
      </w:r>
    </w:p>
    <w:p w14:paraId="642EF9BB" w14:textId="50F8B713"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(0.3)(0.01)</m:t>
              </m:r>
            </m:num>
            <m:den>
              <m:r>
                <w:rPr>
                  <w:rFonts w:ascii="Cambria Math" w:eastAsia="Century Gothic" w:hAnsi="Century Gothic" w:cs="Century Gothic"/>
                </w:rPr>
                <m:t>(0.3)(0.01)+(0.5)(0.03)+(0.2)(0.04)</m:t>
              </m:r>
            </m:den>
          </m:f>
          <m:r>
            <w:rPr>
              <w:rFonts w:ascii="Cambria Math" w:eastAsia="Century Gothic" w:hAnsi="Century Gothic" w:cs="Century Gothic"/>
            </w:rPr>
            <m:t>=0.115</m:t>
          </m:r>
        </m:oMath>
      </m:oMathPara>
    </w:p>
    <w:p w14:paraId="792F67F3" w14:textId="52474C8B"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(0.5)(0.03)</m:t>
              </m:r>
            </m:num>
            <m:den>
              <m:r>
                <w:rPr>
                  <w:rFonts w:ascii="Cambria Math" w:eastAsia="Century Gothic" w:hAnsi="Century Gothic" w:cs="Century Gothic"/>
                </w:rPr>
                <m:t>(0.3)(0.01)+(0.5)(0.03)+(0.2)(0.04)</m:t>
              </m:r>
            </m:den>
          </m:f>
          <m:r>
            <w:rPr>
              <w:rFonts w:ascii="Cambria Math" w:eastAsia="Century Gothic" w:hAnsi="Century Gothic" w:cs="Century Gothic"/>
            </w:rPr>
            <m:t>=0.577</m:t>
          </m:r>
        </m:oMath>
      </m:oMathPara>
    </w:p>
    <w:p w14:paraId="2AB3E07F" w14:textId="153ED9BB"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(0.2)(0.04)</m:t>
              </m:r>
            </m:num>
            <m:den>
              <m:r>
                <w:rPr>
                  <w:rFonts w:ascii="Cambria Math" w:eastAsia="Century Gothic" w:hAnsi="Century Gothic" w:cs="Century Gothic"/>
                </w:rPr>
                <m:t>(0.3)(0.01)+(0.5)(0.03)+(0.2)(0.04)</m:t>
              </m:r>
            </m:den>
          </m:f>
          <m:r>
            <w:rPr>
              <w:rFonts w:ascii="Cambria Math" w:eastAsia="Century Gothic" w:hAnsi="Century Gothic" w:cs="Century Gothic"/>
            </w:rPr>
            <m:t>=0.308</m:t>
          </m:r>
        </m:oMath>
      </m:oMathPara>
    </w:p>
    <w:p w14:paraId="51B82E7E" w14:textId="77777777" w:rsidR="008609A2" w:rsidRPr="008609A2" w:rsidRDefault="008609A2" w:rsidP="008609A2">
      <w:pPr>
        <w:spacing w:before="0" w:after="0" w:line="240" w:lineRule="auto"/>
        <w:rPr>
          <w:rFonts w:ascii="Century Gothic" w:eastAsia="Century Gothic" w:hAnsi="Century Gothic" w:cs="Century Gothic"/>
        </w:rPr>
      </w:pPr>
    </w:p>
    <w:p w14:paraId="21DC871E" w14:textId="69D16564"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On the hand, if the circuit tested is found to be </w:t>
      </w:r>
      <w:r w:rsidR="00424F0F" w:rsidRPr="008609A2">
        <w:rPr>
          <w:rFonts w:ascii="Century Gothic" w:eastAsia="Century Gothic" w:hAnsi="Century Gothic" w:cs="Century Gothic"/>
        </w:rPr>
        <w:t>non-defective</w:t>
      </w:r>
      <w:r w:rsidRPr="008609A2">
        <w:rPr>
          <w:rFonts w:ascii="Century Gothic" w:eastAsia="Century Gothic" w:hAnsi="Century Gothic" w:cs="Century Gothic"/>
        </w:rPr>
        <w:t xml:space="preserve">, then the event </w:t>
      </w:r>
      <m:oMath>
        <m:acc>
          <m:accPr>
            <m:chr m:val="̄"/>
            <m:ctrlPr>
              <w:rPr>
                <w:rFonts w:ascii="Cambria Math" w:eastAsia="Century Gothic" w:hAnsi="Century Gothic" w:cs="Century Gothic"/>
                <w:i/>
              </w:rPr>
            </m:ctrlPr>
          </m:accPr>
          <m:e>
            <m:r>
              <w:rPr>
                <w:rFonts w:ascii="Cambria Math" w:eastAsia="Century Gothic" w:hAnsi="Century Gothic" w:cs="Century Gothic"/>
              </w:rPr>
              <m:t>A</m:t>
            </m:r>
          </m:e>
        </m:acc>
      </m:oMath>
      <w:r w:rsidRPr="008609A2">
        <w:rPr>
          <w:rFonts w:ascii="Century Gothic" w:eastAsia="Century Gothic" w:hAnsi="Century Gothic" w:cs="Century Gothic"/>
        </w:rPr>
        <w:t xml:space="preserve">, </w:t>
      </w:r>
      <w:r w:rsidR="00424F0F" w:rsidRPr="008609A2">
        <w:rPr>
          <w:rFonts w:ascii="Century Gothic" w:eastAsia="Century Gothic" w:hAnsi="Century Gothic" w:cs="Century Gothic"/>
        </w:rPr>
        <w:t>non-defective</w:t>
      </w:r>
      <w:r w:rsidRPr="008609A2">
        <w:rPr>
          <w:rFonts w:ascii="Century Gothic" w:eastAsia="Century Gothic" w:hAnsi="Century Gothic" w:cs="Century Gothic"/>
        </w:rPr>
        <w:t xml:space="preserve"> circuit, has occurred and we would have</w:t>
      </w:r>
    </w:p>
    <w:p w14:paraId="24386098" w14:textId="6875E042"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(0.3)(0.99)</m:t>
              </m:r>
            </m:num>
            <m:den>
              <m:r>
                <w:rPr>
                  <w:rFonts w:ascii="Cambria Math" w:eastAsia="Century Gothic" w:hAnsi="Century Gothic" w:cs="Century Gothic"/>
                </w:rPr>
                <m:t>(0.3)(0.99)+(0.5)(0.97)+(0.2)(0.96)</m:t>
              </m:r>
            </m:den>
          </m:f>
          <m:r>
            <w:rPr>
              <w:rFonts w:ascii="Cambria Math" w:eastAsia="Century Gothic" w:hAnsi="Century Gothic" w:cs="Century Gothic"/>
            </w:rPr>
            <m:t>=0.305</m:t>
          </m:r>
        </m:oMath>
      </m:oMathPara>
    </w:p>
    <w:p w14:paraId="21DE60C4" w14:textId="0E133C74"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(0.5)(0.97)</m:t>
              </m:r>
            </m:num>
            <m:den>
              <m:r>
                <w:rPr>
                  <w:rFonts w:ascii="Cambria Math" w:eastAsia="Century Gothic" w:hAnsi="Century Gothic" w:cs="Century Gothic"/>
                </w:rPr>
                <m:t>(0.3)(0.99)+(0.5)(0.97)+(0.2)(0.96)</m:t>
              </m:r>
            </m:den>
          </m:f>
          <m:r>
            <w:rPr>
              <w:rFonts w:ascii="Cambria Math" w:eastAsia="Century Gothic" w:hAnsi="Century Gothic" w:cs="Century Gothic"/>
            </w:rPr>
            <m:t>=0.498</m:t>
          </m:r>
        </m:oMath>
      </m:oMathPara>
    </w:p>
    <w:p w14:paraId="6B3305DC" w14:textId="3EB98EC6"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m:t>
              </m:r>
              <m:acc>
                <m:accPr>
                  <m:chr m:val="̄"/>
                  <m:ctrlPr>
                    <w:rPr>
                      <w:rFonts w:ascii="Cambria Math" w:eastAsia="Century Gothic" w:hAnsi="Century Gothic" w:cs="Century Gothic"/>
                      <w:i/>
                    </w:rPr>
                  </m:ctrlPr>
                </m:accPr>
                <m:e>
                  <m:r>
                    <w:rPr>
                      <w:rFonts w:ascii="Cambria Math" w:eastAsia="Century Gothic" w:hAnsi="Century Gothic" w:cs="Century Gothic"/>
                    </w:rPr>
                    <m:t>A</m:t>
                  </m:r>
                </m:e>
              </m:acc>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(0.2)(0.96)</m:t>
              </m:r>
            </m:num>
            <m:den>
              <m:r>
                <w:rPr>
                  <w:rFonts w:ascii="Cambria Math" w:eastAsia="Century Gothic" w:hAnsi="Century Gothic" w:cs="Century Gothic"/>
                </w:rPr>
                <m:t>(0.3)(0.99)+(0.5)(0.97)+(0.2)(0.96)</m:t>
              </m:r>
            </m:den>
          </m:f>
          <m:r>
            <w:rPr>
              <w:rFonts w:ascii="Cambria Math" w:eastAsia="Century Gothic" w:hAnsi="Century Gothic" w:cs="Century Gothic"/>
            </w:rPr>
            <m:t>=0.197</m:t>
          </m:r>
        </m:oMath>
      </m:oMathPara>
    </w:p>
    <w:p w14:paraId="1F74ADC7" w14:textId="77777777" w:rsidR="008609A2" w:rsidRPr="008609A2" w:rsidRDefault="008609A2" w:rsidP="008609A2">
      <w:pPr>
        <w:spacing w:before="0" w:after="0" w:line="240" w:lineRule="auto"/>
        <w:rPr>
          <w:rFonts w:ascii="Century Gothic" w:eastAsia="Century Gothic" w:hAnsi="Century Gothic" w:cs="Century Gothic"/>
        </w:rPr>
      </w:pPr>
    </w:p>
    <w:p w14:paraId="5A3B71A6" w14:textId="4A25F36D" w:rsidR="008609A2" w:rsidRPr="008609A2" w:rsidRDefault="005E04B4"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Thus,</w:t>
      </w:r>
      <w:r w:rsidR="008609A2" w:rsidRPr="008609A2">
        <w:rPr>
          <w:rFonts w:ascii="Century Gothic" w:eastAsia="Century Gothic" w:hAnsi="Century Gothic" w:cs="Century Gothic"/>
        </w:rPr>
        <w:t xml:space="preserve"> the posterior probabilities that the box was supplied by I, II, or III are changed more from their initial unconditional values by finding the circuit defective than they are by finding the circuit non defective.</w:t>
      </w:r>
    </w:p>
    <w:p w14:paraId="3583DCA6" w14:textId="089AB5CB" w:rsidR="008609A2" w:rsidRPr="008609A2" w:rsidRDefault="008609A2" w:rsidP="008828A4">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 xml:space="preserve">Baye’s theorem can be applied more than once. If one circuit has already been selected, tested, and found defective the probabilities that the box came from suppliers I, II, and III are (with a slight shift in notation so we can apply Bayes’ Theorem again without confusion)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)=0.115,P(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)=0.577,andP(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)=0.308</m:t>
        </m:r>
      </m:oMath>
      <w:r w:rsidRPr="008609A2">
        <w:rPr>
          <w:rFonts w:ascii="Century Gothic" w:eastAsia="Century Gothic" w:hAnsi="Century Gothic" w:cs="Century Gothic"/>
        </w:rPr>
        <w:t>.</w:t>
      </w:r>
    </w:p>
    <w:p w14:paraId="1EB4A300" w14:textId="77777777" w:rsidR="008609A2" w:rsidRPr="008609A2" w:rsidRDefault="008609A2" w:rsidP="008609A2">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If a second item is selected and found defective, we have</w:t>
      </w:r>
    </w:p>
    <w:p w14:paraId="12DDF08C" w14:textId="77777777" w:rsidR="008609A2" w:rsidRPr="008609A2" w:rsidRDefault="008609A2" w:rsidP="008609A2">
      <w:pPr>
        <w:spacing w:before="0" w:after="0" w:line="240" w:lineRule="auto"/>
        <w:rPr>
          <w:rFonts w:ascii="Century Gothic" w:eastAsia="Century Gothic" w:hAnsi="Century Gothic" w:cs="Century Gothic"/>
        </w:rPr>
      </w:pPr>
    </w:p>
    <w:p w14:paraId="6761F184" w14:textId="569EA551"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(0.115)(0.01)</m:t>
              </m:r>
            </m:num>
            <m:den>
              <m:r>
                <w:rPr>
                  <w:rFonts w:ascii="Cambria Math" w:eastAsia="Century Gothic" w:hAnsi="Century Gothic" w:cs="Century Gothic"/>
                </w:rPr>
                <m:t>(0.115)(0.01)+(0.577)(0.03)+(0.308)(0.04)</m:t>
              </m:r>
            </m:den>
          </m:f>
          <m:r>
            <w:rPr>
              <w:rFonts w:ascii="Cambria Math" w:eastAsia="Century Gothic" w:hAnsi="Century Gothic" w:cs="Century Gothic"/>
            </w:rPr>
            <m:t>=0.037</m:t>
          </m:r>
        </m:oMath>
      </m:oMathPara>
    </w:p>
    <w:p w14:paraId="337B39CF" w14:textId="2EEBB6DC"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(0.577)(0.03)</m:t>
              </m:r>
            </m:num>
            <m:den>
              <m:r>
                <w:rPr>
                  <w:rFonts w:ascii="Cambria Math" w:eastAsia="Century Gothic" w:hAnsi="Century Gothic" w:cs="Century Gothic"/>
                </w:rPr>
                <m:t>(0.115)(0.01)+(0.577)(0.03)+(0.308)(0.04)</m:t>
              </m:r>
            </m:den>
          </m:f>
          <m:r>
            <w:rPr>
              <w:rFonts w:ascii="Cambria Math" w:eastAsia="Century Gothic" w:hAnsi="Century Gothic" w:cs="Century Gothic"/>
            </w:rPr>
            <m:t>=0.562</m:t>
          </m:r>
        </m:oMath>
      </m:oMathPara>
    </w:p>
    <w:p w14:paraId="19658069" w14:textId="76587171" w:rsidR="008609A2" w:rsidRPr="008609A2"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/A)=</m:t>
          </m:r>
          <m:f>
            <m:fPr>
              <m:ctrlPr>
                <w:rPr>
                  <w:rFonts w:ascii="Cambria Math" w:eastAsia="Century Gothic" w:hAnsi="Century Gothic" w:cs="Century Gothic"/>
                  <w:i/>
                </w:rPr>
              </m:ctrlPr>
            </m:fPr>
            <m:num>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num>
            <m:den>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)P(A/</m:t>
              </m:r>
              <m:sSub>
                <m:sSubPr>
                  <m:ctrlPr>
                    <w:rPr>
                      <w:rFonts w:ascii="Cambria Math" w:eastAsia="Century Gothic" w:hAnsi="Century Gothic" w:cs="Century Gothic"/>
                      <w:i/>
                    </w:rPr>
                  </m:ctrlPr>
                </m:sSubPr>
                <m:e>
                  <m:r>
                    <w:rPr>
                      <w:rFonts w:ascii="Cambria Math" w:eastAsia="Century Gothic" w:hAnsi="Century Gothic" w:cs="Century Gothic"/>
                    </w:rPr>
                    <m:t>E</m:t>
                  </m:r>
                </m:e>
                <m:sub>
                  <m:r>
                    <w:rPr>
                      <w:rFonts w:ascii="Cambria Math" w:eastAsia="Century Gothic" w:hAnsi="Century Gothic" w:cs="Century Gothic"/>
                    </w:rPr>
                    <m:t>3</m:t>
                  </m:r>
                </m:sub>
              </m:sSub>
              <m:r>
                <w:rPr>
                  <w:rFonts w:ascii="Cambria Math" w:eastAsia="Century Gothic" w:hAnsi="Century Gothic" w:cs="Century Gothic"/>
                </w:rPr>
                <m:t>)</m:t>
              </m:r>
            </m:den>
          </m:f>
          <m:r>
            <m:rPr>
              <m:sty m:val="p"/>
            </m:rPr>
            <w:rPr>
              <w:rFonts w:ascii="Cambria Math" w:eastAsia="Century Gothic" w:hAnsi="Century Gothic" w:cs="Century Gothic"/>
            </w:rPr>
            <w:br/>
          </m:r>
        </m:oMath>
        <m:oMath>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(0.308)(0.04)</m:t>
              </m:r>
            </m:num>
            <m:den>
              <m:r>
                <w:rPr>
                  <w:rFonts w:ascii="Cambria Math" w:eastAsia="Century Gothic" w:hAnsi="Century Gothic" w:cs="Century Gothic"/>
                </w:rPr>
                <m:t>(0.115)(0.01)+(0.577)(0.03)+(0.308)(0.04)</m:t>
              </m:r>
            </m:den>
          </m:f>
          <m:r>
            <w:rPr>
              <w:rFonts w:ascii="Cambria Math" w:eastAsia="Century Gothic" w:hAnsi="Century Gothic" w:cs="Century Gothic"/>
            </w:rPr>
            <m:t>=0.400</m:t>
          </m:r>
        </m:oMath>
      </m:oMathPara>
    </w:p>
    <w:p w14:paraId="7FC06618" w14:textId="6450A404" w:rsidR="00562296" w:rsidRDefault="008609A2"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which would be the probabilities that the box came from the three suppliers, given two circuits were tested and both found defective.</w:t>
      </w:r>
    </w:p>
    <w:p w14:paraId="176E8E8A" w14:textId="77777777" w:rsidR="004E4B67" w:rsidRPr="004E4B67" w:rsidRDefault="004E4B67" w:rsidP="004E4B67">
      <w:pPr>
        <w:spacing w:before="0" w:after="0" w:line="240" w:lineRule="auto"/>
        <w:rPr>
          <w:rFonts w:ascii="Century Gothic" w:eastAsia="Century Gothic" w:hAnsi="Century Gothic" w:cs="Century Gothic"/>
        </w:rPr>
      </w:pPr>
    </w:p>
    <w:p w14:paraId="4FEED4B2" w14:textId="143CE8EC" w:rsidR="00562296" w:rsidRPr="00562296" w:rsidRDefault="00562296" w:rsidP="00562296">
      <w:pPr>
        <w:spacing w:before="0" w:after="0" w:line="240" w:lineRule="auto"/>
        <w:rPr>
          <w:rFonts w:ascii="Century Gothic" w:eastAsia="Century Gothic" w:hAnsi="Century Gothic" w:cs="Century Gothic"/>
          <w:b/>
          <w:bCs/>
        </w:rPr>
      </w:pPr>
      <w:r w:rsidRPr="00562296">
        <w:rPr>
          <w:rFonts w:ascii="Century Gothic" w:eastAsia="Century Gothic" w:hAnsi="Century Gothic" w:cs="Century Gothic"/>
          <w:b/>
          <w:bCs/>
        </w:rPr>
        <w:t>PROBABILITY DISTRIBUTIONS</w:t>
      </w:r>
    </w:p>
    <w:p w14:paraId="788DAB9C" w14:textId="2075A169" w:rsidR="002F1944" w:rsidRDefault="002F1944" w:rsidP="002F1944">
      <w:p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Probability </w:t>
      </w:r>
      <w:r w:rsidRPr="002F1944">
        <w:rPr>
          <w:rFonts w:ascii="Century Gothic" w:eastAsia="Century Gothic" w:hAnsi="Century Gothic" w:cs="Century Gothic"/>
        </w:rPr>
        <w:t>Distributions are mathematical functions that describe the likelihood of different outcomes occurring. They are essential tools in probability theory and statistics, allowing us to model and understand the behavior of random variables.</w:t>
      </w:r>
    </w:p>
    <w:p w14:paraId="26685D35" w14:textId="0308FD02" w:rsidR="009E336B" w:rsidRPr="009E336B" w:rsidRDefault="009E336B" w:rsidP="009E336B">
      <w:pPr>
        <w:spacing w:after="0" w:line="240" w:lineRule="auto"/>
        <w:rPr>
          <w:rFonts w:ascii="Century Gothic" w:eastAsia="Century Gothic" w:hAnsi="Century Gothic" w:cs="Century Gothic"/>
        </w:rPr>
      </w:pPr>
      <w:r>
        <w:rPr>
          <w:rFonts w:ascii="Century Gothic" w:eastAsia="Century Gothic" w:hAnsi="Century Gothic" w:cs="Century Gothic"/>
        </w:rPr>
        <w:lastRenderedPageBreak/>
        <w:t xml:space="preserve">It involves </w:t>
      </w:r>
      <w:r w:rsidRPr="009E336B">
        <w:rPr>
          <w:rFonts w:ascii="Century Gothic" w:eastAsia="Century Gothic" w:hAnsi="Century Gothic" w:cs="Century Gothic"/>
        </w:rPr>
        <w:t>listing of all the outcomes of an experiment and the probability associated with each outcome.</w:t>
      </w:r>
    </w:p>
    <w:p w14:paraId="7DB68B6E" w14:textId="0CCC7095" w:rsidR="009E336B" w:rsidRPr="002F1944" w:rsidRDefault="009E336B" w:rsidP="002F1944">
      <w:pPr>
        <w:spacing w:before="0" w:after="0" w:line="240" w:lineRule="auto"/>
        <w:rPr>
          <w:rFonts w:ascii="Century Gothic" w:eastAsia="Century Gothic" w:hAnsi="Century Gothic" w:cs="Century Gothic"/>
        </w:rPr>
      </w:pPr>
    </w:p>
    <w:p w14:paraId="4C0E5249" w14:textId="77777777" w:rsidR="002F1944" w:rsidRPr="002F1944" w:rsidRDefault="002F1944" w:rsidP="002F1944">
      <w:pPr>
        <w:spacing w:before="0" w:after="0" w:line="240" w:lineRule="auto"/>
        <w:rPr>
          <w:rFonts w:ascii="Century Gothic" w:eastAsia="Century Gothic" w:hAnsi="Century Gothic" w:cs="Century Gothic"/>
          <w:b/>
          <w:bCs/>
        </w:rPr>
      </w:pPr>
      <w:r w:rsidRPr="002F1944">
        <w:rPr>
          <w:rFonts w:ascii="Century Gothic" w:eastAsia="Century Gothic" w:hAnsi="Century Gothic" w:cs="Century Gothic"/>
          <w:b/>
          <w:bCs/>
        </w:rPr>
        <w:t>Characteristics of a probability distribution</w:t>
      </w:r>
    </w:p>
    <w:p w14:paraId="5C7794BB" w14:textId="77777777" w:rsidR="002F1944" w:rsidRPr="002F1944" w:rsidRDefault="002F1944" w:rsidP="002F1944">
      <w:pPr>
        <w:numPr>
          <w:ilvl w:val="0"/>
          <w:numId w:val="200"/>
        </w:numPr>
        <w:spacing w:before="0" w:after="0" w:line="240" w:lineRule="auto"/>
        <w:rPr>
          <w:rFonts w:ascii="Century Gothic" w:eastAsia="Century Gothic" w:hAnsi="Century Gothic" w:cs="Century Gothic"/>
        </w:rPr>
      </w:pPr>
      <w:r w:rsidRPr="002F1944">
        <w:rPr>
          <w:rFonts w:ascii="Century Gothic" w:eastAsia="Century Gothic" w:hAnsi="Century Gothic" w:cs="Century Gothic"/>
        </w:rPr>
        <w:t>The probability of a particular outcome is between 0 and 1, inclusive.</w:t>
      </w:r>
    </w:p>
    <w:p w14:paraId="7291BE72" w14:textId="77777777" w:rsidR="002F1944" w:rsidRPr="002F1944" w:rsidRDefault="002F1944" w:rsidP="002F1944">
      <w:pPr>
        <w:numPr>
          <w:ilvl w:val="0"/>
          <w:numId w:val="200"/>
        </w:numPr>
        <w:spacing w:before="0" w:after="0" w:line="240" w:lineRule="auto"/>
        <w:rPr>
          <w:rFonts w:ascii="Century Gothic" w:eastAsia="Century Gothic" w:hAnsi="Century Gothic" w:cs="Century Gothic"/>
        </w:rPr>
      </w:pPr>
      <w:r w:rsidRPr="002F1944">
        <w:rPr>
          <w:rFonts w:ascii="Century Gothic" w:eastAsia="Century Gothic" w:hAnsi="Century Gothic" w:cs="Century Gothic"/>
        </w:rPr>
        <w:t>The sum of the probabilities of all mutually exclusive outcomes is 1.0</w:t>
      </w:r>
    </w:p>
    <w:p w14:paraId="5C443744" w14:textId="77777777" w:rsidR="00D563B6" w:rsidRDefault="00D563B6" w:rsidP="00D563B6">
      <w:pPr>
        <w:spacing w:before="0" w:after="0" w:line="240" w:lineRule="auto"/>
        <w:rPr>
          <w:rFonts w:ascii="Century Gothic" w:eastAsia="Century Gothic" w:hAnsi="Century Gothic" w:cs="Century Gothic"/>
        </w:rPr>
      </w:pPr>
    </w:p>
    <w:p w14:paraId="646189E8" w14:textId="77777777" w:rsidR="004E4B67" w:rsidRDefault="004E4B67" w:rsidP="008828A4">
      <w:pPr>
        <w:spacing w:before="0" w:after="0" w:line="240" w:lineRule="auto"/>
        <w:rPr>
          <w:rFonts w:ascii="Century Gothic" w:eastAsia="Century Gothic" w:hAnsi="Century Gothic" w:cs="Century Gothic"/>
          <w:b/>
        </w:rPr>
      </w:pPr>
    </w:p>
    <w:p w14:paraId="04AAE098" w14:textId="075F0C25"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Random Variables</w:t>
      </w:r>
    </w:p>
    <w:p w14:paraId="2A76CBA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Any characteristic that can be measured or categorized is called a variable. If a variable is able to assume a number of different values such that any particular outcome is determined by chance, then it is known as a random variable. A </w:t>
      </w:r>
      <w:r w:rsidRPr="008828A4">
        <w:rPr>
          <w:rFonts w:ascii="Century Gothic" w:eastAsia="Century Gothic" w:hAnsi="Century Gothic" w:cs="Century Gothic"/>
          <w:b/>
        </w:rPr>
        <w:t>random variable</w:t>
      </w:r>
      <w:r w:rsidRPr="008828A4">
        <w:rPr>
          <w:rFonts w:ascii="Century Gothic" w:eastAsia="Century Gothic" w:hAnsi="Century Gothic" w:cs="Century Gothic"/>
        </w:rPr>
        <w:t xml:space="preserve"> assigns a real number to every possible outcome or event in an experiment. It is normally represented by a letter such as X or Y. When the outcome itself is numerical or quantitative, the outcome numbers can be the random variable. </w:t>
      </w:r>
    </w:p>
    <w:p w14:paraId="2A6EEA55"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For example, consider refrigerator sales at an appliance store. The number of refrigerators sold during a given day can be the random variable. Using X to represent this random variable, we can express this relationship as follows:</w:t>
      </w:r>
    </w:p>
    <w:p w14:paraId="7C20889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X = number of refrigerators sold during the day</w:t>
      </w:r>
    </w:p>
    <w:p w14:paraId="0725985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In general, whenever the experiment has quantifiable outcomes, it is beneficial to define these quantitative outcomes as the random variable. </w:t>
      </w:r>
    </w:p>
    <w:p w14:paraId="48515EED" w14:textId="77777777" w:rsidR="008828A4" w:rsidRPr="008828A4" w:rsidRDefault="008828A4" w:rsidP="008828A4">
      <w:pPr>
        <w:spacing w:before="0" w:after="0" w:line="240" w:lineRule="auto"/>
        <w:rPr>
          <w:rFonts w:ascii="Century Gothic" w:eastAsia="Century Gothic" w:hAnsi="Century Gothic" w:cs="Century Gothic"/>
          <w:b/>
        </w:rPr>
      </w:pPr>
    </w:p>
    <w:p w14:paraId="74B37B78"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1</w:t>
      </w:r>
    </w:p>
    <w:p w14:paraId="24948E7A" w14:textId="77777777" w:rsidR="008828A4" w:rsidRPr="008828A4" w:rsidRDefault="008828A4" w:rsidP="008828A4">
      <w:pPr>
        <w:spacing w:before="0" w:after="0" w:line="240" w:lineRule="auto"/>
        <w:rPr>
          <w:rFonts w:ascii="Century Gothic" w:eastAsia="Century Gothic" w:hAnsi="Century Gothic" w:cs="Century Gothic"/>
          <w:b/>
        </w:rPr>
      </w:pPr>
    </w:p>
    <w:tbl>
      <w:tblPr>
        <w:tblStyle w:val="TableGrid"/>
        <w:tblW w:w="10220" w:type="dxa"/>
        <w:tblLayout w:type="fixed"/>
        <w:tblLook w:val="04A0" w:firstRow="1" w:lastRow="0" w:firstColumn="1" w:lastColumn="0" w:noHBand="0" w:noVBand="1"/>
      </w:tblPr>
      <w:tblGrid>
        <w:gridCol w:w="1519"/>
        <w:gridCol w:w="2588"/>
        <w:gridCol w:w="3758"/>
        <w:gridCol w:w="2355"/>
      </w:tblGrid>
      <w:tr w:rsidR="008828A4" w:rsidRPr="008828A4" w14:paraId="60DBFEB0" w14:textId="77777777" w:rsidTr="00562296">
        <w:trPr>
          <w:trHeight w:val="594"/>
        </w:trPr>
        <w:tc>
          <w:tcPr>
            <w:tcW w:w="1519" w:type="dxa"/>
            <w:tcBorders>
              <w:top w:val="single" w:sz="4" w:space="0" w:color="auto"/>
              <w:left w:val="single" w:sz="4" w:space="0" w:color="auto"/>
              <w:bottom w:val="single" w:sz="4" w:space="0" w:color="auto"/>
              <w:right w:val="single" w:sz="4" w:space="0" w:color="auto"/>
            </w:tcBorders>
            <w:hideMark/>
          </w:tcPr>
          <w:p w14:paraId="722A96BD" w14:textId="77777777" w:rsidR="008828A4" w:rsidRPr="008828A4" w:rsidRDefault="008828A4" w:rsidP="008828A4">
            <w:pPr>
              <w:spacing w:after="0"/>
              <w:rPr>
                <w:rFonts w:ascii="Century Gothic" w:eastAsia="Century Gothic" w:hAnsi="Century Gothic" w:cs="Century Gothic"/>
                <w:b/>
                <w:sz w:val="22"/>
                <w:szCs w:val="22"/>
              </w:rPr>
            </w:pPr>
            <w:r w:rsidRPr="008828A4">
              <w:rPr>
                <w:rFonts w:ascii="Century Gothic" w:eastAsia="Century Gothic" w:hAnsi="Century Gothic" w:cs="Century Gothic"/>
                <w:b/>
                <w:sz w:val="22"/>
                <w:szCs w:val="22"/>
              </w:rPr>
              <w:t>Experiment</w:t>
            </w:r>
          </w:p>
        </w:tc>
        <w:tc>
          <w:tcPr>
            <w:tcW w:w="2588" w:type="dxa"/>
            <w:tcBorders>
              <w:top w:val="single" w:sz="4" w:space="0" w:color="auto"/>
              <w:left w:val="single" w:sz="4" w:space="0" w:color="auto"/>
              <w:bottom w:val="single" w:sz="4" w:space="0" w:color="auto"/>
              <w:right w:val="single" w:sz="4" w:space="0" w:color="auto"/>
            </w:tcBorders>
            <w:hideMark/>
          </w:tcPr>
          <w:p w14:paraId="66E5C83E" w14:textId="77777777" w:rsidR="008828A4" w:rsidRPr="008828A4" w:rsidRDefault="008828A4" w:rsidP="008828A4">
            <w:pPr>
              <w:spacing w:after="0"/>
              <w:rPr>
                <w:rFonts w:ascii="Century Gothic" w:eastAsia="Century Gothic" w:hAnsi="Century Gothic" w:cs="Century Gothic"/>
                <w:b/>
                <w:sz w:val="22"/>
                <w:szCs w:val="22"/>
              </w:rPr>
            </w:pPr>
            <w:r w:rsidRPr="008828A4">
              <w:rPr>
                <w:rFonts w:ascii="Century Gothic" w:eastAsia="Century Gothic" w:hAnsi="Century Gothic" w:cs="Century Gothic"/>
                <w:b/>
                <w:sz w:val="22"/>
                <w:szCs w:val="22"/>
              </w:rPr>
              <w:t>Outcome</w:t>
            </w:r>
          </w:p>
        </w:tc>
        <w:tc>
          <w:tcPr>
            <w:tcW w:w="3758" w:type="dxa"/>
            <w:tcBorders>
              <w:top w:val="single" w:sz="4" w:space="0" w:color="auto"/>
              <w:left w:val="single" w:sz="4" w:space="0" w:color="auto"/>
              <w:bottom w:val="single" w:sz="4" w:space="0" w:color="auto"/>
              <w:right w:val="single" w:sz="4" w:space="0" w:color="auto"/>
            </w:tcBorders>
            <w:hideMark/>
          </w:tcPr>
          <w:p w14:paraId="183FEED5" w14:textId="77777777" w:rsidR="008828A4" w:rsidRPr="008828A4" w:rsidRDefault="008828A4" w:rsidP="008828A4">
            <w:pPr>
              <w:spacing w:after="0"/>
              <w:rPr>
                <w:rFonts w:ascii="Century Gothic" w:eastAsia="Century Gothic" w:hAnsi="Century Gothic" w:cs="Century Gothic"/>
                <w:b/>
                <w:sz w:val="22"/>
                <w:szCs w:val="22"/>
              </w:rPr>
            </w:pPr>
            <w:r w:rsidRPr="008828A4">
              <w:rPr>
                <w:rFonts w:ascii="Century Gothic" w:eastAsia="Century Gothic" w:hAnsi="Century Gothic" w:cs="Century Gothic"/>
                <w:b/>
                <w:sz w:val="22"/>
                <w:szCs w:val="22"/>
              </w:rPr>
              <w:t>Random Variables</w:t>
            </w:r>
          </w:p>
        </w:tc>
        <w:tc>
          <w:tcPr>
            <w:tcW w:w="2355" w:type="dxa"/>
            <w:tcBorders>
              <w:top w:val="single" w:sz="4" w:space="0" w:color="auto"/>
              <w:left w:val="single" w:sz="4" w:space="0" w:color="auto"/>
              <w:bottom w:val="single" w:sz="4" w:space="0" w:color="auto"/>
              <w:right w:val="single" w:sz="4" w:space="0" w:color="auto"/>
            </w:tcBorders>
            <w:hideMark/>
          </w:tcPr>
          <w:p w14:paraId="67BA21F7" w14:textId="77777777" w:rsidR="008828A4" w:rsidRPr="008828A4" w:rsidRDefault="008828A4" w:rsidP="008828A4">
            <w:pPr>
              <w:spacing w:after="0"/>
              <w:rPr>
                <w:rFonts w:ascii="Century Gothic" w:eastAsia="Century Gothic" w:hAnsi="Century Gothic" w:cs="Century Gothic"/>
                <w:b/>
                <w:sz w:val="22"/>
                <w:szCs w:val="22"/>
              </w:rPr>
            </w:pPr>
            <w:r w:rsidRPr="008828A4">
              <w:rPr>
                <w:rFonts w:ascii="Century Gothic" w:eastAsia="Century Gothic" w:hAnsi="Century Gothic" w:cs="Century Gothic"/>
                <w:b/>
                <w:sz w:val="22"/>
                <w:szCs w:val="22"/>
              </w:rPr>
              <w:t>Range of Random</w:t>
            </w:r>
          </w:p>
          <w:p w14:paraId="6AB5F099" w14:textId="77777777" w:rsidR="008828A4" w:rsidRPr="008828A4" w:rsidRDefault="008828A4" w:rsidP="008828A4">
            <w:pPr>
              <w:spacing w:after="0"/>
              <w:rPr>
                <w:rFonts w:ascii="Century Gothic" w:eastAsia="Century Gothic" w:hAnsi="Century Gothic" w:cs="Century Gothic"/>
                <w:b/>
                <w:sz w:val="22"/>
                <w:szCs w:val="22"/>
              </w:rPr>
            </w:pPr>
            <w:r w:rsidRPr="008828A4">
              <w:rPr>
                <w:rFonts w:ascii="Century Gothic" w:eastAsia="Century Gothic" w:hAnsi="Century Gothic" w:cs="Century Gothic"/>
                <w:b/>
                <w:sz w:val="22"/>
                <w:szCs w:val="22"/>
              </w:rPr>
              <w:t>Variables</w:t>
            </w:r>
          </w:p>
        </w:tc>
      </w:tr>
      <w:tr w:rsidR="008828A4" w:rsidRPr="008828A4" w14:paraId="1EE76142" w14:textId="77777777" w:rsidTr="00562296">
        <w:trPr>
          <w:trHeight w:val="886"/>
        </w:trPr>
        <w:tc>
          <w:tcPr>
            <w:tcW w:w="1519" w:type="dxa"/>
            <w:tcBorders>
              <w:top w:val="single" w:sz="4" w:space="0" w:color="auto"/>
              <w:left w:val="single" w:sz="4" w:space="0" w:color="auto"/>
              <w:bottom w:val="single" w:sz="4" w:space="0" w:color="auto"/>
              <w:right w:val="single" w:sz="4" w:space="0" w:color="auto"/>
            </w:tcBorders>
            <w:hideMark/>
          </w:tcPr>
          <w:p w14:paraId="72C68F5C" w14:textId="0B799C2E"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 xml:space="preserve">Stock 50 </w:t>
            </w:r>
            <w:r w:rsidR="00562296" w:rsidRPr="00D119CB">
              <w:rPr>
                <w:rFonts w:ascii="Century Gothic" w:eastAsia="Century Gothic" w:hAnsi="Century Gothic" w:cs="Century Gothic"/>
                <w:sz w:val="22"/>
                <w:szCs w:val="22"/>
              </w:rPr>
              <w:t>Christmas</w:t>
            </w:r>
            <w:r w:rsidRPr="008828A4">
              <w:rPr>
                <w:rFonts w:ascii="Century Gothic" w:eastAsia="Century Gothic" w:hAnsi="Century Gothic" w:cs="Century Gothic"/>
                <w:sz w:val="22"/>
                <w:szCs w:val="22"/>
              </w:rPr>
              <w:t xml:space="preserve"> trees</w:t>
            </w:r>
          </w:p>
        </w:tc>
        <w:tc>
          <w:tcPr>
            <w:tcW w:w="2588" w:type="dxa"/>
            <w:tcBorders>
              <w:top w:val="single" w:sz="4" w:space="0" w:color="auto"/>
              <w:left w:val="single" w:sz="4" w:space="0" w:color="auto"/>
              <w:bottom w:val="single" w:sz="4" w:space="0" w:color="auto"/>
              <w:right w:val="single" w:sz="4" w:space="0" w:color="auto"/>
            </w:tcBorders>
            <w:hideMark/>
          </w:tcPr>
          <w:p w14:paraId="4676AC11" w14:textId="55630F3B"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 xml:space="preserve">Number of </w:t>
            </w:r>
            <w:r w:rsidR="00562296" w:rsidRPr="00D119CB">
              <w:rPr>
                <w:rFonts w:ascii="Century Gothic" w:eastAsia="Century Gothic" w:hAnsi="Century Gothic" w:cs="Century Gothic"/>
                <w:sz w:val="22"/>
                <w:szCs w:val="22"/>
              </w:rPr>
              <w:t>Christmas</w:t>
            </w:r>
            <w:r w:rsidRPr="008828A4">
              <w:rPr>
                <w:rFonts w:ascii="Century Gothic" w:eastAsia="Century Gothic" w:hAnsi="Century Gothic" w:cs="Century Gothic"/>
                <w:sz w:val="22"/>
                <w:szCs w:val="22"/>
              </w:rPr>
              <w:t xml:space="preserve"> trees sold</w:t>
            </w:r>
          </w:p>
        </w:tc>
        <w:tc>
          <w:tcPr>
            <w:tcW w:w="3758" w:type="dxa"/>
            <w:tcBorders>
              <w:top w:val="single" w:sz="4" w:space="0" w:color="auto"/>
              <w:left w:val="single" w:sz="4" w:space="0" w:color="auto"/>
              <w:bottom w:val="single" w:sz="4" w:space="0" w:color="auto"/>
              <w:right w:val="single" w:sz="4" w:space="0" w:color="auto"/>
            </w:tcBorders>
            <w:hideMark/>
          </w:tcPr>
          <w:p w14:paraId="51B3D487" w14:textId="066CEE01"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 xml:space="preserve">X = Number of </w:t>
            </w:r>
            <w:r w:rsidR="00562296" w:rsidRPr="00D119CB">
              <w:rPr>
                <w:rFonts w:ascii="Century Gothic" w:eastAsia="Century Gothic" w:hAnsi="Century Gothic" w:cs="Century Gothic"/>
                <w:sz w:val="22"/>
                <w:szCs w:val="22"/>
              </w:rPr>
              <w:t>Christmas</w:t>
            </w:r>
            <w:r w:rsidRPr="008828A4">
              <w:rPr>
                <w:rFonts w:ascii="Century Gothic" w:eastAsia="Century Gothic" w:hAnsi="Century Gothic" w:cs="Century Gothic"/>
                <w:sz w:val="22"/>
                <w:szCs w:val="22"/>
              </w:rPr>
              <w:t xml:space="preserve"> trees sold </w:t>
            </w:r>
          </w:p>
        </w:tc>
        <w:tc>
          <w:tcPr>
            <w:tcW w:w="2355" w:type="dxa"/>
            <w:tcBorders>
              <w:top w:val="single" w:sz="4" w:space="0" w:color="auto"/>
              <w:left w:val="single" w:sz="4" w:space="0" w:color="auto"/>
              <w:bottom w:val="single" w:sz="4" w:space="0" w:color="auto"/>
              <w:right w:val="single" w:sz="4" w:space="0" w:color="auto"/>
            </w:tcBorders>
          </w:tcPr>
          <w:p w14:paraId="7AED1C66" w14:textId="293FDF17"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0,1,2,</m:t>
                </m:r>
                <m:r>
                  <w:rPr>
                    <w:rFonts w:ascii="Cambria Math" w:eastAsia="Century Gothic" w:hAnsi="Cambria Math" w:cs="Cambria Math"/>
                    <w:sz w:val="22"/>
                    <w:szCs w:val="22"/>
                  </w:rPr>
                  <m:t>⋯</m:t>
                </m:r>
                <m:r>
                  <w:rPr>
                    <w:rFonts w:ascii="Cambria Math" w:eastAsia="Century Gothic" w:hAnsi="Century Gothic" w:cs="Century Gothic"/>
                    <w:sz w:val="22"/>
                    <w:szCs w:val="22"/>
                  </w:rPr>
                  <m:t>,50</m:t>
                </m:r>
              </m:oMath>
            </m:oMathPara>
          </w:p>
          <w:p w14:paraId="756781B1" w14:textId="77777777" w:rsidR="008828A4" w:rsidRPr="008828A4" w:rsidRDefault="008828A4" w:rsidP="008828A4">
            <w:pPr>
              <w:spacing w:after="0"/>
              <w:rPr>
                <w:rFonts w:ascii="Century Gothic" w:eastAsia="Century Gothic" w:hAnsi="Century Gothic" w:cs="Century Gothic"/>
                <w:sz w:val="22"/>
                <w:szCs w:val="22"/>
              </w:rPr>
            </w:pPr>
          </w:p>
        </w:tc>
      </w:tr>
      <w:tr w:rsidR="008828A4" w:rsidRPr="008828A4" w14:paraId="53F8CF9B" w14:textId="77777777" w:rsidTr="00562296">
        <w:trPr>
          <w:trHeight w:val="583"/>
        </w:trPr>
        <w:tc>
          <w:tcPr>
            <w:tcW w:w="1519" w:type="dxa"/>
            <w:tcBorders>
              <w:top w:val="single" w:sz="4" w:space="0" w:color="auto"/>
              <w:left w:val="single" w:sz="4" w:space="0" w:color="auto"/>
              <w:bottom w:val="single" w:sz="4" w:space="0" w:color="auto"/>
              <w:right w:val="single" w:sz="4" w:space="0" w:color="auto"/>
            </w:tcBorders>
            <w:hideMark/>
          </w:tcPr>
          <w:p w14:paraId="2D8AE17E"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Inspect 600 items</w:t>
            </w:r>
          </w:p>
        </w:tc>
        <w:tc>
          <w:tcPr>
            <w:tcW w:w="2588" w:type="dxa"/>
            <w:tcBorders>
              <w:top w:val="single" w:sz="4" w:space="0" w:color="auto"/>
              <w:left w:val="single" w:sz="4" w:space="0" w:color="auto"/>
              <w:bottom w:val="single" w:sz="4" w:space="0" w:color="auto"/>
              <w:right w:val="single" w:sz="4" w:space="0" w:color="auto"/>
            </w:tcBorders>
            <w:hideMark/>
          </w:tcPr>
          <w:p w14:paraId="43F9614F"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Number of acceptable items</w:t>
            </w:r>
          </w:p>
        </w:tc>
        <w:tc>
          <w:tcPr>
            <w:tcW w:w="3758" w:type="dxa"/>
            <w:tcBorders>
              <w:top w:val="single" w:sz="4" w:space="0" w:color="auto"/>
              <w:left w:val="single" w:sz="4" w:space="0" w:color="auto"/>
              <w:bottom w:val="single" w:sz="4" w:space="0" w:color="auto"/>
              <w:right w:val="single" w:sz="4" w:space="0" w:color="auto"/>
            </w:tcBorders>
            <w:hideMark/>
          </w:tcPr>
          <w:p w14:paraId="5116F8ED" w14:textId="5C7F07CD"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Y=numberofacceptableitems</m:t>
                </m:r>
              </m:oMath>
            </m:oMathPara>
          </w:p>
        </w:tc>
        <w:tc>
          <w:tcPr>
            <w:tcW w:w="2355" w:type="dxa"/>
            <w:tcBorders>
              <w:top w:val="single" w:sz="4" w:space="0" w:color="auto"/>
              <w:left w:val="single" w:sz="4" w:space="0" w:color="auto"/>
              <w:bottom w:val="single" w:sz="4" w:space="0" w:color="auto"/>
              <w:right w:val="single" w:sz="4" w:space="0" w:color="auto"/>
            </w:tcBorders>
            <w:hideMark/>
          </w:tcPr>
          <w:p w14:paraId="79588525" w14:textId="7B981BAA"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0,1,2,</m:t>
                </m:r>
                <m:r>
                  <w:rPr>
                    <w:rFonts w:ascii="Cambria Math" w:eastAsia="Century Gothic" w:hAnsi="Cambria Math" w:cs="Cambria Math"/>
                    <w:sz w:val="22"/>
                    <w:szCs w:val="22"/>
                  </w:rPr>
                  <m:t>⋯</m:t>
                </m:r>
                <m:r>
                  <w:rPr>
                    <w:rFonts w:ascii="Cambria Math" w:eastAsia="Century Gothic" w:hAnsi="Century Gothic" w:cs="Century Gothic"/>
                    <w:sz w:val="22"/>
                    <w:szCs w:val="22"/>
                  </w:rPr>
                  <m:t>,600</m:t>
                </m:r>
              </m:oMath>
            </m:oMathPara>
          </w:p>
        </w:tc>
      </w:tr>
      <w:tr w:rsidR="008828A4" w:rsidRPr="008828A4" w14:paraId="506B4C64" w14:textId="77777777" w:rsidTr="00562296">
        <w:trPr>
          <w:trHeight w:val="897"/>
        </w:trPr>
        <w:tc>
          <w:tcPr>
            <w:tcW w:w="1519" w:type="dxa"/>
            <w:tcBorders>
              <w:top w:val="single" w:sz="4" w:space="0" w:color="auto"/>
              <w:left w:val="single" w:sz="4" w:space="0" w:color="auto"/>
              <w:bottom w:val="single" w:sz="4" w:space="0" w:color="auto"/>
              <w:right w:val="single" w:sz="4" w:space="0" w:color="auto"/>
            </w:tcBorders>
            <w:hideMark/>
          </w:tcPr>
          <w:p w14:paraId="0B414E32"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Send out 5000 sales letters</w:t>
            </w:r>
          </w:p>
        </w:tc>
        <w:tc>
          <w:tcPr>
            <w:tcW w:w="2588" w:type="dxa"/>
            <w:tcBorders>
              <w:top w:val="single" w:sz="4" w:space="0" w:color="auto"/>
              <w:left w:val="single" w:sz="4" w:space="0" w:color="auto"/>
              <w:bottom w:val="single" w:sz="4" w:space="0" w:color="auto"/>
              <w:right w:val="single" w:sz="4" w:space="0" w:color="auto"/>
            </w:tcBorders>
            <w:hideMark/>
          </w:tcPr>
          <w:p w14:paraId="63618251"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Number of people responding to the letters</w:t>
            </w:r>
          </w:p>
        </w:tc>
        <w:tc>
          <w:tcPr>
            <w:tcW w:w="3758" w:type="dxa"/>
            <w:tcBorders>
              <w:top w:val="single" w:sz="4" w:space="0" w:color="auto"/>
              <w:left w:val="single" w:sz="4" w:space="0" w:color="auto"/>
              <w:bottom w:val="single" w:sz="4" w:space="0" w:color="auto"/>
              <w:right w:val="single" w:sz="4" w:space="0" w:color="auto"/>
            </w:tcBorders>
            <w:hideMark/>
          </w:tcPr>
          <w:p w14:paraId="2ED1596F" w14:textId="37C0F76D"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Z=Numberofpeopleresponding</m:t>
                </m:r>
                <m:r>
                  <m:rPr>
                    <m:sty m:val="p"/>
                  </m:rPr>
                  <w:rPr>
                    <w:rFonts w:ascii="Cambria Math" w:eastAsia="Century Gothic" w:hAnsi="Century Gothic" w:cs="Century Gothic"/>
                    <w:sz w:val="22"/>
                    <w:szCs w:val="22"/>
                  </w:rPr>
                  <w:br/>
                </m:r>
              </m:oMath>
              <m:oMath>
                <m:r>
                  <w:rPr>
                    <w:rFonts w:ascii="Cambria Math" w:eastAsia="Century Gothic" w:hAnsi="Century Gothic" w:cs="Century Gothic"/>
                    <w:sz w:val="22"/>
                    <w:szCs w:val="22"/>
                  </w:rPr>
                  <m:t>tot</m:t>
                </m:r>
                <m:r>
                  <w:rPr>
                    <w:rFonts w:ascii="Cambria Math" w:eastAsia="Century Gothic" w:hAnsi="Cambria Math" w:cs="Cambria Math"/>
                    <w:sz w:val="22"/>
                    <w:szCs w:val="22"/>
                  </w:rPr>
                  <m:t>h</m:t>
                </m:r>
                <m:r>
                  <w:rPr>
                    <w:rFonts w:ascii="Cambria Math" w:eastAsia="Century Gothic" w:hAnsi="Century Gothic" w:cs="Century Gothic"/>
                    <w:sz w:val="22"/>
                    <w:szCs w:val="22"/>
                  </w:rPr>
                  <m:t>eletters</m:t>
                </m:r>
              </m:oMath>
            </m:oMathPara>
          </w:p>
        </w:tc>
        <w:tc>
          <w:tcPr>
            <w:tcW w:w="2355" w:type="dxa"/>
            <w:tcBorders>
              <w:top w:val="single" w:sz="4" w:space="0" w:color="auto"/>
              <w:left w:val="single" w:sz="4" w:space="0" w:color="auto"/>
              <w:bottom w:val="single" w:sz="4" w:space="0" w:color="auto"/>
              <w:right w:val="single" w:sz="4" w:space="0" w:color="auto"/>
            </w:tcBorders>
          </w:tcPr>
          <w:p w14:paraId="3060C267" w14:textId="77777777" w:rsidR="008828A4" w:rsidRPr="008828A4" w:rsidRDefault="008828A4" w:rsidP="008828A4">
            <w:pPr>
              <w:spacing w:after="0"/>
              <w:rPr>
                <w:rFonts w:ascii="Century Gothic" w:eastAsia="Century Gothic" w:hAnsi="Century Gothic" w:cs="Century Gothic"/>
                <w:sz w:val="22"/>
                <w:szCs w:val="22"/>
              </w:rPr>
            </w:pPr>
          </w:p>
          <w:p w14:paraId="0B0EC369" w14:textId="78BFF2DD"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0,1,2,</m:t>
                </m:r>
                <m:r>
                  <w:rPr>
                    <w:rFonts w:ascii="Cambria Math" w:eastAsia="Century Gothic" w:hAnsi="Cambria Math" w:cs="Cambria Math"/>
                    <w:sz w:val="22"/>
                    <w:szCs w:val="22"/>
                  </w:rPr>
                  <m:t>⋯</m:t>
                </m:r>
                <m:r>
                  <w:rPr>
                    <w:rFonts w:ascii="Cambria Math" w:eastAsia="Century Gothic" w:hAnsi="Century Gothic" w:cs="Century Gothic"/>
                    <w:sz w:val="22"/>
                    <w:szCs w:val="22"/>
                  </w:rPr>
                  <m:t>,5000</m:t>
                </m:r>
              </m:oMath>
            </m:oMathPara>
          </w:p>
        </w:tc>
      </w:tr>
      <w:tr w:rsidR="008828A4" w:rsidRPr="008828A4" w14:paraId="1986E9BE" w14:textId="77777777" w:rsidTr="00562296">
        <w:trPr>
          <w:trHeight w:val="886"/>
        </w:trPr>
        <w:tc>
          <w:tcPr>
            <w:tcW w:w="1519" w:type="dxa"/>
            <w:tcBorders>
              <w:top w:val="single" w:sz="4" w:space="0" w:color="auto"/>
              <w:left w:val="single" w:sz="4" w:space="0" w:color="auto"/>
              <w:bottom w:val="single" w:sz="4" w:space="0" w:color="auto"/>
              <w:right w:val="single" w:sz="4" w:space="0" w:color="auto"/>
            </w:tcBorders>
            <w:hideMark/>
          </w:tcPr>
          <w:p w14:paraId="3F5E697A"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Build an apartment building</w:t>
            </w:r>
          </w:p>
        </w:tc>
        <w:tc>
          <w:tcPr>
            <w:tcW w:w="2588" w:type="dxa"/>
            <w:tcBorders>
              <w:top w:val="single" w:sz="4" w:space="0" w:color="auto"/>
              <w:left w:val="single" w:sz="4" w:space="0" w:color="auto"/>
              <w:bottom w:val="single" w:sz="4" w:space="0" w:color="auto"/>
              <w:right w:val="single" w:sz="4" w:space="0" w:color="auto"/>
            </w:tcBorders>
            <w:hideMark/>
          </w:tcPr>
          <w:p w14:paraId="24013C4C"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Percent of building completed after 4 months</w:t>
            </w:r>
          </w:p>
        </w:tc>
        <w:tc>
          <w:tcPr>
            <w:tcW w:w="3758" w:type="dxa"/>
            <w:tcBorders>
              <w:top w:val="single" w:sz="4" w:space="0" w:color="auto"/>
              <w:left w:val="single" w:sz="4" w:space="0" w:color="auto"/>
              <w:bottom w:val="single" w:sz="4" w:space="0" w:color="auto"/>
              <w:right w:val="single" w:sz="4" w:space="0" w:color="auto"/>
            </w:tcBorders>
            <w:hideMark/>
          </w:tcPr>
          <w:p w14:paraId="5E72F451" w14:textId="46EF803E"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R=Percentofbuildingcompleted</m:t>
                </m:r>
                <m:r>
                  <m:rPr>
                    <m:sty m:val="p"/>
                  </m:rPr>
                  <w:rPr>
                    <w:rFonts w:ascii="Cambria Math" w:eastAsia="Century Gothic" w:hAnsi="Century Gothic" w:cs="Century Gothic"/>
                    <w:sz w:val="22"/>
                    <w:szCs w:val="22"/>
                  </w:rPr>
                  <w:br/>
                </m:r>
              </m:oMath>
              <m:oMath>
                <m:r>
                  <w:rPr>
                    <w:rFonts w:ascii="Cambria Math" w:eastAsia="Century Gothic" w:hAnsi="Century Gothic" w:cs="Century Gothic"/>
                    <w:sz w:val="22"/>
                    <w:szCs w:val="22"/>
                  </w:rPr>
                  <m:t>after4mont</m:t>
                </m:r>
                <m:r>
                  <w:rPr>
                    <w:rFonts w:ascii="Cambria Math" w:eastAsia="Century Gothic" w:hAnsi="Cambria Math" w:cs="Cambria Math"/>
                    <w:sz w:val="22"/>
                    <w:szCs w:val="22"/>
                  </w:rPr>
                  <m:t>h</m:t>
                </m:r>
                <m:r>
                  <w:rPr>
                    <w:rFonts w:ascii="Cambria Math" w:eastAsia="Century Gothic" w:hAnsi="Century Gothic" w:cs="Century Gothic"/>
                    <w:sz w:val="22"/>
                    <w:szCs w:val="22"/>
                  </w:rPr>
                  <m:t>s</m:t>
                </m:r>
              </m:oMath>
            </m:oMathPara>
          </w:p>
        </w:tc>
        <w:tc>
          <w:tcPr>
            <w:tcW w:w="2355" w:type="dxa"/>
            <w:tcBorders>
              <w:top w:val="single" w:sz="4" w:space="0" w:color="auto"/>
              <w:left w:val="single" w:sz="4" w:space="0" w:color="auto"/>
              <w:bottom w:val="single" w:sz="4" w:space="0" w:color="auto"/>
              <w:right w:val="single" w:sz="4" w:space="0" w:color="auto"/>
            </w:tcBorders>
          </w:tcPr>
          <w:p w14:paraId="7B13B6EA" w14:textId="77777777" w:rsidR="008828A4" w:rsidRPr="008828A4" w:rsidRDefault="008828A4" w:rsidP="008828A4">
            <w:pPr>
              <w:spacing w:after="0"/>
              <w:rPr>
                <w:rFonts w:ascii="Century Gothic" w:eastAsia="Century Gothic" w:hAnsi="Century Gothic" w:cs="Century Gothic"/>
                <w:sz w:val="22"/>
                <w:szCs w:val="22"/>
              </w:rPr>
            </w:pPr>
          </w:p>
          <w:p w14:paraId="3E5D3A00" w14:textId="6DD70426"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0</m:t>
                </m:r>
                <m:r>
                  <w:rPr>
                    <w:rFonts w:ascii="Cambria Math" w:eastAsia="Century Gothic" w:hAnsi="Century Gothic" w:cs="Century Gothic"/>
                    <w:sz w:val="22"/>
                    <w:szCs w:val="22"/>
                  </w:rPr>
                  <m:t>≤</m:t>
                </m:r>
                <m:r>
                  <w:rPr>
                    <w:rFonts w:ascii="Cambria Math" w:eastAsia="Century Gothic" w:hAnsi="Century Gothic" w:cs="Century Gothic"/>
                    <w:sz w:val="22"/>
                    <w:szCs w:val="22"/>
                  </w:rPr>
                  <m:t>R</m:t>
                </m:r>
                <m:r>
                  <w:rPr>
                    <w:rFonts w:ascii="Cambria Math" w:eastAsia="Century Gothic" w:hAnsi="Century Gothic" w:cs="Century Gothic"/>
                    <w:sz w:val="22"/>
                    <w:szCs w:val="22"/>
                  </w:rPr>
                  <m:t>≤</m:t>
                </m:r>
                <m:r>
                  <w:rPr>
                    <w:rFonts w:ascii="Cambria Math" w:eastAsia="Century Gothic" w:hAnsi="Century Gothic" w:cs="Century Gothic"/>
                    <w:sz w:val="22"/>
                    <w:szCs w:val="22"/>
                  </w:rPr>
                  <m:t>100</m:t>
                </m:r>
              </m:oMath>
            </m:oMathPara>
          </w:p>
        </w:tc>
      </w:tr>
      <w:tr w:rsidR="008828A4" w:rsidRPr="008828A4" w14:paraId="3991F532" w14:textId="77777777" w:rsidTr="00562296">
        <w:trPr>
          <w:trHeight w:val="1178"/>
        </w:trPr>
        <w:tc>
          <w:tcPr>
            <w:tcW w:w="1519" w:type="dxa"/>
            <w:tcBorders>
              <w:top w:val="single" w:sz="4" w:space="0" w:color="auto"/>
              <w:left w:val="single" w:sz="4" w:space="0" w:color="auto"/>
              <w:bottom w:val="single" w:sz="4" w:space="0" w:color="auto"/>
              <w:right w:val="single" w:sz="4" w:space="0" w:color="auto"/>
            </w:tcBorders>
            <w:hideMark/>
          </w:tcPr>
          <w:p w14:paraId="67C1EC65"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Test the lifetime of a lightbulb (minutes)</w:t>
            </w:r>
          </w:p>
        </w:tc>
        <w:tc>
          <w:tcPr>
            <w:tcW w:w="2588" w:type="dxa"/>
            <w:tcBorders>
              <w:top w:val="single" w:sz="4" w:space="0" w:color="auto"/>
              <w:left w:val="single" w:sz="4" w:space="0" w:color="auto"/>
              <w:bottom w:val="single" w:sz="4" w:space="0" w:color="auto"/>
              <w:right w:val="single" w:sz="4" w:space="0" w:color="auto"/>
            </w:tcBorders>
            <w:hideMark/>
          </w:tcPr>
          <w:p w14:paraId="1596DEBF" w14:textId="77777777" w:rsidR="008828A4" w:rsidRPr="008828A4" w:rsidRDefault="008828A4" w:rsidP="008828A4">
            <w:pPr>
              <w:spacing w:after="0"/>
              <w:rPr>
                <w:rFonts w:ascii="Century Gothic" w:eastAsia="Century Gothic" w:hAnsi="Century Gothic" w:cs="Century Gothic"/>
                <w:sz w:val="22"/>
                <w:szCs w:val="22"/>
              </w:rPr>
            </w:pPr>
            <w:r w:rsidRPr="008828A4">
              <w:rPr>
                <w:rFonts w:ascii="Century Gothic" w:eastAsia="Century Gothic" w:hAnsi="Century Gothic" w:cs="Century Gothic"/>
                <w:sz w:val="22"/>
                <w:szCs w:val="22"/>
              </w:rPr>
              <w:t>Length of time the bulb lasts upto 80,000 minutes</w:t>
            </w:r>
          </w:p>
        </w:tc>
        <w:tc>
          <w:tcPr>
            <w:tcW w:w="3758" w:type="dxa"/>
            <w:tcBorders>
              <w:top w:val="single" w:sz="4" w:space="0" w:color="auto"/>
              <w:left w:val="single" w:sz="4" w:space="0" w:color="auto"/>
              <w:bottom w:val="single" w:sz="4" w:space="0" w:color="auto"/>
              <w:right w:val="single" w:sz="4" w:space="0" w:color="auto"/>
            </w:tcBorders>
          </w:tcPr>
          <w:p w14:paraId="57EC091F" w14:textId="77777777" w:rsidR="008828A4" w:rsidRPr="008828A4" w:rsidRDefault="008828A4" w:rsidP="008828A4">
            <w:pPr>
              <w:spacing w:after="0"/>
              <w:rPr>
                <w:rFonts w:ascii="Century Gothic" w:eastAsia="Century Gothic" w:hAnsi="Century Gothic" w:cs="Century Gothic"/>
                <w:sz w:val="22"/>
                <w:szCs w:val="22"/>
              </w:rPr>
            </w:pPr>
          </w:p>
          <w:p w14:paraId="1526CBE5" w14:textId="651B8551"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S=Timet</m:t>
                </m:r>
                <m:r>
                  <w:rPr>
                    <w:rFonts w:ascii="Cambria Math" w:eastAsia="Century Gothic" w:hAnsi="Cambria Math" w:cs="Cambria Math"/>
                    <w:sz w:val="22"/>
                    <w:szCs w:val="22"/>
                  </w:rPr>
                  <m:t>h</m:t>
                </m:r>
                <m:r>
                  <w:rPr>
                    <w:rFonts w:ascii="Cambria Math" w:eastAsia="Century Gothic" w:hAnsi="Century Gothic" w:cs="Century Gothic"/>
                    <w:sz w:val="22"/>
                    <w:szCs w:val="22"/>
                  </w:rPr>
                  <m:t>ebulbburns</m:t>
                </m:r>
              </m:oMath>
            </m:oMathPara>
          </w:p>
        </w:tc>
        <w:tc>
          <w:tcPr>
            <w:tcW w:w="2355" w:type="dxa"/>
            <w:tcBorders>
              <w:top w:val="single" w:sz="4" w:space="0" w:color="auto"/>
              <w:left w:val="single" w:sz="4" w:space="0" w:color="auto"/>
              <w:bottom w:val="single" w:sz="4" w:space="0" w:color="auto"/>
              <w:right w:val="single" w:sz="4" w:space="0" w:color="auto"/>
            </w:tcBorders>
          </w:tcPr>
          <w:p w14:paraId="0C68DDAC" w14:textId="77777777" w:rsidR="008828A4" w:rsidRPr="008828A4" w:rsidRDefault="008828A4" w:rsidP="008828A4">
            <w:pPr>
              <w:spacing w:after="0"/>
              <w:rPr>
                <w:rFonts w:ascii="Century Gothic" w:eastAsia="Century Gothic" w:hAnsi="Century Gothic" w:cs="Century Gothic"/>
                <w:sz w:val="22"/>
                <w:szCs w:val="22"/>
              </w:rPr>
            </w:pPr>
          </w:p>
          <w:p w14:paraId="2E0CBBEB" w14:textId="648F7303" w:rsidR="008828A4" w:rsidRPr="008828A4" w:rsidRDefault="008828A4" w:rsidP="008828A4">
            <w:pPr>
              <w:spacing w:after="0"/>
              <w:rPr>
                <w:rFonts w:ascii="Century Gothic" w:eastAsia="Century Gothic" w:hAnsi="Century Gothic" w:cs="Century Gothic"/>
                <w:sz w:val="22"/>
                <w:szCs w:val="22"/>
              </w:rPr>
            </w:pPr>
            <m:oMathPara>
              <m:oMath>
                <m:r>
                  <w:rPr>
                    <w:rFonts w:ascii="Cambria Math" w:eastAsia="Century Gothic" w:hAnsi="Century Gothic" w:cs="Century Gothic"/>
                    <w:sz w:val="22"/>
                    <w:szCs w:val="22"/>
                  </w:rPr>
                  <m:t>0</m:t>
                </m:r>
                <m:r>
                  <w:rPr>
                    <w:rFonts w:ascii="Cambria Math" w:eastAsia="Century Gothic" w:hAnsi="Century Gothic" w:cs="Century Gothic"/>
                    <w:sz w:val="22"/>
                    <w:szCs w:val="22"/>
                  </w:rPr>
                  <m:t>≤</m:t>
                </m:r>
                <m:r>
                  <w:rPr>
                    <w:rFonts w:ascii="Cambria Math" w:eastAsia="Century Gothic" w:hAnsi="Century Gothic" w:cs="Century Gothic"/>
                    <w:sz w:val="22"/>
                    <w:szCs w:val="22"/>
                  </w:rPr>
                  <m:t>S</m:t>
                </m:r>
                <m:r>
                  <w:rPr>
                    <w:rFonts w:ascii="Cambria Math" w:eastAsia="Century Gothic" w:hAnsi="Century Gothic" w:cs="Century Gothic"/>
                    <w:sz w:val="22"/>
                    <w:szCs w:val="22"/>
                  </w:rPr>
                  <m:t>≤</m:t>
                </m:r>
                <m:r>
                  <w:rPr>
                    <w:rFonts w:ascii="Cambria Math" w:eastAsia="Century Gothic" w:hAnsi="Century Gothic" w:cs="Century Gothic"/>
                    <w:sz w:val="22"/>
                    <w:szCs w:val="22"/>
                  </w:rPr>
                  <m:t>80,000</m:t>
                </m:r>
              </m:oMath>
            </m:oMathPara>
          </w:p>
        </w:tc>
      </w:tr>
    </w:tbl>
    <w:p w14:paraId="2F785C4D" w14:textId="77777777" w:rsidR="008828A4" w:rsidRPr="008828A4" w:rsidRDefault="008828A4" w:rsidP="008828A4">
      <w:pPr>
        <w:spacing w:before="0" w:after="0" w:line="240" w:lineRule="auto"/>
        <w:rPr>
          <w:rFonts w:ascii="Century Gothic" w:eastAsia="Century Gothic" w:hAnsi="Century Gothic" w:cs="Century Gothic"/>
        </w:rPr>
      </w:pPr>
    </w:p>
    <w:p w14:paraId="4200898B" w14:textId="72EF8AAF"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rPr>
        <w:t>When the outcome itself is not numerical or quantitative, it is necessary to define a random variable that associates each outcome with a unique real number.</w:t>
      </w:r>
    </w:p>
    <w:p w14:paraId="19BBC935" w14:textId="77777777" w:rsidR="004E4B67" w:rsidRDefault="004E4B67" w:rsidP="008828A4">
      <w:pPr>
        <w:spacing w:before="0" w:after="0" w:line="240" w:lineRule="auto"/>
        <w:rPr>
          <w:rFonts w:ascii="Century Gothic" w:eastAsia="Century Gothic" w:hAnsi="Century Gothic" w:cs="Century Gothic"/>
          <w:b/>
        </w:rPr>
      </w:pPr>
    </w:p>
    <w:p w14:paraId="29A963C0" w14:textId="4DA48B8A"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lastRenderedPageBreak/>
        <w:t>Example 2: Random Variables for Outcomes that are Not Numbers</w:t>
      </w:r>
    </w:p>
    <w:p w14:paraId="626496D0" w14:textId="77777777" w:rsidR="008828A4" w:rsidRPr="008828A4" w:rsidRDefault="008828A4" w:rsidP="008828A4">
      <w:pPr>
        <w:spacing w:before="0" w:after="0" w:line="240" w:lineRule="auto"/>
        <w:rPr>
          <w:rFonts w:ascii="Century Gothic" w:eastAsia="Century Gothic" w:hAnsi="Century Gothic" w:cs="Century Gothic"/>
          <w:b/>
        </w:rPr>
      </w:pPr>
    </w:p>
    <w:tbl>
      <w:tblPr>
        <w:tblStyle w:val="TableGrid"/>
        <w:tblW w:w="9352" w:type="dxa"/>
        <w:tblLook w:val="04A0" w:firstRow="1" w:lastRow="0" w:firstColumn="1" w:lastColumn="0" w:noHBand="0" w:noVBand="1"/>
      </w:tblPr>
      <w:tblGrid>
        <w:gridCol w:w="2999"/>
        <w:gridCol w:w="2447"/>
        <w:gridCol w:w="2453"/>
        <w:gridCol w:w="1453"/>
      </w:tblGrid>
      <w:tr w:rsidR="008828A4" w:rsidRPr="008828A4" w14:paraId="55A477C3" w14:textId="77777777" w:rsidTr="00562296">
        <w:trPr>
          <w:trHeight w:val="597"/>
        </w:trPr>
        <w:tc>
          <w:tcPr>
            <w:tcW w:w="0" w:type="auto"/>
            <w:tcBorders>
              <w:top w:val="single" w:sz="4" w:space="0" w:color="auto"/>
              <w:left w:val="single" w:sz="4" w:space="0" w:color="auto"/>
              <w:bottom w:val="single" w:sz="4" w:space="0" w:color="auto"/>
              <w:right w:val="single" w:sz="4" w:space="0" w:color="auto"/>
            </w:tcBorders>
            <w:hideMark/>
          </w:tcPr>
          <w:p w14:paraId="47FA9024"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Experiment</w:t>
            </w:r>
          </w:p>
        </w:tc>
        <w:tc>
          <w:tcPr>
            <w:tcW w:w="0" w:type="auto"/>
            <w:tcBorders>
              <w:top w:val="single" w:sz="4" w:space="0" w:color="auto"/>
              <w:left w:val="single" w:sz="4" w:space="0" w:color="auto"/>
              <w:bottom w:val="single" w:sz="4" w:space="0" w:color="auto"/>
              <w:right w:val="single" w:sz="4" w:space="0" w:color="auto"/>
            </w:tcBorders>
            <w:hideMark/>
          </w:tcPr>
          <w:p w14:paraId="7278821A"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Outcome</w:t>
            </w:r>
          </w:p>
        </w:tc>
        <w:tc>
          <w:tcPr>
            <w:tcW w:w="0" w:type="auto"/>
            <w:tcBorders>
              <w:top w:val="single" w:sz="4" w:space="0" w:color="auto"/>
              <w:left w:val="single" w:sz="4" w:space="0" w:color="auto"/>
              <w:bottom w:val="single" w:sz="4" w:space="0" w:color="auto"/>
              <w:right w:val="single" w:sz="4" w:space="0" w:color="auto"/>
            </w:tcBorders>
            <w:hideMark/>
          </w:tcPr>
          <w:p w14:paraId="14241529"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Range of Random</w:t>
            </w:r>
          </w:p>
          <w:p w14:paraId="474C8728"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Variables</w:t>
            </w:r>
          </w:p>
        </w:tc>
        <w:tc>
          <w:tcPr>
            <w:tcW w:w="0" w:type="auto"/>
            <w:tcBorders>
              <w:top w:val="single" w:sz="4" w:space="0" w:color="auto"/>
              <w:left w:val="single" w:sz="4" w:space="0" w:color="auto"/>
              <w:bottom w:val="single" w:sz="4" w:space="0" w:color="auto"/>
              <w:right w:val="single" w:sz="4" w:space="0" w:color="auto"/>
            </w:tcBorders>
            <w:hideMark/>
          </w:tcPr>
          <w:p w14:paraId="5DE9EB63"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Random</w:t>
            </w:r>
          </w:p>
          <w:p w14:paraId="71F81758"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Variables</w:t>
            </w:r>
          </w:p>
        </w:tc>
      </w:tr>
      <w:tr w:rsidR="008828A4" w:rsidRPr="008828A4" w14:paraId="7B58C719" w14:textId="77777777" w:rsidTr="00562296">
        <w:trPr>
          <w:trHeight w:val="1780"/>
        </w:trPr>
        <w:tc>
          <w:tcPr>
            <w:tcW w:w="0" w:type="auto"/>
            <w:tcBorders>
              <w:top w:val="single" w:sz="4" w:space="0" w:color="auto"/>
              <w:left w:val="single" w:sz="4" w:space="0" w:color="auto"/>
              <w:bottom w:val="single" w:sz="4" w:space="0" w:color="auto"/>
              <w:right w:val="single" w:sz="4" w:space="0" w:color="auto"/>
            </w:tcBorders>
            <w:hideMark/>
          </w:tcPr>
          <w:p w14:paraId="21936A27"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Students Respond</w:t>
            </w:r>
          </w:p>
          <w:p w14:paraId="2F5C2CBE" w14:textId="1CD77528"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 xml:space="preserve">to a </w:t>
            </w:r>
            <w:r w:rsidR="00562296" w:rsidRPr="008828A4">
              <w:rPr>
                <w:rFonts w:ascii="Century Gothic" w:eastAsia="Century Gothic" w:hAnsi="Century Gothic" w:cs="Century Gothic"/>
              </w:rPr>
              <w:t>Questionnaire</w:t>
            </w:r>
          </w:p>
        </w:tc>
        <w:tc>
          <w:tcPr>
            <w:tcW w:w="0" w:type="auto"/>
            <w:tcBorders>
              <w:top w:val="single" w:sz="4" w:space="0" w:color="auto"/>
              <w:left w:val="single" w:sz="4" w:space="0" w:color="auto"/>
              <w:bottom w:val="single" w:sz="4" w:space="0" w:color="auto"/>
              <w:right w:val="single" w:sz="4" w:space="0" w:color="auto"/>
            </w:tcBorders>
            <w:hideMark/>
          </w:tcPr>
          <w:p w14:paraId="7E2D2EF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Strongly Agree (SA)</w:t>
            </w:r>
          </w:p>
          <w:p w14:paraId="266EBD0D"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Agree (A)</w:t>
            </w:r>
          </w:p>
          <w:p w14:paraId="01576BFA"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Neutral (N)</w:t>
            </w:r>
          </w:p>
          <w:p w14:paraId="11D5F78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Disagree (D)</w:t>
            </w:r>
          </w:p>
          <w:p w14:paraId="588638E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Strongly Disagree (SD)</w:t>
            </w:r>
          </w:p>
        </w:tc>
        <w:tc>
          <w:tcPr>
            <w:tcW w:w="0" w:type="auto"/>
            <w:tcBorders>
              <w:top w:val="single" w:sz="4" w:space="0" w:color="auto"/>
              <w:left w:val="single" w:sz="4" w:space="0" w:color="auto"/>
              <w:bottom w:val="single" w:sz="4" w:space="0" w:color="auto"/>
              <w:right w:val="single" w:sz="4" w:space="0" w:color="auto"/>
            </w:tcBorders>
            <w:hideMark/>
          </w:tcPr>
          <w:p w14:paraId="3042F8F6" w14:textId="603E28DF"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X=</m:t>
                </m:r>
                <m:d>
                  <m:dPr>
                    <m:begChr m:val="{"/>
                    <m:endChr m:val=""/>
                    <m:ctrlPr>
                      <w:rPr>
                        <w:rFonts w:ascii="Cambria Math" w:eastAsia="Century Gothic" w:hAnsi="Century Gothic" w:cs="Century Gothic"/>
                        <w:i/>
                      </w:rPr>
                    </m:ctrlPr>
                  </m:dPr>
                  <m:e>
                    <m:eqArr>
                      <m:eqArrPr>
                        <m:ctrlPr>
                          <w:rPr>
                            <w:rFonts w:ascii="Cambria Math" w:eastAsia="Century Gothic" w:hAnsi="Century Gothic" w:cs="Century Gothic"/>
                            <w:i/>
                          </w:rPr>
                        </m:ctrlPr>
                      </m:eqArrPr>
                      <m:e>
                        <m:r>
                          <w:rPr>
                            <w:rFonts w:ascii="Cambria Math" w:eastAsia="Century Gothic" w:hAnsi="Century Gothic" w:cs="Century Gothic"/>
                          </w:rPr>
                          <m:t>&amp;5ifSA</m:t>
                        </m:r>
                      </m:e>
                      <m:e>
                        <m:r>
                          <w:rPr>
                            <w:rFonts w:ascii="Cambria Math" w:eastAsia="Century Gothic" w:hAnsi="Century Gothic" w:cs="Century Gothic"/>
                          </w:rPr>
                          <m:t>&amp;4ifA</m:t>
                        </m:r>
                      </m:e>
                      <m:e>
                        <m:r>
                          <w:rPr>
                            <w:rFonts w:ascii="Cambria Math" w:eastAsia="Century Gothic" w:hAnsi="Century Gothic" w:cs="Century Gothic"/>
                          </w:rPr>
                          <m:t>&amp;3ifN</m:t>
                        </m:r>
                      </m:e>
                      <m:e>
                        <m:r>
                          <w:rPr>
                            <w:rFonts w:ascii="Cambria Math" w:eastAsia="Century Gothic" w:hAnsi="Century Gothic" w:cs="Century Gothic"/>
                          </w:rPr>
                          <m:t>&amp;2ifD</m:t>
                        </m:r>
                      </m:e>
                      <m:e>
                        <m:r>
                          <w:rPr>
                            <w:rFonts w:ascii="Cambria Math" w:eastAsia="Century Gothic" w:hAnsi="Century Gothic" w:cs="Century Gothic"/>
                          </w:rPr>
                          <m:t>&amp;1ifSD</m:t>
                        </m:r>
                      </m:e>
                    </m:eqArr>
                    <m:ctrlPr>
                      <w:rPr>
                        <w:rFonts w:ascii="Cambria Math" w:eastAsia="Century Gothic" w:hAnsi="Cambria Math" w:cs="Century Gothic"/>
                        <w:i/>
                      </w:rPr>
                    </m:ctrlPr>
                  </m:e>
                </m:d>
              </m:oMath>
            </m:oMathPara>
          </w:p>
        </w:tc>
        <w:tc>
          <w:tcPr>
            <w:tcW w:w="0" w:type="auto"/>
            <w:tcBorders>
              <w:top w:val="single" w:sz="4" w:space="0" w:color="auto"/>
              <w:left w:val="single" w:sz="4" w:space="0" w:color="auto"/>
              <w:bottom w:val="single" w:sz="4" w:space="0" w:color="auto"/>
              <w:right w:val="single" w:sz="4" w:space="0" w:color="auto"/>
            </w:tcBorders>
          </w:tcPr>
          <w:p w14:paraId="1455C625" w14:textId="77777777" w:rsidR="008828A4" w:rsidRPr="008828A4" w:rsidRDefault="008828A4" w:rsidP="008828A4">
            <w:pPr>
              <w:spacing w:after="0"/>
              <w:rPr>
                <w:rFonts w:ascii="Century Gothic" w:eastAsia="Century Gothic" w:hAnsi="Century Gothic" w:cs="Century Gothic"/>
              </w:rPr>
            </w:pPr>
          </w:p>
          <w:p w14:paraId="399F2593" w14:textId="77777777" w:rsidR="008828A4" w:rsidRPr="008828A4" w:rsidRDefault="008828A4" w:rsidP="008828A4">
            <w:pPr>
              <w:spacing w:after="0"/>
              <w:rPr>
                <w:rFonts w:ascii="Century Gothic" w:eastAsia="Century Gothic" w:hAnsi="Century Gothic" w:cs="Century Gothic"/>
              </w:rPr>
            </w:pPr>
          </w:p>
          <w:p w14:paraId="297151B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1, 2, 3, 4, 5</w:t>
            </w:r>
          </w:p>
        </w:tc>
      </w:tr>
      <w:tr w:rsidR="008828A4" w:rsidRPr="008828A4" w14:paraId="457102C5" w14:textId="77777777" w:rsidTr="00562296">
        <w:trPr>
          <w:trHeight w:val="835"/>
        </w:trPr>
        <w:tc>
          <w:tcPr>
            <w:tcW w:w="0" w:type="auto"/>
            <w:tcBorders>
              <w:top w:val="single" w:sz="4" w:space="0" w:color="auto"/>
              <w:left w:val="single" w:sz="4" w:space="0" w:color="auto"/>
              <w:bottom w:val="single" w:sz="4" w:space="0" w:color="auto"/>
              <w:right w:val="single" w:sz="4" w:space="0" w:color="auto"/>
            </w:tcBorders>
            <w:hideMark/>
          </w:tcPr>
          <w:p w14:paraId="17DB0052"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One machine is inspected</w:t>
            </w:r>
          </w:p>
        </w:tc>
        <w:tc>
          <w:tcPr>
            <w:tcW w:w="0" w:type="auto"/>
            <w:tcBorders>
              <w:top w:val="single" w:sz="4" w:space="0" w:color="auto"/>
              <w:left w:val="single" w:sz="4" w:space="0" w:color="auto"/>
              <w:bottom w:val="single" w:sz="4" w:space="0" w:color="auto"/>
              <w:right w:val="single" w:sz="4" w:space="0" w:color="auto"/>
            </w:tcBorders>
            <w:hideMark/>
          </w:tcPr>
          <w:p w14:paraId="47A8158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Defective</w:t>
            </w:r>
          </w:p>
          <w:p w14:paraId="164F417A"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Not defective</w:t>
            </w:r>
          </w:p>
        </w:tc>
        <w:tc>
          <w:tcPr>
            <w:tcW w:w="0" w:type="auto"/>
            <w:tcBorders>
              <w:top w:val="single" w:sz="4" w:space="0" w:color="auto"/>
              <w:left w:val="single" w:sz="4" w:space="0" w:color="auto"/>
              <w:bottom w:val="single" w:sz="4" w:space="0" w:color="auto"/>
              <w:right w:val="single" w:sz="4" w:space="0" w:color="auto"/>
            </w:tcBorders>
            <w:hideMark/>
          </w:tcPr>
          <w:p w14:paraId="798F9FD6" w14:textId="0FCE3CF3"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Y=</m:t>
                </m:r>
                <m:d>
                  <m:dPr>
                    <m:begChr m:val="{"/>
                    <m:endChr m:val=""/>
                    <m:ctrlPr>
                      <w:rPr>
                        <w:rFonts w:ascii="Cambria Math" w:eastAsia="Century Gothic" w:hAnsi="Century Gothic" w:cs="Century Gothic"/>
                        <w:i/>
                      </w:rPr>
                    </m:ctrlPr>
                  </m:dPr>
                  <m:e>
                    <m:eqArr>
                      <m:eqArrPr>
                        <m:ctrlPr>
                          <w:rPr>
                            <w:rFonts w:ascii="Cambria Math" w:eastAsia="Century Gothic" w:hAnsi="Century Gothic" w:cs="Century Gothic"/>
                            <w:i/>
                          </w:rPr>
                        </m:ctrlPr>
                      </m:eqArrPr>
                      <m:e>
                        <m:r>
                          <w:rPr>
                            <w:rFonts w:ascii="Cambria Math" w:eastAsia="Century Gothic" w:hAnsi="Century Gothic" w:cs="Century Gothic"/>
                          </w:rPr>
                          <m:t>&amp;0ifdefective</m:t>
                        </m:r>
                      </m:e>
                      <m:e>
                        <m:r>
                          <w:rPr>
                            <w:rFonts w:ascii="Cambria Math" w:eastAsia="Century Gothic" w:hAnsi="Century Gothic" w:cs="Century Gothic"/>
                          </w:rPr>
                          <m:t>&amp;1ifnotdefective</m:t>
                        </m:r>
                      </m:e>
                    </m:eqArr>
                    <m:ctrlPr>
                      <w:rPr>
                        <w:rFonts w:ascii="Cambria Math" w:eastAsia="Century Gothic" w:hAnsi="Cambria Math" w:cs="Century Gothic"/>
                        <w:i/>
                      </w:rPr>
                    </m:ctrlPr>
                  </m:e>
                </m:d>
              </m:oMath>
            </m:oMathPara>
          </w:p>
        </w:tc>
        <w:tc>
          <w:tcPr>
            <w:tcW w:w="0" w:type="auto"/>
            <w:tcBorders>
              <w:top w:val="single" w:sz="4" w:space="0" w:color="auto"/>
              <w:left w:val="single" w:sz="4" w:space="0" w:color="auto"/>
              <w:bottom w:val="single" w:sz="4" w:space="0" w:color="auto"/>
              <w:right w:val="single" w:sz="4" w:space="0" w:color="auto"/>
            </w:tcBorders>
            <w:hideMark/>
          </w:tcPr>
          <w:p w14:paraId="15F3CFA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0, 1</w:t>
            </w:r>
          </w:p>
        </w:tc>
      </w:tr>
      <w:tr w:rsidR="008828A4" w:rsidRPr="008828A4" w14:paraId="5F39A8A8" w14:textId="77777777" w:rsidTr="00562296">
        <w:trPr>
          <w:trHeight w:val="933"/>
        </w:trPr>
        <w:tc>
          <w:tcPr>
            <w:tcW w:w="0" w:type="auto"/>
            <w:tcBorders>
              <w:top w:val="single" w:sz="4" w:space="0" w:color="auto"/>
              <w:left w:val="single" w:sz="4" w:space="0" w:color="auto"/>
              <w:bottom w:val="single" w:sz="4" w:space="0" w:color="auto"/>
              <w:right w:val="single" w:sz="4" w:space="0" w:color="auto"/>
            </w:tcBorders>
            <w:hideMark/>
          </w:tcPr>
          <w:p w14:paraId="1B840AA6"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Customers respond to how</w:t>
            </w:r>
          </w:p>
          <w:p w14:paraId="339935E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they like a product</w:t>
            </w:r>
          </w:p>
        </w:tc>
        <w:tc>
          <w:tcPr>
            <w:tcW w:w="0" w:type="auto"/>
            <w:tcBorders>
              <w:top w:val="single" w:sz="4" w:space="0" w:color="auto"/>
              <w:left w:val="single" w:sz="4" w:space="0" w:color="auto"/>
              <w:bottom w:val="single" w:sz="4" w:space="0" w:color="auto"/>
              <w:right w:val="single" w:sz="4" w:space="0" w:color="auto"/>
            </w:tcBorders>
            <w:hideMark/>
          </w:tcPr>
          <w:p w14:paraId="17B6CB12"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Good</w:t>
            </w:r>
          </w:p>
          <w:p w14:paraId="5A9942A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Average</w:t>
            </w:r>
          </w:p>
          <w:p w14:paraId="44A028E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Poor</w:t>
            </w:r>
          </w:p>
        </w:tc>
        <w:tc>
          <w:tcPr>
            <w:tcW w:w="0" w:type="auto"/>
            <w:tcBorders>
              <w:top w:val="single" w:sz="4" w:space="0" w:color="auto"/>
              <w:left w:val="single" w:sz="4" w:space="0" w:color="auto"/>
              <w:bottom w:val="single" w:sz="4" w:space="0" w:color="auto"/>
              <w:right w:val="single" w:sz="4" w:space="0" w:color="auto"/>
            </w:tcBorders>
            <w:hideMark/>
          </w:tcPr>
          <w:p w14:paraId="4F4E5DB7" w14:textId="1A16A162"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Z=</m:t>
                </m:r>
                <m:d>
                  <m:dPr>
                    <m:begChr m:val="{"/>
                    <m:endChr m:val=""/>
                    <m:ctrlPr>
                      <w:rPr>
                        <w:rFonts w:ascii="Cambria Math" w:eastAsia="Century Gothic" w:hAnsi="Century Gothic" w:cs="Century Gothic"/>
                        <w:i/>
                      </w:rPr>
                    </m:ctrlPr>
                  </m:dPr>
                  <m:e>
                    <m:eqArr>
                      <m:eqArrPr>
                        <m:ctrlPr>
                          <w:rPr>
                            <w:rFonts w:ascii="Cambria Math" w:eastAsia="Century Gothic" w:hAnsi="Century Gothic" w:cs="Century Gothic"/>
                            <w:i/>
                          </w:rPr>
                        </m:ctrlPr>
                      </m:eqArrPr>
                      <m:e>
                        <m:r>
                          <w:rPr>
                            <w:rFonts w:ascii="Cambria Math" w:eastAsia="Century Gothic" w:hAnsi="Century Gothic" w:cs="Century Gothic"/>
                          </w:rPr>
                          <m:t>&amp;3ifgood</m:t>
                        </m:r>
                      </m:e>
                      <m:e>
                        <m:r>
                          <w:rPr>
                            <w:rFonts w:ascii="Cambria Math" w:eastAsia="Century Gothic" w:hAnsi="Century Gothic" w:cs="Century Gothic"/>
                          </w:rPr>
                          <m:t>&amp;2ifaverage</m:t>
                        </m:r>
                      </m:e>
                      <m:e>
                        <m:r>
                          <w:rPr>
                            <w:rFonts w:ascii="Cambria Math" w:eastAsia="Century Gothic" w:hAnsi="Century Gothic" w:cs="Century Gothic"/>
                          </w:rPr>
                          <m:t>&amp;1ifpoor</m:t>
                        </m:r>
                      </m:e>
                    </m:eqArr>
                    <m:ctrlPr>
                      <w:rPr>
                        <w:rFonts w:ascii="Cambria Math" w:eastAsia="Century Gothic" w:hAnsi="Cambria Math" w:cs="Century Gothic"/>
                        <w:i/>
                      </w:rPr>
                    </m:ctrlPr>
                  </m:e>
                </m:d>
              </m:oMath>
            </m:oMathPara>
          </w:p>
        </w:tc>
        <w:tc>
          <w:tcPr>
            <w:tcW w:w="0" w:type="auto"/>
            <w:tcBorders>
              <w:top w:val="single" w:sz="4" w:space="0" w:color="auto"/>
              <w:left w:val="single" w:sz="4" w:space="0" w:color="auto"/>
              <w:bottom w:val="single" w:sz="4" w:space="0" w:color="auto"/>
              <w:right w:val="single" w:sz="4" w:space="0" w:color="auto"/>
            </w:tcBorders>
          </w:tcPr>
          <w:p w14:paraId="0C6E24FA" w14:textId="77777777" w:rsidR="008828A4" w:rsidRPr="008828A4" w:rsidRDefault="008828A4" w:rsidP="008828A4">
            <w:pPr>
              <w:spacing w:after="0"/>
              <w:rPr>
                <w:rFonts w:ascii="Century Gothic" w:eastAsia="Century Gothic" w:hAnsi="Century Gothic" w:cs="Century Gothic"/>
              </w:rPr>
            </w:pPr>
          </w:p>
          <w:p w14:paraId="788D491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1, 2, 3</w:t>
            </w:r>
          </w:p>
        </w:tc>
      </w:tr>
    </w:tbl>
    <w:p w14:paraId="420822F4" w14:textId="77777777" w:rsidR="008828A4" w:rsidRPr="008828A4" w:rsidRDefault="008828A4" w:rsidP="008828A4">
      <w:pPr>
        <w:spacing w:before="0" w:after="0" w:line="240" w:lineRule="auto"/>
        <w:rPr>
          <w:rFonts w:ascii="Century Gothic" w:eastAsia="Century Gothic" w:hAnsi="Century Gothic" w:cs="Century Gothic"/>
        </w:rPr>
      </w:pPr>
    </w:p>
    <w:p w14:paraId="4D31B006" w14:textId="77777777" w:rsidR="008828A4" w:rsidRPr="008828A4" w:rsidRDefault="008828A4" w:rsidP="008828A4">
      <w:pPr>
        <w:spacing w:before="0" w:after="0" w:line="240" w:lineRule="auto"/>
        <w:rPr>
          <w:rFonts w:ascii="Century Gothic" w:eastAsia="Century Gothic" w:hAnsi="Century Gothic" w:cs="Century Gothic"/>
          <w:i/>
        </w:rPr>
      </w:pPr>
      <w:r w:rsidRPr="008828A4">
        <w:rPr>
          <w:rFonts w:ascii="Century Gothic" w:eastAsia="Century Gothic" w:hAnsi="Century Gothic" w:cs="Century Gothic"/>
        </w:rPr>
        <w:t xml:space="preserve">There are two types of random variables: </w:t>
      </w:r>
      <w:r w:rsidRPr="008828A4">
        <w:rPr>
          <w:rFonts w:ascii="Century Gothic" w:eastAsia="Century Gothic" w:hAnsi="Century Gothic" w:cs="Century Gothic"/>
          <w:i/>
        </w:rPr>
        <w:t>Discrete random variables and continuous random variables.</w:t>
      </w:r>
    </w:p>
    <w:p w14:paraId="063AB7A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 discrete random variable is able to assume only a finite or countable number of outcomes. One example is marital status; an individual can be single, married, divorced, or widowed. </w:t>
      </w:r>
    </w:p>
    <w:p w14:paraId="15A4B44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Which of the random variables in example 1 are discrete random variables? </w:t>
      </w:r>
    </w:p>
    <w:p w14:paraId="6AA5A2A5"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Looking at example 1, we can see that stocking 50 Christmas trees, inspecting 600 items, and sending out 5, 000 letters are all examples of discrete random variables. The number of Christmas trees sold, for example, can only be integer numbers from 0 to 50. </w:t>
      </w:r>
    </w:p>
    <w:p w14:paraId="6F5D8861" w14:textId="77777777" w:rsidR="008828A4" w:rsidRPr="008828A4" w:rsidRDefault="008828A4" w:rsidP="008828A4">
      <w:pPr>
        <w:spacing w:before="0" w:after="0" w:line="240" w:lineRule="auto"/>
        <w:rPr>
          <w:rFonts w:ascii="Century Gothic" w:eastAsia="Century Gothic" w:hAnsi="Century Gothic" w:cs="Century Gothic"/>
        </w:rPr>
      </w:pPr>
    </w:p>
    <w:p w14:paraId="7245D56A" w14:textId="4A5454F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 continuous random variable, such as weight or height, can take on any value within a specified interval or continuum. Are there any examples of continuous random variables in examples 1 and 2 above? Looking at example 1, we can see that testing the lifetime of a lightbulb is an experiment that can be described with a continuous random variable. In this case, the random </w:t>
      </w:r>
      <w:r w:rsidR="00562296" w:rsidRPr="008828A4">
        <w:rPr>
          <w:rFonts w:ascii="Century Gothic" w:eastAsia="Century Gothic" w:hAnsi="Century Gothic" w:cs="Century Gothic"/>
        </w:rPr>
        <w:t>variable</w:t>
      </w:r>
      <w:r w:rsidRPr="008828A4">
        <w:rPr>
          <w:rFonts w:ascii="Century Gothic" w:eastAsia="Century Gothic" w:hAnsi="Century Gothic" w:cs="Century Gothic"/>
        </w:rPr>
        <w:t xml:space="preserve">, S, is the time the bulb burns. It can last for 3,206 minutes, 6,500.7 minutes, 251.726 minutes, or any other value between 0 and 80,000 minutes. In most cases, the range of a continuous random variable is stated as: </w:t>
      </w:r>
    </w:p>
    <w:p w14:paraId="7C193E29" w14:textId="6EB74A06"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entury Gothic"/>
          </w:rPr>
          <m:t>lowervalue≤S≤uppervalue</m:t>
        </m:r>
      </m:oMath>
      <w:r w:rsidRPr="008828A4">
        <w:rPr>
          <w:rFonts w:ascii="Century Gothic" w:eastAsia="Century Gothic" w:hAnsi="Century Gothic" w:cs="Century Gothic"/>
        </w:rPr>
        <w:t xml:space="preserve">, such as </w:t>
      </w:r>
      <m:oMath>
        <m:r>
          <w:rPr>
            <w:rFonts w:ascii="Cambria Math" w:eastAsia="Century Gothic" w:hAnsi="Century Gothic" w:cs="Century Gothic"/>
          </w:rPr>
          <m:t>0</m:t>
        </m:r>
        <m:r>
          <w:rPr>
            <w:rFonts w:ascii="Cambria Math" w:eastAsia="Century Gothic" w:hAnsi="Century Gothic" w:cs="Century Gothic"/>
          </w:rPr>
          <m:t>≤</m:t>
        </m:r>
        <m:r>
          <w:rPr>
            <w:rFonts w:ascii="Cambria Math" w:eastAsia="Century Gothic" w:hAnsi="Century Gothic" w:cs="Century Gothic"/>
          </w:rPr>
          <m:t>S</m:t>
        </m:r>
        <m:r>
          <w:rPr>
            <w:rFonts w:ascii="Cambria Math" w:eastAsia="Century Gothic" w:hAnsi="Century Gothic" w:cs="Century Gothic"/>
          </w:rPr>
          <m:t>≤</m:t>
        </m:r>
        <m:r>
          <w:rPr>
            <w:rFonts w:ascii="Cambria Math" w:eastAsia="Century Gothic" w:hAnsi="Century Gothic" w:cs="Century Gothic"/>
          </w:rPr>
          <m:t>80,000</m:t>
        </m:r>
      </m:oMath>
      <w:r w:rsidRPr="008828A4">
        <w:rPr>
          <w:rFonts w:ascii="Century Gothic" w:eastAsia="Century Gothic" w:hAnsi="Century Gothic" w:cs="Century Gothic"/>
        </w:rPr>
        <w:t>. The random variable R in example 1 is also continuous.</w:t>
      </w:r>
    </w:p>
    <w:p w14:paraId="16DFF6FA" w14:textId="77777777" w:rsidR="00D119CB" w:rsidRPr="008828A4" w:rsidRDefault="00D119CB" w:rsidP="008828A4">
      <w:pPr>
        <w:spacing w:before="0" w:after="0" w:line="240" w:lineRule="auto"/>
        <w:rPr>
          <w:rFonts w:ascii="Century Gothic" w:eastAsia="Century Gothic" w:hAnsi="Century Gothic" w:cs="Century Gothic"/>
        </w:rPr>
      </w:pPr>
    </w:p>
    <w:p w14:paraId="1F1A58D0" w14:textId="63CA22B2"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Probability Distributions of Discrete Random Variable</w:t>
      </w:r>
    </w:p>
    <w:p w14:paraId="50CDD8FC" w14:textId="77777777" w:rsidR="008828A4" w:rsidRPr="008828A4" w:rsidRDefault="008828A4" w:rsidP="008828A4">
      <w:pPr>
        <w:spacing w:before="0" w:after="0" w:line="240" w:lineRule="auto"/>
        <w:rPr>
          <w:rFonts w:ascii="Century Gothic" w:eastAsia="Century Gothic" w:hAnsi="Century Gothic" w:cs="Century Gothic"/>
        </w:rPr>
      </w:pPr>
    </w:p>
    <w:p w14:paraId="040A28F2" w14:textId="1BD392CB"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Probability distribution of a random variable is a statement specifying the set of its possible values together with their respective probabilities. Every random variable has a corresponding probability distribution. A probability distribution applies the theory of probability to describe the behavior of a random variable. In the discrete </w:t>
      </w:r>
      <w:r w:rsidRPr="008828A4">
        <w:rPr>
          <w:rFonts w:ascii="Century Gothic" w:eastAsia="Century Gothic" w:hAnsi="Century Gothic" w:cs="Century Gothic"/>
        </w:rPr>
        <w:lastRenderedPageBreak/>
        <w:t xml:space="preserve">case, it specifies all possible outcomes of the random variable along with the probability that each will occur. In the continuous case it allows us to determine that are associated with a </w:t>
      </w:r>
      <w:r w:rsidR="00562296" w:rsidRPr="008828A4">
        <w:rPr>
          <w:rFonts w:ascii="Century Gothic" w:eastAsia="Century Gothic" w:hAnsi="Century Gothic" w:cs="Century Gothic"/>
        </w:rPr>
        <w:t>specified range of values</w:t>
      </w:r>
      <w:r w:rsidRPr="008828A4">
        <w:rPr>
          <w:rFonts w:ascii="Century Gothic" w:eastAsia="Century Gothic" w:hAnsi="Century Gothic" w:cs="Century Gothic"/>
        </w:rPr>
        <w:t>.</w:t>
      </w:r>
    </w:p>
    <w:p w14:paraId="14D186E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For example, let X be a discrete random variable that represents the live birth order of each child born to a woman residing in some village. If a child is a woman's first-born, for instance, then X = 1; if it is a second child then X = 2. To construct a probability distribution for X, we list each of the values x that the random variable can take along with the probability p(X=x) for each one.  This can be represented in the table below;</w:t>
      </w:r>
    </w:p>
    <w:p w14:paraId="4530641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Probability distribution of a random variable X representing the live birth order of children born in some village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940"/>
        <w:gridCol w:w="940"/>
        <w:gridCol w:w="940"/>
        <w:gridCol w:w="940"/>
        <w:gridCol w:w="940"/>
        <w:gridCol w:w="940"/>
        <w:gridCol w:w="940"/>
        <w:gridCol w:w="940"/>
        <w:gridCol w:w="940"/>
      </w:tblGrid>
      <w:tr w:rsidR="008828A4" w:rsidRPr="008828A4" w14:paraId="5CC3B18F" w14:textId="77777777" w:rsidTr="00562296">
        <w:trPr>
          <w:trHeight w:val="255"/>
        </w:trPr>
        <w:tc>
          <w:tcPr>
            <w:tcW w:w="1170" w:type="dxa"/>
            <w:tcBorders>
              <w:top w:val="single" w:sz="4" w:space="0" w:color="auto"/>
              <w:left w:val="single" w:sz="4" w:space="0" w:color="auto"/>
              <w:bottom w:val="single" w:sz="4" w:space="0" w:color="auto"/>
              <w:right w:val="single" w:sz="4" w:space="0" w:color="auto"/>
            </w:tcBorders>
            <w:hideMark/>
          </w:tcPr>
          <w:p w14:paraId="6C7BC37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x</w:t>
            </w:r>
          </w:p>
        </w:tc>
        <w:tc>
          <w:tcPr>
            <w:tcW w:w="940" w:type="dxa"/>
            <w:tcBorders>
              <w:top w:val="single" w:sz="4" w:space="0" w:color="auto"/>
              <w:left w:val="single" w:sz="4" w:space="0" w:color="auto"/>
              <w:bottom w:val="single" w:sz="4" w:space="0" w:color="auto"/>
              <w:right w:val="single" w:sz="4" w:space="0" w:color="auto"/>
            </w:tcBorders>
            <w:hideMark/>
          </w:tcPr>
          <w:p w14:paraId="63062CD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1</w:t>
            </w:r>
          </w:p>
        </w:tc>
        <w:tc>
          <w:tcPr>
            <w:tcW w:w="940" w:type="dxa"/>
            <w:tcBorders>
              <w:top w:val="single" w:sz="4" w:space="0" w:color="auto"/>
              <w:left w:val="single" w:sz="4" w:space="0" w:color="auto"/>
              <w:bottom w:val="single" w:sz="4" w:space="0" w:color="auto"/>
              <w:right w:val="single" w:sz="4" w:space="0" w:color="auto"/>
            </w:tcBorders>
            <w:hideMark/>
          </w:tcPr>
          <w:p w14:paraId="7EF2AC3C"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2</w:t>
            </w:r>
          </w:p>
        </w:tc>
        <w:tc>
          <w:tcPr>
            <w:tcW w:w="940" w:type="dxa"/>
            <w:tcBorders>
              <w:top w:val="single" w:sz="4" w:space="0" w:color="auto"/>
              <w:left w:val="single" w:sz="4" w:space="0" w:color="auto"/>
              <w:bottom w:val="single" w:sz="4" w:space="0" w:color="auto"/>
              <w:right w:val="single" w:sz="4" w:space="0" w:color="auto"/>
            </w:tcBorders>
            <w:hideMark/>
          </w:tcPr>
          <w:p w14:paraId="3EC6773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3</w:t>
            </w:r>
          </w:p>
        </w:tc>
        <w:tc>
          <w:tcPr>
            <w:tcW w:w="940" w:type="dxa"/>
            <w:tcBorders>
              <w:top w:val="single" w:sz="4" w:space="0" w:color="auto"/>
              <w:left w:val="single" w:sz="4" w:space="0" w:color="auto"/>
              <w:bottom w:val="single" w:sz="4" w:space="0" w:color="auto"/>
              <w:right w:val="single" w:sz="4" w:space="0" w:color="auto"/>
            </w:tcBorders>
            <w:hideMark/>
          </w:tcPr>
          <w:p w14:paraId="5ED8C89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4</w:t>
            </w:r>
          </w:p>
        </w:tc>
        <w:tc>
          <w:tcPr>
            <w:tcW w:w="940" w:type="dxa"/>
            <w:tcBorders>
              <w:top w:val="single" w:sz="4" w:space="0" w:color="auto"/>
              <w:left w:val="single" w:sz="4" w:space="0" w:color="auto"/>
              <w:bottom w:val="single" w:sz="4" w:space="0" w:color="auto"/>
              <w:right w:val="single" w:sz="4" w:space="0" w:color="auto"/>
            </w:tcBorders>
            <w:hideMark/>
          </w:tcPr>
          <w:p w14:paraId="3D94C8A9"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5</w:t>
            </w:r>
          </w:p>
        </w:tc>
        <w:tc>
          <w:tcPr>
            <w:tcW w:w="940" w:type="dxa"/>
            <w:tcBorders>
              <w:top w:val="single" w:sz="4" w:space="0" w:color="auto"/>
              <w:left w:val="single" w:sz="4" w:space="0" w:color="auto"/>
              <w:bottom w:val="single" w:sz="4" w:space="0" w:color="auto"/>
              <w:right w:val="single" w:sz="4" w:space="0" w:color="auto"/>
            </w:tcBorders>
            <w:hideMark/>
          </w:tcPr>
          <w:p w14:paraId="0FE2D9E2"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6</w:t>
            </w:r>
          </w:p>
        </w:tc>
        <w:tc>
          <w:tcPr>
            <w:tcW w:w="940" w:type="dxa"/>
            <w:tcBorders>
              <w:top w:val="single" w:sz="4" w:space="0" w:color="auto"/>
              <w:left w:val="single" w:sz="4" w:space="0" w:color="auto"/>
              <w:bottom w:val="single" w:sz="4" w:space="0" w:color="auto"/>
              <w:right w:val="single" w:sz="4" w:space="0" w:color="auto"/>
            </w:tcBorders>
            <w:hideMark/>
          </w:tcPr>
          <w:p w14:paraId="0CCD687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7</w:t>
            </w:r>
          </w:p>
        </w:tc>
        <w:tc>
          <w:tcPr>
            <w:tcW w:w="940" w:type="dxa"/>
            <w:tcBorders>
              <w:top w:val="single" w:sz="4" w:space="0" w:color="auto"/>
              <w:left w:val="single" w:sz="4" w:space="0" w:color="auto"/>
              <w:bottom w:val="single" w:sz="4" w:space="0" w:color="auto"/>
              <w:right w:val="single" w:sz="4" w:space="0" w:color="auto"/>
            </w:tcBorders>
            <w:hideMark/>
          </w:tcPr>
          <w:p w14:paraId="3F2CEA3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8</w:t>
            </w:r>
          </w:p>
        </w:tc>
        <w:tc>
          <w:tcPr>
            <w:tcW w:w="940" w:type="dxa"/>
            <w:tcBorders>
              <w:top w:val="single" w:sz="4" w:space="0" w:color="auto"/>
              <w:left w:val="single" w:sz="4" w:space="0" w:color="auto"/>
              <w:bottom w:val="single" w:sz="4" w:space="0" w:color="auto"/>
              <w:right w:val="single" w:sz="4" w:space="0" w:color="auto"/>
            </w:tcBorders>
            <w:hideMark/>
          </w:tcPr>
          <w:p w14:paraId="3921B25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Total</w:t>
            </w:r>
          </w:p>
        </w:tc>
      </w:tr>
      <w:tr w:rsidR="008828A4" w:rsidRPr="008828A4" w14:paraId="66F58F98" w14:textId="77777777" w:rsidTr="00562296">
        <w:trPr>
          <w:trHeight w:val="520"/>
        </w:trPr>
        <w:tc>
          <w:tcPr>
            <w:tcW w:w="1170" w:type="dxa"/>
            <w:tcBorders>
              <w:top w:val="single" w:sz="4" w:space="0" w:color="auto"/>
              <w:left w:val="single" w:sz="4" w:space="0" w:color="auto"/>
              <w:bottom w:val="single" w:sz="4" w:space="0" w:color="auto"/>
              <w:right w:val="single" w:sz="4" w:space="0" w:color="auto"/>
            </w:tcBorders>
            <w:hideMark/>
          </w:tcPr>
          <w:p w14:paraId="5A7FA1C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P(X=x)</w:t>
            </w:r>
          </w:p>
        </w:tc>
        <w:tc>
          <w:tcPr>
            <w:tcW w:w="940" w:type="dxa"/>
            <w:tcBorders>
              <w:top w:val="single" w:sz="4" w:space="0" w:color="auto"/>
              <w:left w:val="single" w:sz="4" w:space="0" w:color="auto"/>
              <w:bottom w:val="single" w:sz="4" w:space="0" w:color="auto"/>
              <w:right w:val="single" w:sz="4" w:space="0" w:color="auto"/>
            </w:tcBorders>
            <w:hideMark/>
          </w:tcPr>
          <w:p w14:paraId="6D6D24AE"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0.416</w:t>
            </w:r>
          </w:p>
        </w:tc>
        <w:tc>
          <w:tcPr>
            <w:tcW w:w="940" w:type="dxa"/>
            <w:tcBorders>
              <w:top w:val="single" w:sz="4" w:space="0" w:color="auto"/>
              <w:left w:val="single" w:sz="4" w:space="0" w:color="auto"/>
              <w:bottom w:val="single" w:sz="4" w:space="0" w:color="auto"/>
              <w:right w:val="single" w:sz="4" w:space="0" w:color="auto"/>
            </w:tcBorders>
            <w:hideMark/>
          </w:tcPr>
          <w:p w14:paraId="0F25109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0.330</w:t>
            </w:r>
          </w:p>
        </w:tc>
        <w:tc>
          <w:tcPr>
            <w:tcW w:w="940" w:type="dxa"/>
            <w:tcBorders>
              <w:top w:val="single" w:sz="4" w:space="0" w:color="auto"/>
              <w:left w:val="single" w:sz="4" w:space="0" w:color="auto"/>
              <w:bottom w:val="single" w:sz="4" w:space="0" w:color="auto"/>
              <w:right w:val="single" w:sz="4" w:space="0" w:color="auto"/>
            </w:tcBorders>
            <w:hideMark/>
          </w:tcPr>
          <w:p w14:paraId="1BF926C7"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0.158</w:t>
            </w:r>
          </w:p>
        </w:tc>
        <w:tc>
          <w:tcPr>
            <w:tcW w:w="940" w:type="dxa"/>
            <w:tcBorders>
              <w:top w:val="single" w:sz="4" w:space="0" w:color="auto"/>
              <w:left w:val="single" w:sz="4" w:space="0" w:color="auto"/>
              <w:bottom w:val="single" w:sz="4" w:space="0" w:color="auto"/>
              <w:right w:val="single" w:sz="4" w:space="0" w:color="auto"/>
            </w:tcBorders>
            <w:hideMark/>
          </w:tcPr>
          <w:p w14:paraId="4051583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0.058</w:t>
            </w:r>
          </w:p>
        </w:tc>
        <w:tc>
          <w:tcPr>
            <w:tcW w:w="940" w:type="dxa"/>
            <w:tcBorders>
              <w:top w:val="single" w:sz="4" w:space="0" w:color="auto"/>
              <w:left w:val="single" w:sz="4" w:space="0" w:color="auto"/>
              <w:bottom w:val="single" w:sz="4" w:space="0" w:color="auto"/>
              <w:right w:val="single" w:sz="4" w:space="0" w:color="auto"/>
            </w:tcBorders>
            <w:hideMark/>
          </w:tcPr>
          <w:p w14:paraId="0BB1169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0.021</w:t>
            </w:r>
          </w:p>
        </w:tc>
        <w:tc>
          <w:tcPr>
            <w:tcW w:w="940" w:type="dxa"/>
            <w:tcBorders>
              <w:top w:val="single" w:sz="4" w:space="0" w:color="auto"/>
              <w:left w:val="single" w:sz="4" w:space="0" w:color="auto"/>
              <w:bottom w:val="single" w:sz="4" w:space="0" w:color="auto"/>
              <w:right w:val="single" w:sz="4" w:space="0" w:color="auto"/>
            </w:tcBorders>
            <w:hideMark/>
          </w:tcPr>
          <w:p w14:paraId="23BD2B1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0.009</w:t>
            </w:r>
          </w:p>
        </w:tc>
        <w:tc>
          <w:tcPr>
            <w:tcW w:w="940" w:type="dxa"/>
            <w:tcBorders>
              <w:top w:val="single" w:sz="4" w:space="0" w:color="auto"/>
              <w:left w:val="single" w:sz="4" w:space="0" w:color="auto"/>
              <w:bottom w:val="single" w:sz="4" w:space="0" w:color="auto"/>
              <w:right w:val="single" w:sz="4" w:space="0" w:color="auto"/>
            </w:tcBorders>
            <w:hideMark/>
          </w:tcPr>
          <w:p w14:paraId="2B2B426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0.004</w:t>
            </w:r>
          </w:p>
        </w:tc>
        <w:tc>
          <w:tcPr>
            <w:tcW w:w="940" w:type="dxa"/>
            <w:tcBorders>
              <w:top w:val="single" w:sz="4" w:space="0" w:color="auto"/>
              <w:left w:val="single" w:sz="4" w:space="0" w:color="auto"/>
              <w:bottom w:val="single" w:sz="4" w:space="0" w:color="auto"/>
              <w:right w:val="single" w:sz="4" w:space="0" w:color="auto"/>
            </w:tcBorders>
            <w:hideMark/>
          </w:tcPr>
          <w:p w14:paraId="359F984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0.004</w:t>
            </w:r>
          </w:p>
        </w:tc>
        <w:tc>
          <w:tcPr>
            <w:tcW w:w="940" w:type="dxa"/>
            <w:tcBorders>
              <w:top w:val="single" w:sz="4" w:space="0" w:color="auto"/>
              <w:left w:val="single" w:sz="4" w:space="0" w:color="auto"/>
              <w:bottom w:val="single" w:sz="4" w:space="0" w:color="auto"/>
              <w:right w:val="single" w:sz="4" w:space="0" w:color="auto"/>
            </w:tcBorders>
            <w:hideMark/>
          </w:tcPr>
          <w:p w14:paraId="46A299D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1.000</w:t>
            </w:r>
          </w:p>
        </w:tc>
      </w:tr>
    </w:tbl>
    <w:p w14:paraId="7592B207" w14:textId="4F02CB83"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table above is a probability distribution listing each possible outcome and its associated probability. The probabilities represent the relative frequency of occurrence of each outcome x in a large number of trials repeated under essentially identical conditions. They tell us which values are more likely to occur than the others. Since all possible values of the random variable are taken into account, the outcomes are exhaustive; </w:t>
      </w:r>
      <w:r w:rsidR="00562296" w:rsidRPr="008828A4">
        <w:rPr>
          <w:rFonts w:ascii="Century Gothic" w:eastAsia="Century Gothic" w:hAnsi="Century Gothic" w:cs="Century Gothic"/>
        </w:rPr>
        <w:t>therefore,</w:t>
      </w:r>
      <w:r w:rsidRPr="008828A4">
        <w:rPr>
          <w:rFonts w:ascii="Century Gothic" w:eastAsia="Century Gothic" w:hAnsi="Century Gothic" w:cs="Century Gothic"/>
        </w:rPr>
        <w:t xml:space="preserve"> the sum of their associated probabilities must be 1.</w:t>
      </w:r>
    </w:p>
    <w:p w14:paraId="6D705410" w14:textId="2623BAE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Expected Value of Discrete Probability Distribution</w:t>
      </w:r>
    </w:p>
    <w:p w14:paraId="0955E8B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Once we have established a probability distribution, the first characteristic that is usually of interest is the </w:t>
      </w:r>
      <w:r w:rsidRPr="008828A4">
        <w:rPr>
          <w:rFonts w:ascii="Century Gothic" w:eastAsia="Century Gothic" w:hAnsi="Century Gothic" w:cs="Century Gothic"/>
          <w:i/>
        </w:rPr>
        <w:t>central tendency</w:t>
      </w:r>
      <w:r w:rsidRPr="008828A4">
        <w:rPr>
          <w:rFonts w:ascii="Century Gothic" w:eastAsia="Century Gothic" w:hAnsi="Century Gothic" w:cs="Century Gothic"/>
        </w:rPr>
        <w:t xml:space="preserve"> of the distribution. The expected value, a measure of central tendency, is computed as the weighted average of the values of the random variable:</w:t>
      </w:r>
    </w:p>
    <w:p w14:paraId="3FCE8F79" w14:textId="1A52051D"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E(X)=</m:t>
          </m:r>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n</m:t>
              </m:r>
            </m:sup>
            <m:e>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e>
          </m:nary>
          <m:r>
            <m:rPr>
              <m:sty m:val="p"/>
            </m:rPr>
            <w:rPr>
              <w:rFonts w:ascii="Cambria Math" w:eastAsia="Century Gothic" w:hAnsi="Century Gothic" w:cs="Century Gothic"/>
            </w:rPr>
            <w:br/>
          </m:r>
        </m:oMath>
        <m:oMath>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n</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n</m:t>
              </m:r>
            </m:sub>
          </m:sSub>
          <m:r>
            <w:rPr>
              <w:rFonts w:ascii="Cambria Math" w:eastAsia="Century Gothic" w:hAnsi="Century Gothic" w:cs="Century Gothic"/>
            </w:rPr>
            <m:t>)</m:t>
          </m:r>
        </m:oMath>
      </m:oMathPara>
    </w:p>
    <w:p w14:paraId="7262F59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where:</w:t>
      </w:r>
    </w:p>
    <w:p w14:paraId="59756E03" w14:textId="7D261F4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t>X</w:t>
      </w:r>
      <w:r w:rsidRPr="008828A4">
        <w:rPr>
          <w:rFonts w:ascii="Century Gothic" w:eastAsia="Century Gothic" w:hAnsi="Century Gothic" w:cs="Century Gothic"/>
          <w:vertAlign w:val="subscript"/>
        </w:rPr>
        <w:t>i</w:t>
      </w:r>
      <w:r w:rsidRPr="008828A4">
        <w:rPr>
          <w:rFonts w:ascii="Century Gothic" w:eastAsia="Century Gothic" w:hAnsi="Century Gothic" w:cs="Century Gothic"/>
        </w:rPr>
        <w:t xml:space="preserve"> = random </w:t>
      </w:r>
      <w:r w:rsidR="004E4B67" w:rsidRPr="008828A4">
        <w:rPr>
          <w:rFonts w:ascii="Century Gothic" w:eastAsia="Century Gothic" w:hAnsi="Century Gothic" w:cs="Century Gothic"/>
        </w:rPr>
        <w:t>variable’s</w:t>
      </w:r>
      <w:r w:rsidRPr="008828A4">
        <w:rPr>
          <w:rFonts w:ascii="Century Gothic" w:eastAsia="Century Gothic" w:hAnsi="Century Gothic" w:cs="Century Gothic"/>
        </w:rPr>
        <w:t xml:space="preserve"> possible values</w:t>
      </w:r>
    </w:p>
    <w:p w14:paraId="090A4B2D" w14:textId="6DAC6505"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w:t>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oMath>
      <w:r w:rsidRPr="008828A4">
        <w:rPr>
          <w:rFonts w:ascii="Century Gothic" w:eastAsia="Century Gothic" w:hAnsi="Century Gothic" w:cs="Century Gothic"/>
        </w:rPr>
        <w:t xml:space="preserve"> = probability of each of the random variable’s possible values</w:t>
      </w:r>
    </w:p>
    <w:p w14:paraId="6AF2A7E8" w14:textId="1F9087BD"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r>
      <m:oMath>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n</m:t>
            </m:r>
          </m:sup>
          <m:e/>
        </m:nary>
      </m:oMath>
      <w:r w:rsidRPr="008828A4">
        <w:rPr>
          <w:rFonts w:ascii="Century Gothic" w:eastAsia="Century Gothic" w:hAnsi="Century Gothic" w:cs="Century Gothic"/>
        </w:rPr>
        <w:t>= summation sign indicating we are adding all n possible values</w:t>
      </w:r>
    </w:p>
    <w:p w14:paraId="7A204FB6" w14:textId="02CE60A4"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E(X)=</m:t>
        </m:r>
      </m:oMath>
      <w:r w:rsidRPr="008828A4">
        <w:rPr>
          <w:rFonts w:ascii="Century Gothic" w:eastAsia="Century Gothic" w:hAnsi="Century Gothic" w:cs="Century Gothic"/>
        </w:rPr>
        <w:t xml:space="preserve"> Expected value or mean of the random variable</w:t>
      </w:r>
    </w:p>
    <w:p w14:paraId="449EF0A1"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3</w:t>
      </w:r>
    </w:p>
    <w:p w14:paraId="20821F8A" w14:textId="77777777" w:rsid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100 students in Pat Shannon’s statistics class have just completed a math quiz that he gives on the first day of class. The quiz consists of five very difficult algebra problems. The grade on the quiz is the number of correct answers, so the grades theoretically could range from 0 to 5. However, no one in this class received a score of 0, so the grades range from 1 to 5. The random variable X is defined to be the grade on this quiz, and the grades are summarized below:</w:t>
      </w:r>
    </w:p>
    <w:p w14:paraId="7CD84173" w14:textId="77777777" w:rsidR="004E4B67" w:rsidRDefault="004E4B67" w:rsidP="008828A4">
      <w:pPr>
        <w:spacing w:before="0" w:after="0" w:line="240" w:lineRule="auto"/>
        <w:rPr>
          <w:rFonts w:ascii="Century Gothic" w:eastAsia="Century Gothic" w:hAnsi="Century Gothic" w:cs="Century Gothic"/>
        </w:rPr>
      </w:pPr>
    </w:p>
    <w:p w14:paraId="1BBE2947" w14:textId="77777777" w:rsidR="004E4B67" w:rsidRDefault="004E4B67" w:rsidP="008828A4">
      <w:pPr>
        <w:spacing w:before="0" w:after="0" w:line="240" w:lineRule="auto"/>
        <w:rPr>
          <w:rFonts w:ascii="Century Gothic" w:eastAsia="Century Gothic" w:hAnsi="Century Gothic" w:cs="Century Gothic"/>
        </w:rPr>
      </w:pPr>
    </w:p>
    <w:p w14:paraId="31C35E8D" w14:textId="77777777" w:rsidR="004E4B67" w:rsidRDefault="004E4B67" w:rsidP="008828A4">
      <w:pPr>
        <w:spacing w:before="0" w:after="0" w:line="240" w:lineRule="auto"/>
        <w:rPr>
          <w:rFonts w:ascii="Century Gothic" w:eastAsia="Century Gothic" w:hAnsi="Century Gothic" w:cs="Century Gothic"/>
        </w:rPr>
      </w:pPr>
    </w:p>
    <w:p w14:paraId="725495E7" w14:textId="77777777" w:rsidR="004E4B67" w:rsidRDefault="004E4B67" w:rsidP="008828A4">
      <w:pPr>
        <w:spacing w:before="0" w:after="0" w:line="240" w:lineRule="auto"/>
        <w:rPr>
          <w:rFonts w:ascii="Century Gothic" w:eastAsia="Century Gothic" w:hAnsi="Century Gothic" w:cs="Century Gothic"/>
        </w:rPr>
      </w:pPr>
    </w:p>
    <w:p w14:paraId="6F35EED4" w14:textId="77777777" w:rsidR="004E4B67" w:rsidRPr="008828A4" w:rsidRDefault="004E4B67" w:rsidP="008828A4">
      <w:pPr>
        <w:spacing w:before="0" w:after="0" w:line="240" w:lineRule="auto"/>
        <w:rPr>
          <w:rFonts w:ascii="Century Gothic" w:eastAsia="Century Gothic" w:hAnsi="Century Gothic" w:cs="Century Gothic"/>
        </w:rPr>
      </w:pPr>
    </w:p>
    <w:tbl>
      <w:tblPr>
        <w:tblStyle w:val="TableGrid"/>
        <w:tblW w:w="0" w:type="auto"/>
        <w:tblLook w:val="04A0" w:firstRow="1" w:lastRow="0" w:firstColumn="1" w:lastColumn="0" w:noHBand="0" w:noVBand="1"/>
      </w:tblPr>
      <w:tblGrid>
        <w:gridCol w:w="2779"/>
        <w:gridCol w:w="1188"/>
        <w:gridCol w:w="2110"/>
      </w:tblGrid>
      <w:tr w:rsidR="008828A4" w:rsidRPr="008828A4" w14:paraId="23A78425"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3B00BCD0"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lastRenderedPageBreak/>
              <w:t>Random Variable (X)</w:t>
            </w:r>
          </w:p>
        </w:tc>
        <w:tc>
          <w:tcPr>
            <w:tcW w:w="0" w:type="auto"/>
            <w:tcBorders>
              <w:top w:val="single" w:sz="4" w:space="0" w:color="auto"/>
              <w:left w:val="single" w:sz="4" w:space="0" w:color="auto"/>
              <w:bottom w:val="single" w:sz="4" w:space="0" w:color="auto"/>
              <w:right w:val="single" w:sz="4" w:space="0" w:color="auto"/>
            </w:tcBorders>
            <w:hideMark/>
          </w:tcPr>
          <w:p w14:paraId="26583C93"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Number</w:t>
            </w:r>
          </w:p>
        </w:tc>
        <w:tc>
          <w:tcPr>
            <w:tcW w:w="0" w:type="auto"/>
            <w:tcBorders>
              <w:top w:val="single" w:sz="4" w:space="0" w:color="auto"/>
              <w:left w:val="single" w:sz="4" w:space="0" w:color="auto"/>
              <w:bottom w:val="single" w:sz="4" w:space="0" w:color="auto"/>
              <w:right w:val="single" w:sz="4" w:space="0" w:color="auto"/>
            </w:tcBorders>
            <w:hideMark/>
          </w:tcPr>
          <w:p w14:paraId="2218920B" w14:textId="50E77780"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 xml:space="preserve">Probability </w:t>
            </w:r>
            <m:oMath>
              <m:r>
                <m:rPr>
                  <m:sty m:val="bi"/>
                </m:rPr>
                <w:rPr>
                  <w:rFonts w:ascii="Cambria Math" w:eastAsia="Century Gothic" w:hAnsi="Century Gothic" w:cs="Century Gothic"/>
                </w:rPr>
                <m:t>P(X)</m:t>
              </m:r>
            </m:oMath>
          </w:p>
        </w:tc>
      </w:tr>
      <w:tr w:rsidR="008828A4" w:rsidRPr="008828A4" w14:paraId="6293E03C"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6C85323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4CE5543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10</w:t>
            </w:r>
          </w:p>
        </w:tc>
        <w:tc>
          <w:tcPr>
            <w:tcW w:w="0" w:type="auto"/>
            <w:tcBorders>
              <w:top w:val="single" w:sz="4" w:space="0" w:color="auto"/>
              <w:left w:val="single" w:sz="4" w:space="0" w:color="auto"/>
              <w:bottom w:val="single" w:sz="4" w:space="0" w:color="auto"/>
              <w:right w:val="single" w:sz="4" w:space="0" w:color="auto"/>
            </w:tcBorders>
            <w:hideMark/>
          </w:tcPr>
          <w:p w14:paraId="14DC4D73" w14:textId="5AF3FFFC"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0.1=10/100</m:t>
                </m:r>
              </m:oMath>
            </m:oMathPara>
          </w:p>
        </w:tc>
      </w:tr>
      <w:tr w:rsidR="008828A4" w:rsidRPr="008828A4" w14:paraId="18ED0E49"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E0E451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647EA29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20</w:t>
            </w:r>
          </w:p>
        </w:tc>
        <w:tc>
          <w:tcPr>
            <w:tcW w:w="0" w:type="auto"/>
            <w:tcBorders>
              <w:top w:val="single" w:sz="4" w:space="0" w:color="auto"/>
              <w:left w:val="single" w:sz="4" w:space="0" w:color="auto"/>
              <w:bottom w:val="single" w:sz="4" w:space="0" w:color="auto"/>
              <w:right w:val="single" w:sz="4" w:space="0" w:color="auto"/>
            </w:tcBorders>
            <w:hideMark/>
          </w:tcPr>
          <w:p w14:paraId="6931072C" w14:textId="0AEEF6B8"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0.2=20/100</m:t>
                </m:r>
              </m:oMath>
            </m:oMathPara>
          </w:p>
        </w:tc>
      </w:tr>
      <w:tr w:rsidR="008828A4" w:rsidRPr="008828A4" w14:paraId="27CBA103"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949BE3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7D123610"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30</w:t>
            </w:r>
          </w:p>
        </w:tc>
        <w:tc>
          <w:tcPr>
            <w:tcW w:w="0" w:type="auto"/>
            <w:tcBorders>
              <w:top w:val="single" w:sz="4" w:space="0" w:color="auto"/>
              <w:left w:val="single" w:sz="4" w:space="0" w:color="auto"/>
              <w:bottom w:val="single" w:sz="4" w:space="0" w:color="auto"/>
              <w:right w:val="single" w:sz="4" w:space="0" w:color="auto"/>
            </w:tcBorders>
            <w:hideMark/>
          </w:tcPr>
          <w:p w14:paraId="3EB102F7" w14:textId="718862E0"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0.3=30/100</m:t>
                </m:r>
              </m:oMath>
            </m:oMathPara>
          </w:p>
        </w:tc>
      </w:tr>
      <w:tr w:rsidR="008828A4" w:rsidRPr="008828A4" w14:paraId="35F0CB63"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49ECBD6A"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4</w:t>
            </w:r>
          </w:p>
        </w:tc>
        <w:tc>
          <w:tcPr>
            <w:tcW w:w="0" w:type="auto"/>
            <w:tcBorders>
              <w:top w:val="single" w:sz="4" w:space="0" w:color="auto"/>
              <w:left w:val="single" w:sz="4" w:space="0" w:color="auto"/>
              <w:bottom w:val="single" w:sz="4" w:space="0" w:color="auto"/>
              <w:right w:val="single" w:sz="4" w:space="0" w:color="auto"/>
            </w:tcBorders>
            <w:hideMark/>
          </w:tcPr>
          <w:p w14:paraId="1A2B76B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30</w:t>
            </w:r>
          </w:p>
        </w:tc>
        <w:tc>
          <w:tcPr>
            <w:tcW w:w="0" w:type="auto"/>
            <w:tcBorders>
              <w:top w:val="single" w:sz="4" w:space="0" w:color="auto"/>
              <w:left w:val="single" w:sz="4" w:space="0" w:color="auto"/>
              <w:bottom w:val="single" w:sz="4" w:space="0" w:color="auto"/>
              <w:right w:val="single" w:sz="4" w:space="0" w:color="auto"/>
            </w:tcBorders>
            <w:hideMark/>
          </w:tcPr>
          <w:p w14:paraId="1076BB01" w14:textId="4468B347"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0.3=30/100</m:t>
                </m:r>
              </m:oMath>
            </m:oMathPara>
          </w:p>
        </w:tc>
      </w:tr>
      <w:tr w:rsidR="008828A4" w:rsidRPr="008828A4" w14:paraId="1A7641A5"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71B76D6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24EC08F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10</w:t>
            </w:r>
          </w:p>
        </w:tc>
        <w:tc>
          <w:tcPr>
            <w:tcW w:w="0" w:type="auto"/>
            <w:tcBorders>
              <w:top w:val="single" w:sz="4" w:space="0" w:color="auto"/>
              <w:left w:val="single" w:sz="4" w:space="0" w:color="auto"/>
              <w:bottom w:val="single" w:sz="4" w:space="0" w:color="auto"/>
              <w:right w:val="single" w:sz="4" w:space="0" w:color="auto"/>
            </w:tcBorders>
            <w:hideMark/>
          </w:tcPr>
          <w:p w14:paraId="0E20C6C6" w14:textId="7BDB302A" w:rsidR="008828A4" w:rsidRPr="008828A4" w:rsidRDefault="008828A4" w:rsidP="008828A4">
            <w:pPr>
              <w:spacing w:after="0"/>
              <w:rPr>
                <w:rFonts w:ascii="Century Gothic" w:eastAsia="Century Gothic" w:hAnsi="Century Gothic" w:cs="Century Gothic"/>
              </w:rPr>
            </w:pPr>
            <m:oMathPara>
              <m:oMath>
                <m:r>
                  <w:rPr>
                    <w:rFonts w:ascii="Cambria Math" w:eastAsia="Century Gothic" w:hAnsi="Century Gothic" w:cs="Century Gothic"/>
                  </w:rPr>
                  <m:t>0.1=10/100</m:t>
                </m:r>
              </m:oMath>
            </m:oMathPara>
          </w:p>
        </w:tc>
      </w:tr>
      <w:tr w:rsidR="008828A4" w:rsidRPr="008828A4" w14:paraId="646A43AB"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45C114C2"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Total</w:t>
            </w:r>
          </w:p>
        </w:tc>
        <w:tc>
          <w:tcPr>
            <w:tcW w:w="0" w:type="auto"/>
            <w:tcBorders>
              <w:top w:val="single" w:sz="4" w:space="0" w:color="auto"/>
              <w:left w:val="single" w:sz="4" w:space="0" w:color="auto"/>
              <w:bottom w:val="single" w:sz="4" w:space="0" w:color="auto"/>
              <w:right w:val="single" w:sz="4" w:space="0" w:color="auto"/>
            </w:tcBorders>
            <w:hideMark/>
          </w:tcPr>
          <w:p w14:paraId="1B462AB3"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100</w:t>
            </w:r>
          </w:p>
        </w:tc>
        <w:tc>
          <w:tcPr>
            <w:tcW w:w="0" w:type="auto"/>
            <w:tcBorders>
              <w:top w:val="single" w:sz="4" w:space="0" w:color="auto"/>
              <w:left w:val="single" w:sz="4" w:space="0" w:color="auto"/>
              <w:bottom w:val="single" w:sz="4" w:space="0" w:color="auto"/>
              <w:right w:val="single" w:sz="4" w:space="0" w:color="auto"/>
            </w:tcBorders>
            <w:hideMark/>
          </w:tcPr>
          <w:p w14:paraId="6DE0CECB"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1</w:t>
            </w:r>
          </w:p>
        </w:tc>
      </w:tr>
    </w:tbl>
    <w:p w14:paraId="5BB2F620" w14:textId="77777777" w:rsidR="008828A4" w:rsidRPr="008828A4" w:rsidRDefault="008828A4" w:rsidP="008828A4">
      <w:pPr>
        <w:spacing w:before="0" w:after="0" w:line="240" w:lineRule="auto"/>
        <w:rPr>
          <w:rFonts w:ascii="Century Gothic" w:eastAsia="Century Gothic" w:hAnsi="Century Gothic" w:cs="Century Gothic"/>
        </w:rPr>
      </w:pPr>
    </w:p>
    <w:p w14:paraId="7B98FEE4" w14:textId="180F7162"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Find the expected value of X, i.e., </w:t>
      </w:r>
      <m:oMath>
        <m:r>
          <w:rPr>
            <w:rFonts w:ascii="Cambria Math" w:eastAsia="Century Gothic" w:hAnsi="Century Gothic" w:cs="Century Gothic"/>
          </w:rPr>
          <m:t>E(X)</m:t>
        </m:r>
      </m:oMath>
      <w:r w:rsidRPr="008828A4">
        <w:rPr>
          <w:rFonts w:ascii="Century Gothic" w:eastAsia="Century Gothic" w:hAnsi="Century Gothic" w:cs="Century Gothic"/>
        </w:rPr>
        <w:t>.</w:t>
      </w:r>
    </w:p>
    <w:p w14:paraId="377765CB"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7A88E50C" w14:textId="3171CEF4"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E(X)=</m:t>
          </m:r>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n</m:t>
              </m:r>
            </m:sup>
            <m:e>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e>
          </m:nary>
          <m:r>
            <m:rPr>
              <m:sty m:val="p"/>
            </m:rPr>
            <w:rPr>
              <w:rFonts w:ascii="Cambria Math" w:eastAsia="Century Gothic" w:hAnsi="Century Gothic" w:cs="Century Gothic"/>
            </w:rPr>
            <w:br/>
          </m:r>
        </m:oMath>
        <m:oMath>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ambria Math" w:cs="Cambria Math"/>
            </w:rPr>
            <m:t>⋯</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n</m:t>
              </m:r>
            </m:sub>
          </m:sSub>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n</m:t>
              </m:r>
            </m:sub>
          </m:sSub>
          <m:r>
            <w:rPr>
              <w:rFonts w:ascii="Cambria Math" w:eastAsia="Century Gothic" w:hAnsi="Century Gothic" w:cs="Century Gothic"/>
            </w:rPr>
            <m:t>)</m:t>
          </m:r>
          <m:r>
            <m:rPr>
              <m:sty m:val="p"/>
            </m:rPr>
            <w:rPr>
              <w:rFonts w:ascii="Cambria Math" w:eastAsia="Century Gothic" w:hAnsi="Century Gothic" w:cs="Century Gothic"/>
            </w:rPr>
            <w:br/>
          </m:r>
        </m:oMath>
        <m:oMath>
          <m:r>
            <w:rPr>
              <w:rFonts w:ascii="Cambria Math" w:eastAsia="Century Gothic" w:hAnsi="Century Gothic" w:cs="Century Gothic"/>
            </w:rPr>
            <m:t>=(5)(0.1)+(4)(0.2)+(3)(0.3)+(2)(0.3)+(1)(0.1)=2.9</m:t>
          </m:r>
        </m:oMath>
      </m:oMathPara>
    </w:p>
    <w:p w14:paraId="70C8086C"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expected value of 2.9 is the mean score on the quiz.</w:t>
      </w:r>
    </w:p>
    <w:p w14:paraId="44F81C3B" w14:textId="77777777" w:rsidR="008828A4" w:rsidRPr="008828A4" w:rsidRDefault="008828A4" w:rsidP="008828A4">
      <w:pPr>
        <w:spacing w:before="0" w:after="0" w:line="240" w:lineRule="auto"/>
        <w:rPr>
          <w:rFonts w:ascii="Century Gothic" w:eastAsia="Century Gothic" w:hAnsi="Century Gothic" w:cs="Century Gothic"/>
          <w:b/>
        </w:rPr>
      </w:pPr>
    </w:p>
    <w:p w14:paraId="7D5FED27" w14:textId="61184473"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Variance of a Discrete Probability Distribution</w:t>
      </w:r>
    </w:p>
    <w:p w14:paraId="6419FCA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In addition to the central tendency of a probability distribution, most people are interested in the variability or the spread of the distribution. If the variability is low, it is much more likely that the outcome of an experiment will be close to the average or expected value. On the other hand, if the variability of the distribution is high, which means that the probability is spread out over the various random variable values, there is less chance that the outcome of an experiment will be close to the expected value.</w:t>
      </w:r>
    </w:p>
    <w:p w14:paraId="53FFA7CE"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variance of a probability distribution is a number that reveals the overall spread or dispersion of the distribution. For a discrete probability distribution, it can be computed using the following equation:</w:t>
      </w:r>
    </w:p>
    <w:p w14:paraId="11D568B3" w14:textId="0812FE94"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w:t>
      </w:r>
      <m:oMath>
        <m:sSup>
          <m:sSupPr>
            <m:ctrlPr>
              <w:rPr>
                <w:rFonts w:ascii="Cambria Math" w:eastAsia="Century Gothic" w:hAnsi="Century Gothic" w:cs="Century Gothic"/>
                <w:i/>
              </w:rPr>
            </m:ctrlPr>
          </m:sSupPr>
          <m:e>
            <m:r>
              <w:rPr>
                <w:rFonts w:ascii="Cambria Math" w:eastAsia="Century Gothic" w:hAnsi="Century Gothic" w:cs="Century Gothic"/>
              </w:rPr>
              <m:t>σ</m:t>
            </m:r>
          </m:e>
          <m:sup>
            <m:r>
              <w:rPr>
                <w:rFonts w:ascii="Cambria Math" w:eastAsia="Century Gothic" w:hAnsi="Century Gothic" w:cs="Century Gothic"/>
              </w:rPr>
              <m:t>2</m:t>
            </m:r>
          </m:sup>
        </m:sSup>
        <m:r>
          <w:rPr>
            <w:rFonts w:ascii="Cambria Math" w:eastAsia="Century Gothic" w:hAnsi="Century Gothic" w:cs="Century Gothic"/>
          </w:rPr>
          <m:t>=Variance=</m:t>
        </m:r>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n</m:t>
            </m:r>
          </m:sup>
          <m:e>
            <m:sSup>
              <m:sSupPr>
                <m:ctrlPr>
                  <w:rPr>
                    <w:rFonts w:ascii="Cambria Math" w:eastAsia="Century Gothic" w:hAnsi="Century Gothic" w:cs="Century Gothic"/>
                    <w:i/>
                  </w:rPr>
                </m:ctrlPr>
              </m:sSupPr>
              <m:e>
                <m:d>
                  <m:dPr>
                    <m:begChr m:val="["/>
                    <m:endChr m:val="]"/>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r>
                      <w:rPr>
                        <w:rFonts w:ascii="Cambria Math" w:eastAsia="Century Gothic" w:hAnsi="Century Gothic" w:cs="Century Gothic"/>
                      </w:rPr>
                      <m:t>E(X)</m:t>
                    </m:r>
                  </m:e>
                </m:d>
              </m:e>
              <m:sup>
                <m:r>
                  <w:rPr>
                    <w:rFonts w:ascii="Cambria Math" w:eastAsia="Century Gothic" w:hAnsi="Century Gothic" w:cs="Century Gothic"/>
                  </w:rPr>
                  <m:t>2</m:t>
                </m:r>
              </m:sup>
            </m:sSup>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e>
        </m:nary>
      </m:oMath>
    </w:p>
    <w:p w14:paraId="431E4CD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where:</w:t>
      </w:r>
    </w:p>
    <w:p w14:paraId="7C773F60" w14:textId="50DCACBC"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t>X</w:t>
      </w:r>
      <w:r w:rsidRPr="008828A4">
        <w:rPr>
          <w:rFonts w:ascii="Century Gothic" w:eastAsia="Century Gothic" w:hAnsi="Century Gothic" w:cs="Century Gothic"/>
          <w:vertAlign w:val="subscript"/>
        </w:rPr>
        <w:t>i</w:t>
      </w:r>
      <w:r w:rsidRPr="008828A4">
        <w:rPr>
          <w:rFonts w:ascii="Century Gothic" w:eastAsia="Century Gothic" w:hAnsi="Century Gothic" w:cs="Century Gothic"/>
        </w:rPr>
        <w:t xml:space="preserve"> = random </w:t>
      </w:r>
      <w:r w:rsidR="00562296" w:rsidRPr="008828A4">
        <w:rPr>
          <w:rFonts w:ascii="Century Gothic" w:eastAsia="Century Gothic" w:hAnsi="Century Gothic" w:cs="Century Gothic"/>
        </w:rPr>
        <w:t>variable’s</w:t>
      </w:r>
      <w:r w:rsidRPr="008828A4">
        <w:rPr>
          <w:rFonts w:ascii="Century Gothic" w:eastAsia="Century Gothic" w:hAnsi="Century Gothic" w:cs="Century Gothic"/>
        </w:rPr>
        <w:t xml:space="preserve"> possible values</w:t>
      </w:r>
    </w:p>
    <w:p w14:paraId="05C75391" w14:textId="6201B9DE"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w:t>
      </w:r>
      <w:r w:rsidRPr="008828A4">
        <w:rPr>
          <w:rFonts w:ascii="Century Gothic" w:eastAsia="Century Gothic" w:hAnsi="Century Gothic" w:cs="Century Gothic"/>
        </w:rPr>
        <w:tab/>
      </w:r>
      <m:oMath>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oMath>
      <w:r w:rsidRPr="008828A4">
        <w:rPr>
          <w:rFonts w:ascii="Century Gothic" w:eastAsia="Century Gothic" w:hAnsi="Century Gothic" w:cs="Century Gothic"/>
        </w:rPr>
        <w:t xml:space="preserve"> = probability of each of the random variable’s possible values</w:t>
      </w:r>
    </w:p>
    <w:p w14:paraId="4ADDA7BC" w14:textId="0882532C"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r>
      <m:oMath>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n</m:t>
            </m:r>
          </m:sup>
          <m:e/>
        </m:nary>
      </m:oMath>
      <w:r w:rsidRPr="008828A4">
        <w:rPr>
          <w:rFonts w:ascii="Century Gothic" w:eastAsia="Century Gothic" w:hAnsi="Century Gothic" w:cs="Century Gothic"/>
        </w:rPr>
        <w:t>= summation sign indicating we are adding all n possible values</w:t>
      </w:r>
    </w:p>
    <w:p w14:paraId="3478AAC5" w14:textId="39DFA366"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E(X)=</m:t>
        </m:r>
      </m:oMath>
      <w:r w:rsidRPr="008828A4">
        <w:rPr>
          <w:rFonts w:ascii="Century Gothic" w:eastAsia="Century Gothic" w:hAnsi="Century Gothic" w:cs="Century Gothic"/>
        </w:rPr>
        <w:t xml:space="preserve"> Expected value or mean of the random variable</w:t>
      </w:r>
    </w:p>
    <w:p w14:paraId="143C0862" w14:textId="1FD9063C" w:rsidR="008828A4" w:rsidRPr="008828A4" w:rsidRDefault="00000000" w:rsidP="008828A4">
      <w:pPr>
        <w:spacing w:before="0" w:after="0" w:line="240" w:lineRule="auto"/>
        <w:rPr>
          <w:rFonts w:ascii="Century Gothic" w:eastAsia="Century Gothic" w:hAnsi="Century Gothic" w:cs="Century Gothic"/>
        </w:rPr>
      </w:pPr>
      <m:oMath>
        <m:d>
          <m:dPr>
            <m:begChr m:val="["/>
            <m:endChr m:val="]"/>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r>
              <w:rPr>
                <w:rFonts w:ascii="Cambria Math" w:eastAsia="Century Gothic" w:hAnsi="Century Gothic" w:cs="Century Gothic"/>
              </w:rPr>
              <m:t>E(X)</m:t>
            </m:r>
          </m:e>
        </m:d>
      </m:oMath>
      <w:r w:rsidR="008828A4" w:rsidRPr="008828A4">
        <w:rPr>
          <w:rFonts w:ascii="Century Gothic" w:eastAsia="Century Gothic" w:hAnsi="Century Gothic" w:cs="Century Gothic"/>
        </w:rPr>
        <w:t>= difference between each value of the random variable and the expected value.</w:t>
      </w:r>
    </w:p>
    <w:p w14:paraId="5E1A4FA5"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To compute the variance, each value of the random variable is subtracted from the expected value, squared, and multiplied times the probability of occurrence of that value. The results are then summed to obtain the variance.</w:t>
      </w:r>
    </w:p>
    <w:p w14:paraId="326E680D"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4</w:t>
      </w:r>
    </w:p>
    <w:p w14:paraId="509A7EE8" w14:textId="77777777" w:rsid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Using the results of example 3 above, find the variance of X, the grade of the quiz.</w:t>
      </w:r>
    </w:p>
    <w:p w14:paraId="52036F5C"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68D3F788" w14:textId="5CAB061B" w:rsidR="008828A4" w:rsidRPr="008828A4" w:rsidRDefault="00000000" w:rsidP="008828A4">
      <w:pPr>
        <w:spacing w:before="0" w:after="0" w:line="240" w:lineRule="auto"/>
        <w:rPr>
          <w:rFonts w:ascii="Century Gothic" w:eastAsia="Century Gothic" w:hAnsi="Century Gothic" w:cs="Century Gothic"/>
        </w:rPr>
      </w:pPr>
      <m:oMathPara>
        <m:oMath>
          <m:sSup>
            <m:sSupPr>
              <m:ctrlPr>
                <w:rPr>
                  <w:rFonts w:ascii="Cambria Math" w:eastAsia="Century Gothic" w:hAnsi="Century Gothic" w:cs="Century Gothic"/>
                  <w:i/>
                </w:rPr>
              </m:ctrlPr>
            </m:sSupPr>
            <m:e>
              <m:r>
                <w:rPr>
                  <w:rFonts w:ascii="Cambria Math" w:eastAsia="Century Gothic" w:hAnsi="Century Gothic" w:cs="Century Gothic"/>
                </w:rPr>
                <m:t>σ</m:t>
              </m:r>
            </m:e>
            <m:sup>
              <m:r>
                <w:rPr>
                  <w:rFonts w:ascii="Cambria Math" w:eastAsia="Century Gothic" w:hAnsi="Century Gothic" w:cs="Century Gothic"/>
                </w:rPr>
                <m:t>2</m:t>
              </m:r>
            </m:sup>
          </m:sSup>
          <m:r>
            <w:rPr>
              <w:rFonts w:ascii="Cambria Math" w:eastAsia="Century Gothic" w:hAnsi="Century Gothic" w:cs="Century Gothic"/>
            </w:rPr>
            <m:t>=Variance=</m:t>
          </m:r>
          <m:nary>
            <m:naryPr>
              <m:chr m:val="∑"/>
              <m:ctrlPr>
                <w:rPr>
                  <w:rFonts w:ascii="Cambria Math" w:eastAsia="Century Gothic" w:hAnsi="Century Gothic" w:cs="Century Gothic"/>
                  <w:i/>
                </w:rPr>
              </m:ctrlPr>
            </m:naryPr>
            <m:sub>
              <m:r>
                <w:rPr>
                  <w:rFonts w:ascii="Cambria Math" w:eastAsia="Century Gothic" w:hAnsi="Century Gothic" w:cs="Century Gothic"/>
                </w:rPr>
                <m:t>i=1</m:t>
              </m:r>
            </m:sub>
            <m:sup>
              <m:r>
                <w:rPr>
                  <w:rFonts w:ascii="Cambria Math" w:eastAsia="Century Gothic" w:hAnsi="Century Gothic" w:cs="Century Gothic"/>
                </w:rPr>
                <m:t>5</m:t>
              </m:r>
            </m:sup>
            <m:e>
              <m:sSup>
                <m:sSupPr>
                  <m:ctrlPr>
                    <w:rPr>
                      <w:rFonts w:ascii="Cambria Math" w:eastAsia="Century Gothic" w:hAnsi="Century Gothic" w:cs="Century Gothic"/>
                      <w:i/>
                    </w:rPr>
                  </m:ctrlPr>
                </m:sSupPr>
                <m:e>
                  <m:d>
                    <m:dPr>
                      <m:begChr m:val="["/>
                      <m:endChr m:val="]"/>
                      <m:ctrlPr>
                        <w:rPr>
                          <w:rFonts w:ascii="Cambria Math" w:eastAsia="Century Gothic" w:hAnsi="Century Gothic" w:cs="Century Gothic"/>
                          <w:i/>
                        </w:rPr>
                      </m:ctrlPr>
                    </m:dPr>
                    <m:e>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r>
                        <w:rPr>
                          <w:rFonts w:ascii="Cambria Math" w:eastAsia="Century Gothic" w:hAnsi="Century Gothic" w:cs="Century Gothic"/>
                        </w:rPr>
                        <m:t>E(X)</m:t>
                      </m:r>
                    </m:e>
                  </m:d>
                </m:e>
                <m:sup>
                  <m:r>
                    <w:rPr>
                      <w:rFonts w:ascii="Cambria Math" w:eastAsia="Century Gothic" w:hAnsi="Century Gothic" w:cs="Century Gothic"/>
                    </w:rPr>
                    <m:t>2</m:t>
                  </m:r>
                </m:sup>
              </m:sSup>
              <m:r>
                <w:rPr>
                  <w:rFonts w:ascii="Cambria Math" w:eastAsia="Century Gothic" w:hAnsi="Century Gothic" w:cs="Century Gothic"/>
                </w:rPr>
                <m:t>P(</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i</m:t>
                  </m:r>
                </m:sub>
              </m:sSub>
              <m:r>
                <w:rPr>
                  <w:rFonts w:ascii="Cambria Math" w:eastAsia="Century Gothic" w:hAnsi="Century Gothic" w:cs="Century Gothic"/>
                </w:rPr>
                <m:t>)</m:t>
              </m:r>
            </m:e>
          </m:nary>
          <m:r>
            <m:rPr>
              <m:sty m:val="p"/>
            </m:rPr>
            <w:rPr>
              <w:rFonts w:ascii="Cambria Math" w:eastAsia="Century Gothic" w:hAnsi="Century Gothic" w:cs="Century Gothic"/>
            </w:rPr>
            <w:br/>
          </m:r>
        </m:oMath>
        <m:oMath>
          <m:r>
            <w:rPr>
              <w:rFonts w:ascii="Cambria Math" w:eastAsia="Century Gothic" w:hAnsi="Century Gothic" w:cs="Century Gothic"/>
            </w:rPr>
            <m:t>=</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5</m:t>
                  </m:r>
                  <m:r>
                    <w:rPr>
                      <w:rFonts w:ascii="Cambria Math" w:eastAsia="Century Gothic" w:hAnsi="Century Gothic" w:cs="Century Gothic"/>
                    </w:rPr>
                    <m:t>-</m:t>
                  </m:r>
                  <m:r>
                    <w:rPr>
                      <w:rFonts w:ascii="Cambria Math" w:eastAsia="Century Gothic" w:hAnsi="Century Gothic" w:cs="Century Gothic"/>
                    </w:rPr>
                    <m:t>2.9</m:t>
                  </m:r>
                </m:e>
              </m:d>
            </m:e>
            <m:sup>
              <m:r>
                <w:rPr>
                  <w:rFonts w:ascii="Cambria Math" w:eastAsia="Century Gothic" w:hAnsi="Century Gothic" w:cs="Century Gothic"/>
                </w:rPr>
                <m:t>2</m:t>
              </m:r>
            </m:sup>
          </m:sSup>
          <m:r>
            <w:rPr>
              <w:rFonts w:ascii="Cambria Math" w:eastAsia="Century Gothic" w:hAnsi="Century Gothic" w:cs="Century Gothic"/>
            </w:rPr>
            <m:t>(0.1)+</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4</m:t>
                  </m:r>
                  <m:r>
                    <w:rPr>
                      <w:rFonts w:ascii="Cambria Math" w:eastAsia="Century Gothic" w:hAnsi="Century Gothic" w:cs="Century Gothic"/>
                    </w:rPr>
                    <m:t>-</m:t>
                  </m:r>
                  <m:r>
                    <w:rPr>
                      <w:rFonts w:ascii="Cambria Math" w:eastAsia="Century Gothic" w:hAnsi="Century Gothic" w:cs="Century Gothic"/>
                    </w:rPr>
                    <m:t>2.9</m:t>
                  </m:r>
                </m:e>
              </m:d>
            </m:e>
            <m:sup>
              <m:r>
                <w:rPr>
                  <w:rFonts w:ascii="Cambria Math" w:eastAsia="Century Gothic" w:hAnsi="Century Gothic" w:cs="Century Gothic"/>
                </w:rPr>
                <m:t>2</m:t>
              </m:r>
            </m:sup>
          </m:sSup>
          <m:r>
            <w:rPr>
              <w:rFonts w:ascii="Cambria Math" w:eastAsia="Century Gothic" w:hAnsi="Century Gothic" w:cs="Century Gothic"/>
            </w:rPr>
            <m:t>(0.2)+</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3</m:t>
                  </m:r>
                  <m:r>
                    <w:rPr>
                      <w:rFonts w:ascii="Cambria Math" w:eastAsia="Century Gothic" w:hAnsi="Century Gothic" w:cs="Century Gothic"/>
                    </w:rPr>
                    <m:t>-</m:t>
                  </m:r>
                  <m:r>
                    <w:rPr>
                      <w:rFonts w:ascii="Cambria Math" w:eastAsia="Century Gothic" w:hAnsi="Century Gothic" w:cs="Century Gothic"/>
                    </w:rPr>
                    <m:t>2.9</m:t>
                  </m:r>
                </m:e>
              </m:d>
            </m:e>
            <m:sup>
              <m:r>
                <w:rPr>
                  <w:rFonts w:ascii="Cambria Math" w:eastAsia="Century Gothic" w:hAnsi="Century Gothic" w:cs="Century Gothic"/>
                </w:rPr>
                <m:t>2</m:t>
              </m:r>
            </m:sup>
          </m:sSup>
          <m:r>
            <w:rPr>
              <w:rFonts w:ascii="Cambria Math" w:eastAsia="Century Gothic" w:hAnsi="Century Gothic" w:cs="Century Gothic"/>
            </w:rPr>
            <m:t>(0.3)+</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2</m:t>
                  </m:r>
                  <m:r>
                    <w:rPr>
                      <w:rFonts w:ascii="Cambria Math" w:eastAsia="Century Gothic" w:hAnsi="Century Gothic" w:cs="Century Gothic"/>
                    </w:rPr>
                    <m:t>-</m:t>
                  </m:r>
                  <m:r>
                    <w:rPr>
                      <w:rFonts w:ascii="Cambria Math" w:eastAsia="Century Gothic" w:hAnsi="Century Gothic" w:cs="Century Gothic"/>
                    </w:rPr>
                    <m:t>2.9</m:t>
                  </m:r>
                </m:e>
              </m:d>
            </m:e>
            <m:sup>
              <m:r>
                <w:rPr>
                  <w:rFonts w:ascii="Cambria Math" w:eastAsia="Century Gothic" w:hAnsi="Century Gothic" w:cs="Century Gothic"/>
                </w:rPr>
                <m:t>2</m:t>
              </m:r>
            </m:sup>
          </m:sSup>
          <m:r>
            <w:rPr>
              <w:rFonts w:ascii="Cambria Math" w:eastAsia="Century Gothic" w:hAnsi="Century Gothic" w:cs="Century Gothic"/>
            </w:rPr>
            <m:t>(0.3)+</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1</m:t>
                  </m:r>
                  <m:r>
                    <w:rPr>
                      <w:rFonts w:ascii="Cambria Math" w:eastAsia="Century Gothic" w:hAnsi="Century Gothic" w:cs="Century Gothic"/>
                    </w:rPr>
                    <m:t>-</m:t>
                  </m:r>
                  <m:r>
                    <w:rPr>
                      <w:rFonts w:ascii="Cambria Math" w:eastAsia="Century Gothic" w:hAnsi="Century Gothic" w:cs="Century Gothic"/>
                    </w:rPr>
                    <m:t>2.9</m:t>
                  </m:r>
                </m:e>
              </m:d>
            </m:e>
            <m:sup>
              <m:r>
                <w:rPr>
                  <w:rFonts w:ascii="Cambria Math" w:eastAsia="Century Gothic" w:hAnsi="Century Gothic" w:cs="Century Gothic"/>
                </w:rPr>
                <m:t>2</m:t>
              </m:r>
            </m:sup>
          </m:sSup>
          <m:r>
            <w:rPr>
              <w:rFonts w:ascii="Cambria Math" w:eastAsia="Century Gothic" w:hAnsi="Century Gothic" w:cs="Century Gothic"/>
            </w:rPr>
            <m:t>(0.1)</m:t>
          </m:r>
          <m:r>
            <m:rPr>
              <m:sty m:val="p"/>
            </m:rPr>
            <w:rPr>
              <w:rFonts w:ascii="Cambria Math" w:eastAsia="Century Gothic" w:hAnsi="Century Gothic" w:cs="Century Gothic"/>
            </w:rPr>
            <w:br/>
          </m:r>
        </m:oMath>
        <m:oMath>
          <m:r>
            <w:rPr>
              <w:rFonts w:ascii="Cambria Math" w:eastAsia="Century Gothic" w:hAnsi="Century Gothic" w:cs="Century Gothic"/>
            </w:rPr>
            <m:t>=0.441+0.242+0.003+0.243+0.361=1.29</m:t>
          </m:r>
        </m:oMath>
      </m:oMathPara>
    </w:p>
    <w:p w14:paraId="26CC17D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lastRenderedPageBreak/>
        <w:t xml:space="preserve">A related measure of dispersion or spread is the </w:t>
      </w:r>
      <w:r w:rsidRPr="008828A4">
        <w:rPr>
          <w:rFonts w:ascii="Century Gothic" w:eastAsia="Century Gothic" w:hAnsi="Century Gothic" w:cs="Century Gothic"/>
          <w:b/>
          <w:i/>
        </w:rPr>
        <w:t>standard deviation</w:t>
      </w:r>
      <w:r w:rsidRPr="008828A4">
        <w:rPr>
          <w:rFonts w:ascii="Century Gothic" w:eastAsia="Century Gothic" w:hAnsi="Century Gothic" w:cs="Century Gothic"/>
        </w:rPr>
        <w:t>. This quantity is also used in many computations involved with probability distributions. The standard deviation is just the square root of the variance:</w:t>
      </w:r>
    </w:p>
    <w:p w14:paraId="7EBA669E" w14:textId="47FD5851"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σ=</m:t>
          </m:r>
          <m:rad>
            <m:radPr>
              <m:degHide m:val="1"/>
              <m:ctrlPr>
                <w:rPr>
                  <w:rFonts w:ascii="Cambria Math" w:eastAsia="Century Gothic" w:hAnsi="Century Gothic" w:cs="Century Gothic"/>
                  <w:i/>
                </w:rPr>
              </m:ctrlPr>
            </m:radPr>
            <m:deg/>
            <m:e>
              <m:r>
                <w:rPr>
                  <w:rFonts w:ascii="Cambria Math" w:eastAsia="Century Gothic" w:hAnsi="Century Gothic" w:cs="Century Gothic"/>
                </w:rPr>
                <m:t>Variance</m:t>
              </m:r>
            </m:e>
          </m:rad>
          <m:r>
            <w:rPr>
              <w:rFonts w:ascii="Cambria Math" w:eastAsia="Century Gothic" w:hAnsi="Century Gothic" w:cs="Century Gothic"/>
            </w:rPr>
            <m:t>=</m:t>
          </m:r>
          <m:rad>
            <m:radPr>
              <m:degHide m:val="1"/>
              <m:ctrlPr>
                <w:rPr>
                  <w:rFonts w:ascii="Cambria Math" w:eastAsia="Century Gothic" w:hAnsi="Century Gothic" w:cs="Century Gothic"/>
                  <w:i/>
                </w:rPr>
              </m:ctrlPr>
            </m:radPr>
            <m:deg/>
            <m:e>
              <m:sSup>
                <m:sSupPr>
                  <m:ctrlPr>
                    <w:rPr>
                      <w:rFonts w:ascii="Cambria Math" w:eastAsia="Century Gothic" w:hAnsi="Century Gothic" w:cs="Century Gothic"/>
                      <w:i/>
                    </w:rPr>
                  </m:ctrlPr>
                </m:sSupPr>
                <m:e>
                  <m:r>
                    <w:rPr>
                      <w:rFonts w:ascii="Cambria Math" w:eastAsia="Century Gothic" w:hAnsi="Century Gothic" w:cs="Century Gothic"/>
                    </w:rPr>
                    <m:t>σ</m:t>
                  </m:r>
                </m:e>
                <m:sup>
                  <m:r>
                    <w:rPr>
                      <w:rFonts w:ascii="Cambria Math" w:eastAsia="Century Gothic" w:hAnsi="Century Gothic" w:cs="Century Gothic"/>
                    </w:rPr>
                    <m:t>2</m:t>
                  </m:r>
                </m:sup>
              </m:sSup>
              <m:ctrlPr>
                <w:rPr>
                  <w:rFonts w:ascii="Cambria Math" w:eastAsia="Century Gothic" w:hAnsi="Cambria Math" w:cs="Century Gothic"/>
                  <w:i/>
                </w:rPr>
              </m:ctrlPr>
            </m:e>
          </m:rad>
        </m:oMath>
      </m:oMathPara>
    </w:p>
    <w:p w14:paraId="4FFFB65B" w14:textId="77777777" w:rsidR="008828A4" w:rsidRPr="008828A4" w:rsidRDefault="008828A4" w:rsidP="008828A4">
      <w:pPr>
        <w:spacing w:before="0" w:after="0" w:line="240" w:lineRule="auto"/>
        <w:rPr>
          <w:rFonts w:ascii="Century Gothic" w:eastAsia="Century Gothic" w:hAnsi="Century Gothic" w:cs="Century Gothic"/>
        </w:rPr>
      </w:pPr>
    </w:p>
    <w:p w14:paraId="20039DB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standard deviation for the random variable X in the above example is:</w:t>
      </w:r>
    </w:p>
    <w:p w14:paraId="3828D9CC" w14:textId="2DE32212"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σ=</m:t>
          </m:r>
          <m:rad>
            <m:radPr>
              <m:degHide m:val="1"/>
              <m:ctrlPr>
                <w:rPr>
                  <w:rFonts w:ascii="Cambria Math" w:eastAsia="Century Gothic" w:hAnsi="Century Gothic" w:cs="Century Gothic"/>
                  <w:i/>
                </w:rPr>
              </m:ctrlPr>
            </m:radPr>
            <m:deg/>
            <m:e>
              <m:r>
                <w:rPr>
                  <w:rFonts w:ascii="Cambria Math" w:eastAsia="Century Gothic" w:hAnsi="Century Gothic" w:cs="Century Gothic"/>
                </w:rPr>
                <m:t>Variance</m:t>
              </m:r>
            </m:e>
          </m:rad>
          <m:r>
            <w:rPr>
              <w:rFonts w:ascii="Cambria Math" w:eastAsia="Century Gothic" w:hAnsi="Century Gothic" w:cs="Century Gothic"/>
            </w:rPr>
            <m:t>=</m:t>
          </m:r>
          <m:rad>
            <m:radPr>
              <m:degHide m:val="1"/>
              <m:ctrlPr>
                <w:rPr>
                  <w:rFonts w:ascii="Cambria Math" w:eastAsia="Century Gothic" w:hAnsi="Century Gothic" w:cs="Century Gothic"/>
                  <w:i/>
                </w:rPr>
              </m:ctrlPr>
            </m:radPr>
            <m:deg/>
            <m:e>
              <m:r>
                <w:rPr>
                  <w:rFonts w:ascii="Cambria Math" w:eastAsia="Century Gothic" w:hAnsi="Century Gothic" w:cs="Century Gothic"/>
                </w:rPr>
                <m:t>1.29</m:t>
              </m:r>
            </m:e>
          </m:rad>
          <m:r>
            <w:rPr>
              <w:rFonts w:ascii="Cambria Math" w:eastAsia="Century Gothic" w:hAnsi="Century Gothic" w:cs="Century Gothic"/>
            </w:rPr>
            <m:t>=1.14</m:t>
          </m:r>
        </m:oMath>
      </m:oMathPara>
    </w:p>
    <w:p w14:paraId="1238467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These calculations are easily performed in Excel. Program 6.4.1A shows the inputs and formulas in Excel for calculating the mean, variance, and standard deviation in this example. Program 6.4.1B provides the output for this example.</w:t>
      </w:r>
    </w:p>
    <w:p w14:paraId="13F53262"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Program 6.4.1A:</w:t>
      </w:r>
    </w:p>
    <w:tbl>
      <w:tblPr>
        <w:tblStyle w:val="TableGrid"/>
        <w:tblW w:w="0" w:type="auto"/>
        <w:tblLook w:val="04A0" w:firstRow="1" w:lastRow="0" w:firstColumn="1" w:lastColumn="0" w:noHBand="0" w:noVBand="1"/>
      </w:tblPr>
      <w:tblGrid>
        <w:gridCol w:w="356"/>
        <w:gridCol w:w="400"/>
        <w:gridCol w:w="2352"/>
        <w:gridCol w:w="1825"/>
        <w:gridCol w:w="2281"/>
      </w:tblGrid>
      <w:tr w:rsidR="008828A4" w:rsidRPr="008828A4" w14:paraId="4BA07AA6" w14:textId="77777777" w:rsidTr="008828A4">
        <w:tc>
          <w:tcPr>
            <w:tcW w:w="0" w:type="auto"/>
            <w:tcBorders>
              <w:top w:val="single" w:sz="4" w:space="0" w:color="auto"/>
              <w:left w:val="single" w:sz="4" w:space="0" w:color="auto"/>
              <w:bottom w:val="single" w:sz="4" w:space="0" w:color="auto"/>
              <w:right w:val="single" w:sz="4" w:space="0" w:color="auto"/>
            </w:tcBorders>
          </w:tcPr>
          <w:p w14:paraId="409A8E93"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045C875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w:t>
            </w:r>
          </w:p>
        </w:tc>
        <w:tc>
          <w:tcPr>
            <w:tcW w:w="0" w:type="auto"/>
            <w:tcBorders>
              <w:top w:val="single" w:sz="4" w:space="0" w:color="auto"/>
              <w:left w:val="single" w:sz="4" w:space="0" w:color="auto"/>
              <w:bottom w:val="single" w:sz="4" w:space="0" w:color="auto"/>
              <w:right w:val="single" w:sz="4" w:space="0" w:color="auto"/>
            </w:tcBorders>
            <w:hideMark/>
          </w:tcPr>
          <w:p w14:paraId="6CC15B63"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B</w:t>
            </w:r>
          </w:p>
        </w:tc>
        <w:tc>
          <w:tcPr>
            <w:tcW w:w="0" w:type="auto"/>
            <w:tcBorders>
              <w:top w:val="single" w:sz="4" w:space="0" w:color="auto"/>
              <w:left w:val="single" w:sz="4" w:space="0" w:color="auto"/>
              <w:bottom w:val="single" w:sz="4" w:space="0" w:color="auto"/>
              <w:right w:val="single" w:sz="4" w:space="0" w:color="auto"/>
            </w:tcBorders>
            <w:hideMark/>
          </w:tcPr>
          <w:p w14:paraId="50DBE10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C</w:t>
            </w:r>
          </w:p>
        </w:tc>
        <w:tc>
          <w:tcPr>
            <w:tcW w:w="0" w:type="auto"/>
            <w:tcBorders>
              <w:top w:val="single" w:sz="4" w:space="0" w:color="auto"/>
              <w:left w:val="single" w:sz="4" w:space="0" w:color="auto"/>
              <w:bottom w:val="single" w:sz="4" w:space="0" w:color="auto"/>
              <w:right w:val="single" w:sz="4" w:space="0" w:color="auto"/>
            </w:tcBorders>
            <w:hideMark/>
          </w:tcPr>
          <w:p w14:paraId="1E555B6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D</w:t>
            </w:r>
          </w:p>
        </w:tc>
      </w:tr>
      <w:tr w:rsidR="008828A4" w:rsidRPr="008828A4" w14:paraId="64F6377A"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668E124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73606E81"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X</w:t>
            </w:r>
          </w:p>
        </w:tc>
        <w:tc>
          <w:tcPr>
            <w:tcW w:w="0" w:type="auto"/>
            <w:tcBorders>
              <w:top w:val="single" w:sz="4" w:space="0" w:color="auto"/>
              <w:left w:val="single" w:sz="4" w:space="0" w:color="auto"/>
              <w:bottom w:val="single" w:sz="4" w:space="0" w:color="auto"/>
              <w:right w:val="single" w:sz="4" w:space="0" w:color="auto"/>
            </w:tcBorders>
            <w:hideMark/>
          </w:tcPr>
          <w:p w14:paraId="557C51F5"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P(X)</w:t>
            </w:r>
          </w:p>
        </w:tc>
        <w:tc>
          <w:tcPr>
            <w:tcW w:w="0" w:type="auto"/>
            <w:tcBorders>
              <w:top w:val="single" w:sz="4" w:space="0" w:color="auto"/>
              <w:left w:val="single" w:sz="4" w:space="0" w:color="auto"/>
              <w:bottom w:val="single" w:sz="4" w:space="0" w:color="auto"/>
              <w:right w:val="single" w:sz="4" w:space="0" w:color="auto"/>
            </w:tcBorders>
            <w:hideMark/>
          </w:tcPr>
          <w:p w14:paraId="1D611107"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XP(X)</w:t>
            </w:r>
          </w:p>
        </w:tc>
        <w:tc>
          <w:tcPr>
            <w:tcW w:w="0" w:type="auto"/>
            <w:tcBorders>
              <w:top w:val="single" w:sz="4" w:space="0" w:color="auto"/>
              <w:left w:val="single" w:sz="4" w:space="0" w:color="auto"/>
              <w:bottom w:val="single" w:sz="4" w:space="0" w:color="auto"/>
              <w:right w:val="single" w:sz="4" w:space="0" w:color="auto"/>
            </w:tcBorders>
            <w:hideMark/>
          </w:tcPr>
          <w:p w14:paraId="2FD6F809" w14:textId="23E412B3" w:rsidR="008828A4" w:rsidRPr="008828A4" w:rsidRDefault="00000000" w:rsidP="008828A4">
            <w:pPr>
              <w:spacing w:after="0"/>
              <w:rPr>
                <w:rFonts w:ascii="Century Gothic" w:eastAsia="Century Gothic" w:hAnsi="Century Gothic" w:cs="Century Gothic"/>
                <w:b/>
              </w:rPr>
            </w:pPr>
            <m:oMathPara>
              <m:oMath>
                <m:sSup>
                  <m:sSupPr>
                    <m:ctrlPr>
                      <w:rPr>
                        <w:rFonts w:ascii="Cambria Math" w:eastAsia="Century Gothic" w:hAnsi="Century Gothic" w:cs="Century Gothic"/>
                        <w:b/>
                        <w:i/>
                      </w:rPr>
                    </m:ctrlPr>
                  </m:sSupPr>
                  <m:e>
                    <m:d>
                      <m:dPr>
                        <m:ctrlPr>
                          <w:rPr>
                            <w:rFonts w:ascii="Cambria Math" w:eastAsia="Century Gothic" w:hAnsi="Century Gothic" w:cs="Century Gothic"/>
                            <w:b/>
                            <w:i/>
                          </w:rPr>
                        </m:ctrlPr>
                      </m:dPr>
                      <m:e>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E(X)</m:t>
                        </m:r>
                      </m:e>
                    </m:d>
                  </m:e>
                  <m:sup>
                    <m:r>
                      <m:rPr>
                        <m:sty m:val="bi"/>
                      </m:rPr>
                      <w:rPr>
                        <w:rFonts w:ascii="Cambria Math" w:eastAsia="Century Gothic" w:hAnsi="Century Gothic" w:cs="Century Gothic"/>
                      </w:rPr>
                      <m:t>2</m:t>
                    </m:r>
                  </m:sup>
                </m:sSup>
                <m:r>
                  <m:rPr>
                    <m:sty m:val="bi"/>
                  </m:rPr>
                  <w:rPr>
                    <w:rFonts w:ascii="Cambria Math" w:eastAsia="Century Gothic" w:hAnsi="Century Gothic" w:cs="Century Gothic"/>
                  </w:rPr>
                  <m:t>P(X)</m:t>
                </m:r>
              </m:oMath>
            </m:oMathPara>
          </w:p>
        </w:tc>
      </w:tr>
      <w:tr w:rsidR="008828A4" w:rsidRPr="008828A4" w14:paraId="03367584"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4BB24BA"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2A7CD282"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11A47E06"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0.1</w:t>
            </w:r>
          </w:p>
        </w:tc>
        <w:tc>
          <w:tcPr>
            <w:tcW w:w="0" w:type="auto"/>
            <w:tcBorders>
              <w:top w:val="single" w:sz="4" w:space="0" w:color="auto"/>
              <w:left w:val="single" w:sz="4" w:space="0" w:color="auto"/>
              <w:bottom w:val="single" w:sz="4" w:space="0" w:color="auto"/>
              <w:right w:val="single" w:sz="4" w:space="0" w:color="auto"/>
            </w:tcBorders>
            <w:hideMark/>
          </w:tcPr>
          <w:p w14:paraId="6E8379E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=A2*B2</w:t>
            </w:r>
          </w:p>
        </w:tc>
        <w:tc>
          <w:tcPr>
            <w:tcW w:w="0" w:type="auto"/>
            <w:tcBorders>
              <w:top w:val="single" w:sz="4" w:space="0" w:color="auto"/>
              <w:left w:val="single" w:sz="4" w:space="0" w:color="auto"/>
              <w:bottom w:val="single" w:sz="4" w:space="0" w:color="auto"/>
              <w:right w:val="single" w:sz="4" w:space="0" w:color="auto"/>
            </w:tcBorders>
            <w:hideMark/>
          </w:tcPr>
          <w:p w14:paraId="44E79470"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=(A2-$C$7)^2*B2</w:t>
            </w:r>
          </w:p>
        </w:tc>
      </w:tr>
      <w:tr w:rsidR="008828A4" w:rsidRPr="008828A4" w14:paraId="244E0892"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B4700D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4DF8720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4</w:t>
            </w:r>
          </w:p>
        </w:tc>
        <w:tc>
          <w:tcPr>
            <w:tcW w:w="0" w:type="auto"/>
            <w:tcBorders>
              <w:top w:val="single" w:sz="4" w:space="0" w:color="auto"/>
              <w:left w:val="single" w:sz="4" w:space="0" w:color="auto"/>
              <w:bottom w:val="single" w:sz="4" w:space="0" w:color="auto"/>
              <w:right w:val="single" w:sz="4" w:space="0" w:color="auto"/>
            </w:tcBorders>
            <w:hideMark/>
          </w:tcPr>
          <w:p w14:paraId="4F3A73C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0.2</w:t>
            </w:r>
          </w:p>
        </w:tc>
        <w:tc>
          <w:tcPr>
            <w:tcW w:w="0" w:type="auto"/>
            <w:tcBorders>
              <w:top w:val="single" w:sz="4" w:space="0" w:color="auto"/>
              <w:left w:val="single" w:sz="4" w:space="0" w:color="auto"/>
              <w:bottom w:val="single" w:sz="4" w:space="0" w:color="auto"/>
              <w:right w:val="single" w:sz="4" w:space="0" w:color="auto"/>
            </w:tcBorders>
            <w:hideMark/>
          </w:tcPr>
          <w:p w14:paraId="10790E03"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=A3*B3</w:t>
            </w:r>
          </w:p>
        </w:tc>
        <w:tc>
          <w:tcPr>
            <w:tcW w:w="0" w:type="auto"/>
            <w:tcBorders>
              <w:top w:val="single" w:sz="4" w:space="0" w:color="auto"/>
              <w:left w:val="single" w:sz="4" w:space="0" w:color="auto"/>
              <w:bottom w:val="single" w:sz="4" w:space="0" w:color="auto"/>
              <w:right w:val="single" w:sz="4" w:space="0" w:color="auto"/>
            </w:tcBorders>
            <w:hideMark/>
          </w:tcPr>
          <w:p w14:paraId="0F1B45B6"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=(A3-$C$7)^2*B3</w:t>
            </w:r>
          </w:p>
        </w:tc>
      </w:tr>
      <w:tr w:rsidR="008828A4" w:rsidRPr="008828A4" w14:paraId="45D54CEB"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60AB9E6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4</w:t>
            </w:r>
          </w:p>
        </w:tc>
        <w:tc>
          <w:tcPr>
            <w:tcW w:w="0" w:type="auto"/>
            <w:tcBorders>
              <w:top w:val="single" w:sz="4" w:space="0" w:color="auto"/>
              <w:left w:val="single" w:sz="4" w:space="0" w:color="auto"/>
              <w:bottom w:val="single" w:sz="4" w:space="0" w:color="auto"/>
              <w:right w:val="single" w:sz="4" w:space="0" w:color="auto"/>
            </w:tcBorders>
            <w:hideMark/>
          </w:tcPr>
          <w:p w14:paraId="32E7EB2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0635BB1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0.3</w:t>
            </w:r>
          </w:p>
        </w:tc>
        <w:tc>
          <w:tcPr>
            <w:tcW w:w="0" w:type="auto"/>
            <w:tcBorders>
              <w:top w:val="single" w:sz="4" w:space="0" w:color="auto"/>
              <w:left w:val="single" w:sz="4" w:space="0" w:color="auto"/>
              <w:bottom w:val="single" w:sz="4" w:space="0" w:color="auto"/>
              <w:right w:val="single" w:sz="4" w:space="0" w:color="auto"/>
            </w:tcBorders>
            <w:hideMark/>
          </w:tcPr>
          <w:p w14:paraId="565765D4"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=A4*B4</w:t>
            </w:r>
          </w:p>
        </w:tc>
        <w:tc>
          <w:tcPr>
            <w:tcW w:w="0" w:type="auto"/>
            <w:tcBorders>
              <w:top w:val="single" w:sz="4" w:space="0" w:color="auto"/>
              <w:left w:val="single" w:sz="4" w:space="0" w:color="auto"/>
              <w:bottom w:val="single" w:sz="4" w:space="0" w:color="auto"/>
              <w:right w:val="single" w:sz="4" w:space="0" w:color="auto"/>
            </w:tcBorders>
            <w:hideMark/>
          </w:tcPr>
          <w:p w14:paraId="71EA553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=(A4-$C$7)^2*B4</w:t>
            </w:r>
          </w:p>
        </w:tc>
      </w:tr>
      <w:tr w:rsidR="008828A4" w:rsidRPr="008828A4" w14:paraId="2E8277A6"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22F4B71A"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2121313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116A03D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0.3</w:t>
            </w:r>
          </w:p>
        </w:tc>
        <w:tc>
          <w:tcPr>
            <w:tcW w:w="0" w:type="auto"/>
            <w:tcBorders>
              <w:top w:val="single" w:sz="4" w:space="0" w:color="auto"/>
              <w:left w:val="single" w:sz="4" w:space="0" w:color="auto"/>
              <w:bottom w:val="single" w:sz="4" w:space="0" w:color="auto"/>
              <w:right w:val="single" w:sz="4" w:space="0" w:color="auto"/>
            </w:tcBorders>
            <w:hideMark/>
          </w:tcPr>
          <w:p w14:paraId="2B22286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=A5*B5</w:t>
            </w:r>
          </w:p>
        </w:tc>
        <w:tc>
          <w:tcPr>
            <w:tcW w:w="0" w:type="auto"/>
            <w:tcBorders>
              <w:top w:val="single" w:sz="4" w:space="0" w:color="auto"/>
              <w:left w:val="single" w:sz="4" w:space="0" w:color="auto"/>
              <w:bottom w:val="single" w:sz="4" w:space="0" w:color="auto"/>
              <w:right w:val="single" w:sz="4" w:space="0" w:color="auto"/>
            </w:tcBorders>
            <w:hideMark/>
          </w:tcPr>
          <w:p w14:paraId="58757E7D"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=(A5-$C$7)^2*B5</w:t>
            </w:r>
          </w:p>
        </w:tc>
      </w:tr>
      <w:tr w:rsidR="008828A4" w:rsidRPr="008828A4" w14:paraId="40AA6C09"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E34E6E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6</w:t>
            </w:r>
          </w:p>
        </w:tc>
        <w:tc>
          <w:tcPr>
            <w:tcW w:w="0" w:type="auto"/>
            <w:tcBorders>
              <w:top w:val="single" w:sz="4" w:space="0" w:color="auto"/>
              <w:left w:val="single" w:sz="4" w:space="0" w:color="auto"/>
              <w:bottom w:val="single" w:sz="4" w:space="0" w:color="auto"/>
              <w:right w:val="single" w:sz="4" w:space="0" w:color="auto"/>
            </w:tcBorders>
            <w:hideMark/>
          </w:tcPr>
          <w:p w14:paraId="2E8B36B0"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2DBDC0B3"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0.1</w:t>
            </w:r>
          </w:p>
        </w:tc>
        <w:tc>
          <w:tcPr>
            <w:tcW w:w="0" w:type="auto"/>
            <w:tcBorders>
              <w:top w:val="single" w:sz="4" w:space="0" w:color="auto"/>
              <w:left w:val="single" w:sz="4" w:space="0" w:color="auto"/>
              <w:bottom w:val="single" w:sz="4" w:space="0" w:color="auto"/>
              <w:right w:val="single" w:sz="4" w:space="0" w:color="auto"/>
            </w:tcBorders>
            <w:hideMark/>
          </w:tcPr>
          <w:p w14:paraId="639666C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=A6*B6</w:t>
            </w:r>
          </w:p>
        </w:tc>
        <w:tc>
          <w:tcPr>
            <w:tcW w:w="0" w:type="auto"/>
            <w:tcBorders>
              <w:top w:val="single" w:sz="4" w:space="0" w:color="auto"/>
              <w:left w:val="single" w:sz="4" w:space="0" w:color="auto"/>
              <w:bottom w:val="single" w:sz="4" w:space="0" w:color="auto"/>
              <w:right w:val="single" w:sz="4" w:space="0" w:color="auto"/>
            </w:tcBorders>
            <w:hideMark/>
          </w:tcPr>
          <w:p w14:paraId="1BF27CC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=(A6-$C$7)^2*B6</w:t>
            </w:r>
          </w:p>
        </w:tc>
      </w:tr>
      <w:tr w:rsidR="008828A4" w:rsidRPr="008828A4" w14:paraId="0149D66C"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64FF6B83"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7</w:t>
            </w:r>
          </w:p>
        </w:tc>
        <w:tc>
          <w:tcPr>
            <w:tcW w:w="0" w:type="auto"/>
            <w:tcBorders>
              <w:top w:val="single" w:sz="4" w:space="0" w:color="auto"/>
              <w:left w:val="single" w:sz="4" w:space="0" w:color="auto"/>
              <w:bottom w:val="single" w:sz="4" w:space="0" w:color="auto"/>
              <w:right w:val="single" w:sz="4" w:space="0" w:color="auto"/>
            </w:tcBorders>
          </w:tcPr>
          <w:p w14:paraId="35CC5D0D"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7C1A9B1A" w14:textId="1A69D7F0" w:rsidR="008828A4" w:rsidRPr="008828A4" w:rsidRDefault="008828A4" w:rsidP="008828A4">
            <w:pPr>
              <w:spacing w:after="0"/>
              <w:rPr>
                <w:rFonts w:ascii="Century Gothic" w:eastAsia="Century Gothic" w:hAnsi="Century Gothic" w:cs="Century Gothic"/>
                <w:b/>
              </w:rPr>
            </w:pPr>
            <m:oMathPara>
              <m:oMath>
                <m:r>
                  <m:rPr>
                    <m:sty m:val="bi"/>
                  </m:rPr>
                  <w:rPr>
                    <w:rFonts w:ascii="Cambria Math" w:eastAsia="Century Gothic" w:hAnsi="Century Gothic" w:cs="Century Gothic"/>
                  </w:rPr>
                  <m:t>E(X)=</m:t>
                </m:r>
                <m:nary>
                  <m:naryPr>
                    <m:chr m:val="∑"/>
                    <m:subHide m:val="1"/>
                    <m:supHide m:val="1"/>
                    <m:ctrlPr>
                      <w:rPr>
                        <w:rFonts w:ascii="Cambria Math" w:eastAsia="Century Gothic" w:hAnsi="Century Gothic" w:cs="Century Gothic"/>
                        <w:b/>
                        <w:i/>
                      </w:rPr>
                    </m:ctrlPr>
                  </m:naryPr>
                  <m:sub/>
                  <m:sup/>
                  <m:e>
                    <m:r>
                      <m:rPr>
                        <m:sty m:val="bi"/>
                      </m:rPr>
                      <w:rPr>
                        <w:rFonts w:ascii="Cambria Math" w:eastAsia="Century Gothic" w:hAnsi="Century Gothic" w:cs="Century Gothic"/>
                      </w:rPr>
                      <m:t>XP(X)</m:t>
                    </m:r>
                  </m:e>
                </m:nary>
                <m:r>
                  <m:rPr>
                    <m:sty m:val="bi"/>
                  </m:rPr>
                  <w:rPr>
                    <w:rFonts w:ascii="Cambria Math" w:eastAsia="Century Gothic" w:hAnsi="Century Gothic" w:cs="Century Gothic"/>
                  </w:rPr>
                  <m:t>=</m:t>
                </m:r>
              </m:oMath>
            </m:oMathPara>
          </w:p>
        </w:tc>
        <w:tc>
          <w:tcPr>
            <w:tcW w:w="0" w:type="auto"/>
            <w:tcBorders>
              <w:top w:val="single" w:sz="4" w:space="0" w:color="auto"/>
              <w:left w:val="single" w:sz="4" w:space="0" w:color="auto"/>
              <w:bottom w:val="single" w:sz="4" w:space="0" w:color="auto"/>
              <w:right w:val="single" w:sz="4" w:space="0" w:color="auto"/>
            </w:tcBorders>
            <w:hideMark/>
          </w:tcPr>
          <w:p w14:paraId="23BD3D6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=SUM(C2:C6)</w:t>
            </w:r>
          </w:p>
        </w:tc>
        <w:tc>
          <w:tcPr>
            <w:tcW w:w="0" w:type="auto"/>
            <w:tcBorders>
              <w:top w:val="single" w:sz="4" w:space="0" w:color="auto"/>
              <w:left w:val="single" w:sz="4" w:space="0" w:color="auto"/>
              <w:bottom w:val="single" w:sz="4" w:space="0" w:color="auto"/>
              <w:right w:val="single" w:sz="4" w:space="0" w:color="auto"/>
            </w:tcBorders>
            <w:hideMark/>
          </w:tcPr>
          <w:p w14:paraId="2DE9E6D9"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=SUM(D2:D6)</w:t>
            </w:r>
          </w:p>
        </w:tc>
      </w:tr>
      <w:tr w:rsidR="008828A4" w:rsidRPr="008828A4" w14:paraId="764E8CFF"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08B39A92"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8</w:t>
            </w:r>
          </w:p>
        </w:tc>
        <w:tc>
          <w:tcPr>
            <w:tcW w:w="0" w:type="auto"/>
            <w:tcBorders>
              <w:top w:val="single" w:sz="4" w:space="0" w:color="auto"/>
              <w:left w:val="single" w:sz="4" w:space="0" w:color="auto"/>
              <w:bottom w:val="single" w:sz="4" w:space="0" w:color="auto"/>
              <w:right w:val="single" w:sz="4" w:space="0" w:color="auto"/>
            </w:tcBorders>
          </w:tcPr>
          <w:p w14:paraId="6D3D8264"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6BC03A3D"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48871ACA"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021B8F21"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=SQRT(D7)</w:t>
            </w:r>
          </w:p>
        </w:tc>
      </w:tr>
    </w:tbl>
    <w:p w14:paraId="3E8412B1" w14:textId="77777777" w:rsidR="008828A4" w:rsidRPr="008828A4" w:rsidRDefault="008828A4" w:rsidP="008828A4">
      <w:pPr>
        <w:spacing w:before="0" w:after="0" w:line="240" w:lineRule="auto"/>
        <w:rPr>
          <w:rFonts w:ascii="Century Gothic" w:eastAsia="Century Gothic" w:hAnsi="Century Gothic" w:cs="Century Gothic"/>
        </w:rPr>
      </w:pPr>
    </w:p>
    <w:p w14:paraId="6BCDEB09"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Program 6.4.1B:</w:t>
      </w:r>
    </w:p>
    <w:p w14:paraId="55BEB732" w14:textId="77777777" w:rsidR="008828A4" w:rsidRPr="008828A4" w:rsidRDefault="008828A4" w:rsidP="008828A4">
      <w:pPr>
        <w:spacing w:before="0" w:after="0" w:line="240" w:lineRule="auto"/>
        <w:rPr>
          <w:rFonts w:ascii="Century Gothic" w:eastAsia="Century Gothic" w:hAnsi="Century Gothic" w:cs="Century Gothic"/>
        </w:rPr>
      </w:pPr>
    </w:p>
    <w:tbl>
      <w:tblPr>
        <w:tblStyle w:val="TableGrid"/>
        <w:tblW w:w="0" w:type="auto"/>
        <w:tblLook w:val="04A0" w:firstRow="1" w:lastRow="0" w:firstColumn="1" w:lastColumn="0" w:noHBand="0" w:noVBand="1"/>
      </w:tblPr>
      <w:tblGrid>
        <w:gridCol w:w="356"/>
        <w:gridCol w:w="400"/>
        <w:gridCol w:w="2352"/>
        <w:gridCol w:w="890"/>
        <w:gridCol w:w="2033"/>
        <w:gridCol w:w="2683"/>
        <w:gridCol w:w="339"/>
      </w:tblGrid>
      <w:tr w:rsidR="008828A4" w:rsidRPr="008828A4" w14:paraId="07A7F7CF" w14:textId="77777777" w:rsidTr="008828A4">
        <w:tc>
          <w:tcPr>
            <w:tcW w:w="0" w:type="auto"/>
            <w:tcBorders>
              <w:top w:val="single" w:sz="4" w:space="0" w:color="auto"/>
              <w:left w:val="single" w:sz="4" w:space="0" w:color="auto"/>
              <w:bottom w:val="single" w:sz="4" w:space="0" w:color="auto"/>
              <w:right w:val="single" w:sz="4" w:space="0" w:color="auto"/>
            </w:tcBorders>
          </w:tcPr>
          <w:p w14:paraId="1086EDFB"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2364707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A</w:t>
            </w:r>
          </w:p>
        </w:tc>
        <w:tc>
          <w:tcPr>
            <w:tcW w:w="0" w:type="auto"/>
            <w:tcBorders>
              <w:top w:val="single" w:sz="4" w:space="0" w:color="auto"/>
              <w:left w:val="single" w:sz="4" w:space="0" w:color="auto"/>
              <w:bottom w:val="single" w:sz="4" w:space="0" w:color="auto"/>
              <w:right w:val="single" w:sz="4" w:space="0" w:color="auto"/>
            </w:tcBorders>
            <w:hideMark/>
          </w:tcPr>
          <w:p w14:paraId="5F3BDE4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B</w:t>
            </w:r>
          </w:p>
        </w:tc>
        <w:tc>
          <w:tcPr>
            <w:tcW w:w="0" w:type="auto"/>
            <w:tcBorders>
              <w:top w:val="single" w:sz="4" w:space="0" w:color="auto"/>
              <w:left w:val="single" w:sz="4" w:space="0" w:color="auto"/>
              <w:bottom w:val="single" w:sz="4" w:space="0" w:color="auto"/>
              <w:right w:val="single" w:sz="4" w:space="0" w:color="auto"/>
            </w:tcBorders>
            <w:hideMark/>
          </w:tcPr>
          <w:p w14:paraId="16CBEB9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C</w:t>
            </w:r>
          </w:p>
        </w:tc>
        <w:tc>
          <w:tcPr>
            <w:tcW w:w="0" w:type="auto"/>
            <w:tcBorders>
              <w:top w:val="single" w:sz="4" w:space="0" w:color="auto"/>
              <w:left w:val="single" w:sz="4" w:space="0" w:color="auto"/>
              <w:bottom w:val="single" w:sz="4" w:space="0" w:color="auto"/>
              <w:right w:val="single" w:sz="4" w:space="0" w:color="auto"/>
            </w:tcBorders>
            <w:hideMark/>
          </w:tcPr>
          <w:p w14:paraId="281AD65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D</w:t>
            </w:r>
          </w:p>
        </w:tc>
        <w:tc>
          <w:tcPr>
            <w:tcW w:w="0" w:type="auto"/>
            <w:tcBorders>
              <w:top w:val="single" w:sz="4" w:space="0" w:color="auto"/>
              <w:left w:val="single" w:sz="4" w:space="0" w:color="auto"/>
              <w:bottom w:val="single" w:sz="4" w:space="0" w:color="auto"/>
              <w:right w:val="single" w:sz="4" w:space="0" w:color="auto"/>
            </w:tcBorders>
            <w:hideMark/>
          </w:tcPr>
          <w:p w14:paraId="289E1F40"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E</w:t>
            </w:r>
          </w:p>
        </w:tc>
        <w:tc>
          <w:tcPr>
            <w:tcW w:w="0" w:type="auto"/>
            <w:tcBorders>
              <w:top w:val="single" w:sz="4" w:space="0" w:color="auto"/>
              <w:left w:val="single" w:sz="4" w:space="0" w:color="auto"/>
              <w:bottom w:val="single" w:sz="4" w:space="0" w:color="auto"/>
              <w:right w:val="single" w:sz="4" w:space="0" w:color="auto"/>
            </w:tcBorders>
            <w:hideMark/>
          </w:tcPr>
          <w:p w14:paraId="5521AAF2"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F</w:t>
            </w:r>
          </w:p>
        </w:tc>
      </w:tr>
      <w:tr w:rsidR="008828A4" w:rsidRPr="008828A4" w14:paraId="18FE79E9"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1DA774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451E7F50"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X</w:t>
            </w:r>
          </w:p>
        </w:tc>
        <w:tc>
          <w:tcPr>
            <w:tcW w:w="0" w:type="auto"/>
            <w:tcBorders>
              <w:top w:val="single" w:sz="4" w:space="0" w:color="auto"/>
              <w:left w:val="single" w:sz="4" w:space="0" w:color="auto"/>
              <w:bottom w:val="single" w:sz="4" w:space="0" w:color="auto"/>
              <w:right w:val="single" w:sz="4" w:space="0" w:color="auto"/>
            </w:tcBorders>
            <w:hideMark/>
          </w:tcPr>
          <w:p w14:paraId="3E06F375"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P(X)</w:t>
            </w:r>
          </w:p>
        </w:tc>
        <w:tc>
          <w:tcPr>
            <w:tcW w:w="0" w:type="auto"/>
            <w:tcBorders>
              <w:top w:val="single" w:sz="4" w:space="0" w:color="auto"/>
              <w:left w:val="single" w:sz="4" w:space="0" w:color="auto"/>
              <w:bottom w:val="single" w:sz="4" w:space="0" w:color="auto"/>
              <w:right w:val="single" w:sz="4" w:space="0" w:color="auto"/>
            </w:tcBorders>
            <w:hideMark/>
          </w:tcPr>
          <w:p w14:paraId="2BB6AFB7"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XP(X)</w:t>
            </w:r>
          </w:p>
        </w:tc>
        <w:tc>
          <w:tcPr>
            <w:tcW w:w="0" w:type="auto"/>
            <w:tcBorders>
              <w:top w:val="single" w:sz="4" w:space="0" w:color="auto"/>
              <w:left w:val="single" w:sz="4" w:space="0" w:color="auto"/>
              <w:bottom w:val="single" w:sz="4" w:space="0" w:color="auto"/>
              <w:right w:val="single" w:sz="4" w:space="0" w:color="auto"/>
            </w:tcBorders>
            <w:hideMark/>
          </w:tcPr>
          <w:p w14:paraId="1A7FBBA7" w14:textId="4E0E7291" w:rsidR="008828A4" w:rsidRPr="008828A4" w:rsidRDefault="00000000" w:rsidP="008828A4">
            <w:pPr>
              <w:spacing w:after="0"/>
              <w:rPr>
                <w:rFonts w:ascii="Century Gothic" w:eastAsia="Century Gothic" w:hAnsi="Century Gothic" w:cs="Century Gothic"/>
                <w:b/>
              </w:rPr>
            </w:pPr>
            <m:oMathPara>
              <m:oMath>
                <m:sSup>
                  <m:sSupPr>
                    <m:ctrlPr>
                      <w:rPr>
                        <w:rFonts w:ascii="Cambria Math" w:eastAsia="Century Gothic" w:hAnsi="Century Gothic" w:cs="Century Gothic"/>
                        <w:b/>
                        <w:i/>
                      </w:rPr>
                    </m:ctrlPr>
                  </m:sSupPr>
                  <m:e>
                    <m:d>
                      <m:dPr>
                        <m:ctrlPr>
                          <w:rPr>
                            <w:rFonts w:ascii="Cambria Math" w:eastAsia="Century Gothic" w:hAnsi="Century Gothic" w:cs="Century Gothic"/>
                            <w:b/>
                            <w:i/>
                          </w:rPr>
                        </m:ctrlPr>
                      </m:dPr>
                      <m:e>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E(X)</m:t>
                        </m:r>
                      </m:e>
                    </m:d>
                  </m:e>
                  <m:sup>
                    <m:r>
                      <m:rPr>
                        <m:sty m:val="bi"/>
                      </m:rPr>
                      <w:rPr>
                        <w:rFonts w:ascii="Cambria Math" w:eastAsia="Century Gothic" w:hAnsi="Century Gothic" w:cs="Century Gothic"/>
                      </w:rPr>
                      <m:t>2</m:t>
                    </m:r>
                  </m:sup>
                </m:sSup>
                <m:r>
                  <m:rPr>
                    <m:sty m:val="bi"/>
                  </m:rPr>
                  <w:rPr>
                    <w:rFonts w:ascii="Cambria Math" w:eastAsia="Century Gothic" w:hAnsi="Century Gothic" w:cs="Century Gothic"/>
                  </w:rPr>
                  <m:t>P(X)</m:t>
                </m:r>
              </m:oMath>
            </m:oMathPara>
          </w:p>
        </w:tc>
        <w:tc>
          <w:tcPr>
            <w:tcW w:w="0" w:type="auto"/>
            <w:tcBorders>
              <w:top w:val="single" w:sz="4" w:space="0" w:color="auto"/>
              <w:left w:val="single" w:sz="4" w:space="0" w:color="auto"/>
              <w:bottom w:val="single" w:sz="4" w:space="0" w:color="auto"/>
              <w:right w:val="single" w:sz="4" w:space="0" w:color="auto"/>
            </w:tcBorders>
          </w:tcPr>
          <w:p w14:paraId="314EA3AD"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30E9EB8E" w14:textId="77777777" w:rsidR="008828A4" w:rsidRPr="008828A4" w:rsidRDefault="008828A4" w:rsidP="008828A4">
            <w:pPr>
              <w:spacing w:after="0"/>
              <w:rPr>
                <w:rFonts w:ascii="Century Gothic" w:eastAsia="Century Gothic" w:hAnsi="Century Gothic" w:cs="Century Gothic"/>
              </w:rPr>
            </w:pPr>
          </w:p>
        </w:tc>
      </w:tr>
      <w:tr w:rsidR="008828A4" w:rsidRPr="008828A4" w14:paraId="0B2D8EC9"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7597928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52DCDEF8"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7E62A43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0.1</w:t>
            </w:r>
          </w:p>
        </w:tc>
        <w:tc>
          <w:tcPr>
            <w:tcW w:w="0" w:type="auto"/>
            <w:tcBorders>
              <w:top w:val="single" w:sz="4" w:space="0" w:color="auto"/>
              <w:left w:val="single" w:sz="4" w:space="0" w:color="auto"/>
              <w:bottom w:val="single" w:sz="4" w:space="0" w:color="auto"/>
              <w:right w:val="single" w:sz="4" w:space="0" w:color="auto"/>
            </w:tcBorders>
            <w:hideMark/>
          </w:tcPr>
          <w:p w14:paraId="29439154"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0.5</w:t>
            </w:r>
          </w:p>
        </w:tc>
        <w:tc>
          <w:tcPr>
            <w:tcW w:w="0" w:type="auto"/>
            <w:tcBorders>
              <w:top w:val="single" w:sz="4" w:space="0" w:color="auto"/>
              <w:left w:val="single" w:sz="4" w:space="0" w:color="auto"/>
              <w:bottom w:val="single" w:sz="4" w:space="0" w:color="auto"/>
              <w:right w:val="single" w:sz="4" w:space="0" w:color="auto"/>
            </w:tcBorders>
            <w:hideMark/>
          </w:tcPr>
          <w:p w14:paraId="202AFCFD"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0.441</w:t>
            </w:r>
          </w:p>
        </w:tc>
        <w:tc>
          <w:tcPr>
            <w:tcW w:w="0" w:type="auto"/>
            <w:tcBorders>
              <w:top w:val="single" w:sz="4" w:space="0" w:color="auto"/>
              <w:left w:val="single" w:sz="4" w:space="0" w:color="auto"/>
              <w:bottom w:val="single" w:sz="4" w:space="0" w:color="auto"/>
              <w:right w:val="single" w:sz="4" w:space="0" w:color="auto"/>
            </w:tcBorders>
          </w:tcPr>
          <w:p w14:paraId="2C38359A"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036D1790" w14:textId="77777777" w:rsidR="008828A4" w:rsidRPr="008828A4" w:rsidRDefault="008828A4" w:rsidP="008828A4">
            <w:pPr>
              <w:spacing w:after="0"/>
              <w:rPr>
                <w:rFonts w:ascii="Century Gothic" w:eastAsia="Century Gothic" w:hAnsi="Century Gothic" w:cs="Century Gothic"/>
              </w:rPr>
            </w:pPr>
          </w:p>
        </w:tc>
      </w:tr>
      <w:tr w:rsidR="008828A4" w:rsidRPr="008828A4" w14:paraId="2D3B6F42"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6DCB739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311E0EA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4</w:t>
            </w:r>
          </w:p>
        </w:tc>
        <w:tc>
          <w:tcPr>
            <w:tcW w:w="0" w:type="auto"/>
            <w:tcBorders>
              <w:top w:val="single" w:sz="4" w:space="0" w:color="auto"/>
              <w:left w:val="single" w:sz="4" w:space="0" w:color="auto"/>
              <w:bottom w:val="single" w:sz="4" w:space="0" w:color="auto"/>
              <w:right w:val="single" w:sz="4" w:space="0" w:color="auto"/>
            </w:tcBorders>
            <w:hideMark/>
          </w:tcPr>
          <w:p w14:paraId="6925938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0.2</w:t>
            </w:r>
          </w:p>
        </w:tc>
        <w:tc>
          <w:tcPr>
            <w:tcW w:w="0" w:type="auto"/>
            <w:tcBorders>
              <w:top w:val="single" w:sz="4" w:space="0" w:color="auto"/>
              <w:left w:val="single" w:sz="4" w:space="0" w:color="auto"/>
              <w:bottom w:val="single" w:sz="4" w:space="0" w:color="auto"/>
              <w:right w:val="single" w:sz="4" w:space="0" w:color="auto"/>
            </w:tcBorders>
            <w:hideMark/>
          </w:tcPr>
          <w:p w14:paraId="619A9BD4"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0.8</w:t>
            </w:r>
          </w:p>
        </w:tc>
        <w:tc>
          <w:tcPr>
            <w:tcW w:w="0" w:type="auto"/>
            <w:tcBorders>
              <w:top w:val="single" w:sz="4" w:space="0" w:color="auto"/>
              <w:left w:val="single" w:sz="4" w:space="0" w:color="auto"/>
              <w:bottom w:val="single" w:sz="4" w:space="0" w:color="auto"/>
              <w:right w:val="single" w:sz="4" w:space="0" w:color="auto"/>
            </w:tcBorders>
            <w:hideMark/>
          </w:tcPr>
          <w:p w14:paraId="03590DC7"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0.242</w:t>
            </w:r>
          </w:p>
        </w:tc>
        <w:tc>
          <w:tcPr>
            <w:tcW w:w="0" w:type="auto"/>
            <w:tcBorders>
              <w:top w:val="single" w:sz="4" w:space="0" w:color="auto"/>
              <w:left w:val="single" w:sz="4" w:space="0" w:color="auto"/>
              <w:bottom w:val="single" w:sz="4" w:space="0" w:color="auto"/>
              <w:right w:val="single" w:sz="4" w:space="0" w:color="auto"/>
            </w:tcBorders>
          </w:tcPr>
          <w:p w14:paraId="0A724524"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5CD3323E" w14:textId="77777777" w:rsidR="008828A4" w:rsidRPr="008828A4" w:rsidRDefault="008828A4" w:rsidP="008828A4">
            <w:pPr>
              <w:spacing w:after="0"/>
              <w:rPr>
                <w:rFonts w:ascii="Century Gothic" w:eastAsia="Century Gothic" w:hAnsi="Century Gothic" w:cs="Century Gothic"/>
              </w:rPr>
            </w:pPr>
          </w:p>
        </w:tc>
      </w:tr>
      <w:tr w:rsidR="008828A4" w:rsidRPr="008828A4" w14:paraId="215F000D"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C27FEA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4</w:t>
            </w:r>
          </w:p>
        </w:tc>
        <w:tc>
          <w:tcPr>
            <w:tcW w:w="0" w:type="auto"/>
            <w:tcBorders>
              <w:top w:val="single" w:sz="4" w:space="0" w:color="auto"/>
              <w:left w:val="single" w:sz="4" w:space="0" w:color="auto"/>
              <w:bottom w:val="single" w:sz="4" w:space="0" w:color="auto"/>
              <w:right w:val="single" w:sz="4" w:space="0" w:color="auto"/>
            </w:tcBorders>
            <w:hideMark/>
          </w:tcPr>
          <w:p w14:paraId="056252E6"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3</w:t>
            </w:r>
          </w:p>
        </w:tc>
        <w:tc>
          <w:tcPr>
            <w:tcW w:w="0" w:type="auto"/>
            <w:tcBorders>
              <w:top w:val="single" w:sz="4" w:space="0" w:color="auto"/>
              <w:left w:val="single" w:sz="4" w:space="0" w:color="auto"/>
              <w:bottom w:val="single" w:sz="4" w:space="0" w:color="auto"/>
              <w:right w:val="single" w:sz="4" w:space="0" w:color="auto"/>
            </w:tcBorders>
            <w:hideMark/>
          </w:tcPr>
          <w:p w14:paraId="2812F46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0.3</w:t>
            </w:r>
          </w:p>
        </w:tc>
        <w:tc>
          <w:tcPr>
            <w:tcW w:w="0" w:type="auto"/>
            <w:tcBorders>
              <w:top w:val="single" w:sz="4" w:space="0" w:color="auto"/>
              <w:left w:val="single" w:sz="4" w:space="0" w:color="auto"/>
              <w:bottom w:val="single" w:sz="4" w:space="0" w:color="auto"/>
              <w:right w:val="single" w:sz="4" w:space="0" w:color="auto"/>
            </w:tcBorders>
            <w:hideMark/>
          </w:tcPr>
          <w:p w14:paraId="7A38069C"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0.9</w:t>
            </w:r>
          </w:p>
        </w:tc>
        <w:tc>
          <w:tcPr>
            <w:tcW w:w="0" w:type="auto"/>
            <w:tcBorders>
              <w:top w:val="single" w:sz="4" w:space="0" w:color="auto"/>
              <w:left w:val="single" w:sz="4" w:space="0" w:color="auto"/>
              <w:bottom w:val="single" w:sz="4" w:space="0" w:color="auto"/>
              <w:right w:val="single" w:sz="4" w:space="0" w:color="auto"/>
            </w:tcBorders>
            <w:hideMark/>
          </w:tcPr>
          <w:p w14:paraId="52628907"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0.003</w:t>
            </w:r>
          </w:p>
        </w:tc>
        <w:tc>
          <w:tcPr>
            <w:tcW w:w="0" w:type="auto"/>
            <w:tcBorders>
              <w:top w:val="single" w:sz="4" w:space="0" w:color="auto"/>
              <w:left w:val="single" w:sz="4" w:space="0" w:color="auto"/>
              <w:bottom w:val="single" w:sz="4" w:space="0" w:color="auto"/>
              <w:right w:val="single" w:sz="4" w:space="0" w:color="auto"/>
            </w:tcBorders>
          </w:tcPr>
          <w:p w14:paraId="292FC336"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2860B726" w14:textId="77777777" w:rsidR="008828A4" w:rsidRPr="008828A4" w:rsidRDefault="008828A4" w:rsidP="008828A4">
            <w:pPr>
              <w:spacing w:after="0"/>
              <w:rPr>
                <w:rFonts w:ascii="Century Gothic" w:eastAsia="Century Gothic" w:hAnsi="Century Gothic" w:cs="Century Gothic"/>
              </w:rPr>
            </w:pPr>
          </w:p>
        </w:tc>
      </w:tr>
      <w:tr w:rsidR="008828A4" w:rsidRPr="008828A4" w14:paraId="5F63FFC4"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491C4F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5</w:t>
            </w:r>
          </w:p>
        </w:tc>
        <w:tc>
          <w:tcPr>
            <w:tcW w:w="0" w:type="auto"/>
            <w:tcBorders>
              <w:top w:val="single" w:sz="4" w:space="0" w:color="auto"/>
              <w:left w:val="single" w:sz="4" w:space="0" w:color="auto"/>
              <w:bottom w:val="single" w:sz="4" w:space="0" w:color="auto"/>
              <w:right w:val="single" w:sz="4" w:space="0" w:color="auto"/>
            </w:tcBorders>
            <w:hideMark/>
          </w:tcPr>
          <w:p w14:paraId="773F2F0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w:t>
            </w:r>
          </w:p>
        </w:tc>
        <w:tc>
          <w:tcPr>
            <w:tcW w:w="0" w:type="auto"/>
            <w:tcBorders>
              <w:top w:val="single" w:sz="4" w:space="0" w:color="auto"/>
              <w:left w:val="single" w:sz="4" w:space="0" w:color="auto"/>
              <w:bottom w:val="single" w:sz="4" w:space="0" w:color="auto"/>
              <w:right w:val="single" w:sz="4" w:space="0" w:color="auto"/>
            </w:tcBorders>
            <w:hideMark/>
          </w:tcPr>
          <w:p w14:paraId="4DFCB2F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0.3</w:t>
            </w:r>
          </w:p>
        </w:tc>
        <w:tc>
          <w:tcPr>
            <w:tcW w:w="0" w:type="auto"/>
            <w:tcBorders>
              <w:top w:val="single" w:sz="4" w:space="0" w:color="auto"/>
              <w:left w:val="single" w:sz="4" w:space="0" w:color="auto"/>
              <w:bottom w:val="single" w:sz="4" w:space="0" w:color="auto"/>
              <w:right w:val="single" w:sz="4" w:space="0" w:color="auto"/>
            </w:tcBorders>
            <w:hideMark/>
          </w:tcPr>
          <w:p w14:paraId="726B15EE"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0.6</w:t>
            </w:r>
          </w:p>
        </w:tc>
        <w:tc>
          <w:tcPr>
            <w:tcW w:w="0" w:type="auto"/>
            <w:tcBorders>
              <w:top w:val="single" w:sz="4" w:space="0" w:color="auto"/>
              <w:left w:val="single" w:sz="4" w:space="0" w:color="auto"/>
              <w:bottom w:val="single" w:sz="4" w:space="0" w:color="auto"/>
              <w:right w:val="single" w:sz="4" w:space="0" w:color="auto"/>
            </w:tcBorders>
            <w:hideMark/>
          </w:tcPr>
          <w:p w14:paraId="113547F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0.243</w:t>
            </w:r>
          </w:p>
        </w:tc>
        <w:tc>
          <w:tcPr>
            <w:tcW w:w="0" w:type="auto"/>
            <w:tcBorders>
              <w:top w:val="single" w:sz="4" w:space="0" w:color="auto"/>
              <w:left w:val="single" w:sz="4" w:space="0" w:color="auto"/>
              <w:bottom w:val="single" w:sz="4" w:space="0" w:color="auto"/>
              <w:right w:val="single" w:sz="4" w:space="0" w:color="auto"/>
            </w:tcBorders>
          </w:tcPr>
          <w:p w14:paraId="4417B0EB"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5BEAF273" w14:textId="77777777" w:rsidR="008828A4" w:rsidRPr="008828A4" w:rsidRDefault="008828A4" w:rsidP="008828A4">
            <w:pPr>
              <w:spacing w:after="0"/>
              <w:rPr>
                <w:rFonts w:ascii="Century Gothic" w:eastAsia="Century Gothic" w:hAnsi="Century Gothic" w:cs="Century Gothic"/>
              </w:rPr>
            </w:pPr>
          </w:p>
        </w:tc>
      </w:tr>
      <w:tr w:rsidR="008828A4" w:rsidRPr="008828A4" w14:paraId="7F8FF296"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1A57E1D0"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6</w:t>
            </w:r>
          </w:p>
        </w:tc>
        <w:tc>
          <w:tcPr>
            <w:tcW w:w="0" w:type="auto"/>
            <w:tcBorders>
              <w:top w:val="single" w:sz="4" w:space="0" w:color="auto"/>
              <w:left w:val="single" w:sz="4" w:space="0" w:color="auto"/>
              <w:bottom w:val="single" w:sz="4" w:space="0" w:color="auto"/>
              <w:right w:val="single" w:sz="4" w:space="0" w:color="auto"/>
            </w:tcBorders>
            <w:hideMark/>
          </w:tcPr>
          <w:p w14:paraId="387EB9B6"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w:t>
            </w:r>
          </w:p>
        </w:tc>
        <w:tc>
          <w:tcPr>
            <w:tcW w:w="0" w:type="auto"/>
            <w:tcBorders>
              <w:top w:val="single" w:sz="4" w:space="0" w:color="auto"/>
              <w:left w:val="single" w:sz="4" w:space="0" w:color="auto"/>
              <w:bottom w:val="single" w:sz="4" w:space="0" w:color="auto"/>
              <w:right w:val="single" w:sz="4" w:space="0" w:color="auto"/>
            </w:tcBorders>
            <w:hideMark/>
          </w:tcPr>
          <w:p w14:paraId="70A74A17"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0.1</w:t>
            </w:r>
          </w:p>
        </w:tc>
        <w:tc>
          <w:tcPr>
            <w:tcW w:w="0" w:type="auto"/>
            <w:tcBorders>
              <w:top w:val="single" w:sz="4" w:space="0" w:color="auto"/>
              <w:left w:val="single" w:sz="4" w:space="0" w:color="auto"/>
              <w:bottom w:val="single" w:sz="4" w:space="0" w:color="auto"/>
              <w:right w:val="single" w:sz="4" w:space="0" w:color="auto"/>
            </w:tcBorders>
            <w:hideMark/>
          </w:tcPr>
          <w:p w14:paraId="5CD23F6D"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0.1</w:t>
            </w:r>
          </w:p>
        </w:tc>
        <w:tc>
          <w:tcPr>
            <w:tcW w:w="0" w:type="auto"/>
            <w:tcBorders>
              <w:top w:val="single" w:sz="4" w:space="0" w:color="auto"/>
              <w:left w:val="single" w:sz="4" w:space="0" w:color="auto"/>
              <w:bottom w:val="single" w:sz="4" w:space="0" w:color="auto"/>
              <w:right w:val="single" w:sz="4" w:space="0" w:color="auto"/>
            </w:tcBorders>
            <w:hideMark/>
          </w:tcPr>
          <w:p w14:paraId="08D8282B"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0.361</w:t>
            </w:r>
          </w:p>
        </w:tc>
        <w:tc>
          <w:tcPr>
            <w:tcW w:w="0" w:type="auto"/>
            <w:tcBorders>
              <w:top w:val="single" w:sz="4" w:space="0" w:color="auto"/>
              <w:left w:val="single" w:sz="4" w:space="0" w:color="auto"/>
              <w:bottom w:val="single" w:sz="4" w:space="0" w:color="auto"/>
              <w:right w:val="single" w:sz="4" w:space="0" w:color="auto"/>
            </w:tcBorders>
          </w:tcPr>
          <w:p w14:paraId="6789BEDA"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2A6BAB1B" w14:textId="77777777" w:rsidR="008828A4" w:rsidRPr="008828A4" w:rsidRDefault="008828A4" w:rsidP="008828A4">
            <w:pPr>
              <w:spacing w:after="0"/>
              <w:rPr>
                <w:rFonts w:ascii="Century Gothic" w:eastAsia="Century Gothic" w:hAnsi="Century Gothic" w:cs="Century Gothic"/>
              </w:rPr>
            </w:pPr>
          </w:p>
        </w:tc>
      </w:tr>
      <w:tr w:rsidR="008828A4" w:rsidRPr="008828A4" w14:paraId="6EE02BB3"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505A652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7</w:t>
            </w:r>
          </w:p>
        </w:tc>
        <w:tc>
          <w:tcPr>
            <w:tcW w:w="0" w:type="auto"/>
            <w:tcBorders>
              <w:top w:val="single" w:sz="4" w:space="0" w:color="auto"/>
              <w:left w:val="single" w:sz="4" w:space="0" w:color="auto"/>
              <w:bottom w:val="single" w:sz="4" w:space="0" w:color="auto"/>
              <w:right w:val="single" w:sz="4" w:space="0" w:color="auto"/>
            </w:tcBorders>
          </w:tcPr>
          <w:p w14:paraId="36E711A3"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599C61D8" w14:textId="515F6C5B" w:rsidR="008828A4" w:rsidRPr="008828A4" w:rsidRDefault="008828A4" w:rsidP="008828A4">
            <w:pPr>
              <w:spacing w:after="0"/>
              <w:rPr>
                <w:rFonts w:ascii="Century Gothic" w:eastAsia="Century Gothic" w:hAnsi="Century Gothic" w:cs="Century Gothic"/>
                <w:b/>
              </w:rPr>
            </w:pPr>
            <m:oMathPara>
              <m:oMath>
                <m:r>
                  <m:rPr>
                    <m:sty m:val="bi"/>
                  </m:rPr>
                  <w:rPr>
                    <w:rFonts w:ascii="Cambria Math" w:eastAsia="Century Gothic" w:hAnsi="Century Gothic" w:cs="Century Gothic"/>
                  </w:rPr>
                  <m:t>E(X)=</m:t>
                </m:r>
                <m:nary>
                  <m:naryPr>
                    <m:chr m:val="∑"/>
                    <m:subHide m:val="1"/>
                    <m:supHide m:val="1"/>
                    <m:ctrlPr>
                      <w:rPr>
                        <w:rFonts w:ascii="Cambria Math" w:eastAsia="Century Gothic" w:hAnsi="Century Gothic" w:cs="Century Gothic"/>
                        <w:b/>
                        <w:i/>
                      </w:rPr>
                    </m:ctrlPr>
                  </m:naryPr>
                  <m:sub/>
                  <m:sup/>
                  <m:e>
                    <m:r>
                      <m:rPr>
                        <m:sty m:val="bi"/>
                      </m:rPr>
                      <w:rPr>
                        <w:rFonts w:ascii="Cambria Math" w:eastAsia="Century Gothic" w:hAnsi="Century Gothic" w:cs="Century Gothic"/>
                      </w:rPr>
                      <m:t>XP(X)</m:t>
                    </m:r>
                  </m:e>
                </m:nary>
                <m:r>
                  <m:rPr>
                    <m:sty m:val="bi"/>
                  </m:rPr>
                  <w:rPr>
                    <w:rFonts w:ascii="Cambria Math" w:eastAsia="Century Gothic" w:hAnsi="Century Gothic" w:cs="Century Gothic"/>
                  </w:rPr>
                  <m:t>=</m:t>
                </m:r>
              </m:oMath>
            </m:oMathPara>
          </w:p>
        </w:tc>
        <w:tc>
          <w:tcPr>
            <w:tcW w:w="0" w:type="auto"/>
            <w:tcBorders>
              <w:top w:val="single" w:sz="4" w:space="0" w:color="auto"/>
              <w:left w:val="single" w:sz="4" w:space="0" w:color="auto"/>
              <w:bottom w:val="single" w:sz="4" w:space="0" w:color="auto"/>
              <w:right w:val="single" w:sz="4" w:space="0" w:color="auto"/>
            </w:tcBorders>
            <w:hideMark/>
          </w:tcPr>
          <w:p w14:paraId="5F628E2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2.9</w:t>
            </w:r>
          </w:p>
        </w:tc>
        <w:tc>
          <w:tcPr>
            <w:tcW w:w="0" w:type="auto"/>
            <w:tcBorders>
              <w:top w:val="single" w:sz="4" w:space="0" w:color="auto"/>
              <w:left w:val="single" w:sz="4" w:space="0" w:color="auto"/>
              <w:bottom w:val="single" w:sz="4" w:space="0" w:color="auto"/>
              <w:right w:val="single" w:sz="4" w:space="0" w:color="auto"/>
            </w:tcBorders>
            <w:hideMark/>
          </w:tcPr>
          <w:p w14:paraId="62F57E6F"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1.290</w:t>
            </w:r>
          </w:p>
        </w:tc>
        <w:tc>
          <w:tcPr>
            <w:tcW w:w="0" w:type="auto"/>
            <w:tcBorders>
              <w:top w:val="single" w:sz="4" w:space="0" w:color="auto"/>
              <w:left w:val="single" w:sz="4" w:space="0" w:color="auto"/>
              <w:bottom w:val="single" w:sz="4" w:space="0" w:color="auto"/>
              <w:right w:val="single" w:sz="4" w:space="0" w:color="auto"/>
            </w:tcBorders>
            <w:hideMark/>
          </w:tcPr>
          <w:p w14:paraId="7F004E99"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=Variance</w:t>
            </w:r>
          </w:p>
        </w:tc>
        <w:tc>
          <w:tcPr>
            <w:tcW w:w="0" w:type="auto"/>
            <w:tcBorders>
              <w:top w:val="single" w:sz="4" w:space="0" w:color="auto"/>
              <w:left w:val="single" w:sz="4" w:space="0" w:color="auto"/>
              <w:bottom w:val="single" w:sz="4" w:space="0" w:color="auto"/>
              <w:right w:val="single" w:sz="4" w:space="0" w:color="auto"/>
            </w:tcBorders>
          </w:tcPr>
          <w:p w14:paraId="49D44176" w14:textId="77777777" w:rsidR="008828A4" w:rsidRPr="008828A4" w:rsidRDefault="008828A4" w:rsidP="008828A4">
            <w:pPr>
              <w:spacing w:after="0"/>
              <w:rPr>
                <w:rFonts w:ascii="Century Gothic" w:eastAsia="Century Gothic" w:hAnsi="Century Gothic" w:cs="Century Gothic"/>
              </w:rPr>
            </w:pPr>
          </w:p>
        </w:tc>
      </w:tr>
      <w:tr w:rsidR="008828A4" w:rsidRPr="008828A4" w14:paraId="5B8D727D" w14:textId="77777777" w:rsidTr="008828A4">
        <w:tc>
          <w:tcPr>
            <w:tcW w:w="0" w:type="auto"/>
            <w:tcBorders>
              <w:top w:val="single" w:sz="4" w:space="0" w:color="auto"/>
              <w:left w:val="single" w:sz="4" w:space="0" w:color="auto"/>
              <w:bottom w:val="single" w:sz="4" w:space="0" w:color="auto"/>
              <w:right w:val="single" w:sz="4" w:space="0" w:color="auto"/>
            </w:tcBorders>
            <w:hideMark/>
          </w:tcPr>
          <w:p w14:paraId="28F95815"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8</w:t>
            </w:r>
          </w:p>
        </w:tc>
        <w:tc>
          <w:tcPr>
            <w:tcW w:w="0" w:type="auto"/>
            <w:tcBorders>
              <w:top w:val="single" w:sz="4" w:space="0" w:color="auto"/>
              <w:left w:val="single" w:sz="4" w:space="0" w:color="auto"/>
              <w:bottom w:val="single" w:sz="4" w:space="0" w:color="auto"/>
              <w:right w:val="single" w:sz="4" w:space="0" w:color="auto"/>
            </w:tcBorders>
          </w:tcPr>
          <w:p w14:paraId="00B4E065"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36113019"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tcPr>
          <w:p w14:paraId="4C6F0BC5" w14:textId="77777777" w:rsidR="008828A4" w:rsidRPr="008828A4" w:rsidRDefault="008828A4" w:rsidP="008828A4">
            <w:pPr>
              <w:spacing w:after="0"/>
              <w:rPr>
                <w:rFonts w:ascii="Century Gothic" w:eastAsia="Century Gothic" w:hAnsi="Century Gothic" w:cs="Century Gothic"/>
              </w:rPr>
            </w:pPr>
          </w:p>
        </w:tc>
        <w:tc>
          <w:tcPr>
            <w:tcW w:w="0" w:type="auto"/>
            <w:tcBorders>
              <w:top w:val="single" w:sz="4" w:space="0" w:color="auto"/>
              <w:left w:val="single" w:sz="4" w:space="0" w:color="auto"/>
              <w:bottom w:val="single" w:sz="4" w:space="0" w:color="auto"/>
              <w:right w:val="single" w:sz="4" w:space="0" w:color="auto"/>
            </w:tcBorders>
            <w:hideMark/>
          </w:tcPr>
          <w:p w14:paraId="5B235DF4" w14:textId="77777777" w:rsidR="008828A4" w:rsidRPr="008828A4" w:rsidRDefault="008828A4" w:rsidP="008828A4">
            <w:pPr>
              <w:spacing w:after="0"/>
              <w:rPr>
                <w:rFonts w:ascii="Century Gothic" w:eastAsia="Century Gothic" w:hAnsi="Century Gothic" w:cs="Century Gothic"/>
              </w:rPr>
            </w:pPr>
            <w:r w:rsidRPr="008828A4">
              <w:rPr>
                <w:rFonts w:ascii="Century Gothic" w:eastAsia="Century Gothic" w:hAnsi="Century Gothic" w:cs="Century Gothic"/>
              </w:rPr>
              <w:t>1.136</w:t>
            </w:r>
          </w:p>
        </w:tc>
        <w:tc>
          <w:tcPr>
            <w:tcW w:w="0" w:type="auto"/>
            <w:tcBorders>
              <w:top w:val="single" w:sz="4" w:space="0" w:color="auto"/>
              <w:left w:val="single" w:sz="4" w:space="0" w:color="auto"/>
              <w:bottom w:val="single" w:sz="4" w:space="0" w:color="auto"/>
              <w:right w:val="single" w:sz="4" w:space="0" w:color="auto"/>
            </w:tcBorders>
            <w:hideMark/>
          </w:tcPr>
          <w:p w14:paraId="76D84E3A" w14:textId="77777777" w:rsidR="008828A4" w:rsidRPr="008828A4" w:rsidRDefault="008828A4" w:rsidP="008828A4">
            <w:pPr>
              <w:spacing w:after="0"/>
              <w:rPr>
                <w:rFonts w:ascii="Century Gothic" w:eastAsia="Century Gothic" w:hAnsi="Century Gothic" w:cs="Century Gothic"/>
                <w:b/>
              </w:rPr>
            </w:pPr>
            <w:r w:rsidRPr="008828A4">
              <w:rPr>
                <w:rFonts w:ascii="Century Gothic" w:eastAsia="Century Gothic" w:hAnsi="Century Gothic" w:cs="Century Gothic"/>
                <w:b/>
              </w:rPr>
              <w:t>=Standard deviation</w:t>
            </w:r>
          </w:p>
        </w:tc>
        <w:tc>
          <w:tcPr>
            <w:tcW w:w="0" w:type="auto"/>
            <w:tcBorders>
              <w:top w:val="single" w:sz="4" w:space="0" w:color="auto"/>
              <w:left w:val="single" w:sz="4" w:space="0" w:color="auto"/>
              <w:bottom w:val="single" w:sz="4" w:space="0" w:color="auto"/>
              <w:right w:val="single" w:sz="4" w:space="0" w:color="auto"/>
            </w:tcBorders>
          </w:tcPr>
          <w:p w14:paraId="633DF92F" w14:textId="77777777" w:rsidR="008828A4" w:rsidRPr="008828A4" w:rsidRDefault="008828A4" w:rsidP="008828A4">
            <w:pPr>
              <w:spacing w:after="0"/>
              <w:rPr>
                <w:rFonts w:ascii="Century Gothic" w:eastAsia="Century Gothic" w:hAnsi="Century Gothic" w:cs="Century Gothic"/>
              </w:rPr>
            </w:pPr>
          </w:p>
        </w:tc>
      </w:tr>
    </w:tbl>
    <w:p w14:paraId="5C6E0D42" w14:textId="77777777" w:rsidR="008828A4" w:rsidRPr="008828A4" w:rsidRDefault="008828A4" w:rsidP="008828A4">
      <w:pPr>
        <w:spacing w:before="0" w:after="0" w:line="240" w:lineRule="auto"/>
        <w:rPr>
          <w:rFonts w:ascii="Century Gothic" w:eastAsia="Century Gothic" w:hAnsi="Century Gothic" w:cs="Century Gothic"/>
        </w:rPr>
      </w:pPr>
    </w:p>
    <w:p w14:paraId="04FF93BE" w14:textId="79E72F53" w:rsidR="008828A4" w:rsidRPr="008828A4" w:rsidRDefault="00562296"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b/>
        </w:rPr>
        <w:t>Probability</w:t>
      </w:r>
      <w:r w:rsidR="008828A4" w:rsidRPr="008828A4">
        <w:rPr>
          <w:rFonts w:ascii="Century Gothic" w:eastAsia="Century Gothic" w:hAnsi="Century Gothic" w:cs="Century Gothic"/>
          <w:b/>
        </w:rPr>
        <w:t xml:space="preserve"> Distribution of a Continuous Random Variable</w:t>
      </w:r>
    </w:p>
    <w:p w14:paraId="5BD38FAD" w14:textId="0997C40B"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There are many examples of </w:t>
      </w:r>
      <w:r w:rsidR="00562296" w:rsidRPr="008828A4">
        <w:rPr>
          <w:rFonts w:ascii="Century Gothic" w:eastAsia="Century Gothic" w:hAnsi="Century Gothic" w:cs="Century Gothic"/>
          <w:i/>
        </w:rPr>
        <w:t>continuous</w:t>
      </w:r>
      <w:r w:rsidRPr="008828A4">
        <w:rPr>
          <w:rFonts w:ascii="Century Gothic" w:eastAsia="Century Gothic" w:hAnsi="Century Gothic" w:cs="Century Gothic"/>
          <w:i/>
        </w:rPr>
        <w:t xml:space="preserve"> random variables</w:t>
      </w:r>
      <w:r w:rsidRPr="008828A4">
        <w:rPr>
          <w:rFonts w:ascii="Century Gothic" w:eastAsia="Century Gothic" w:hAnsi="Century Gothic" w:cs="Century Gothic"/>
        </w:rPr>
        <w:t xml:space="preserve">. The time it takes to finish a project, the number of ounces in a barrel of butter, the high temperature during a given day, the exact length of a given type of lumber, and the weight of a railroad car of coal are all examples of continuous random variables. Since random variables can take an infinite number of values, the fundamental probability rules for continuous random variables must be modified. As with discrete probability distributions, the sum of the probability values must equal 1. With a continuous probability distribution, there is a continuous mathematical function that describes the probability distribution. This function is called the </w:t>
      </w:r>
      <w:r w:rsidRPr="008828A4">
        <w:rPr>
          <w:rFonts w:ascii="Century Gothic" w:eastAsia="Century Gothic" w:hAnsi="Century Gothic" w:cs="Century Gothic"/>
          <w:b/>
        </w:rPr>
        <w:t>probability density function</w:t>
      </w:r>
      <w:r w:rsidRPr="008828A4">
        <w:rPr>
          <w:rFonts w:ascii="Century Gothic" w:eastAsia="Century Gothic" w:hAnsi="Century Gothic" w:cs="Century Gothic"/>
        </w:rPr>
        <w:t xml:space="preserve">. It is usually represented by </w:t>
      </w:r>
      <m:oMath>
        <m:r>
          <w:rPr>
            <w:rFonts w:ascii="Cambria Math" w:eastAsia="Century Gothic" w:hAnsi="Century Gothic" w:cs="Century Gothic"/>
          </w:rPr>
          <m:t>f(X)</m:t>
        </m:r>
      </m:oMath>
      <w:r w:rsidRPr="008828A4">
        <w:rPr>
          <w:rFonts w:ascii="Century Gothic" w:eastAsia="Century Gothic" w:hAnsi="Century Gothic" w:cs="Century Gothic"/>
        </w:rPr>
        <w:t xml:space="preserve">. When working with </w:t>
      </w:r>
      <w:r w:rsidRPr="008828A4">
        <w:rPr>
          <w:rFonts w:ascii="Century Gothic" w:eastAsia="Century Gothic" w:hAnsi="Century Gothic" w:cs="Century Gothic"/>
        </w:rPr>
        <w:lastRenderedPageBreak/>
        <w:t>continuous probability distributions, the probability function can be graphed, and the area underneath the curve represents probability. Thus, to find any probability, we simply find the area under the curve associated with the range of interest, i.e.,</w:t>
      </w:r>
    </w:p>
    <w:p w14:paraId="5E3BCDC4" w14:textId="3554167E"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X</m:t>
          </m:r>
          <m:r>
            <w:rPr>
              <w:rFonts w:ascii="Cambria Math" w:eastAsia="Century Gothic" w:hAnsi="Century Gothic" w:cs="Century Gothic"/>
            </w:rPr>
            <m:t>≤</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m:t>
          </m:r>
          <m:nary>
            <m:naryPr>
              <m:ctrlPr>
                <w:rPr>
                  <w:rFonts w:ascii="Cambria Math" w:eastAsia="Century Gothic" w:hAnsi="Century Gothic" w:cs="Century Gothic"/>
                  <w:i/>
                </w:rPr>
              </m:ctrlPr>
            </m:naryPr>
            <m:sub>
              <m:r>
                <w:rPr>
                  <w:rFonts w:ascii="Cambria Math" w:eastAsia="Century Gothic" w:hAnsi="Century Gothic" w:cs="Century Gothic"/>
                </w:rPr>
                <m:t>X=</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sub>
            <m:sup>
              <m:r>
                <w:rPr>
                  <w:rFonts w:ascii="Cambria Math" w:eastAsia="Century Gothic" w:hAnsi="Century Gothic" w:cs="Century Gothic"/>
                </w:rPr>
                <m:t>X=</m:t>
              </m:r>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sup>
            <m:e>
              <m:r>
                <w:rPr>
                  <w:rFonts w:ascii="Cambria Math" w:eastAsia="Century Gothic" w:hAnsi="Century Gothic" w:cs="Century Gothic"/>
                </w:rPr>
                <m:t>f(x)dx</m:t>
              </m:r>
            </m:e>
          </m:nary>
        </m:oMath>
      </m:oMathPara>
    </w:p>
    <w:p w14:paraId="0915ADBD" w14:textId="719FD60F" w:rsidR="00562296" w:rsidRPr="00562296" w:rsidRDefault="00562296" w:rsidP="008828A4">
      <w:pPr>
        <w:spacing w:before="0" w:after="0" w:line="240" w:lineRule="auto"/>
        <w:rPr>
          <w:rFonts w:ascii="Century Gothic" w:eastAsia="Century Gothic" w:hAnsi="Century Gothic" w:cs="Century Gothic"/>
          <w:b/>
          <w:bCs/>
        </w:rPr>
      </w:pPr>
      <w:r w:rsidRPr="00562296">
        <w:rPr>
          <w:rFonts w:ascii="Century Gothic" w:eastAsia="Century Gothic" w:hAnsi="Century Gothic" w:cs="Century Gothic"/>
          <w:b/>
          <w:bCs/>
        </w:rPr>
        <w:t>Example</w:t>
      </w:r>
      <w:r>
        <w:rPr>
          <w:rFonts w:ascii="Century Gothic" w:eastAsia="Century Gothic" w:hAnsi="Century Gothic" w:cs="Century Gothic"/>
          <w:b/>
          <w:bCs/>
        </w:rPr>
        <w:t>:</w:t>
      </w:r>
    </w:p>
    <w:p w14:paraId="4EA5B1D2" w14:textId="65EE7BF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weight could vary from 5.06 to 5.30 grams, with weights around 5.18 grams being the most likely. The shaded area represents the probability the weight is between 5.22 and 5.26 grams. For any </w:t>
      </w:r>
      <w:r w:rsidR="00562296" w:rsidRPr="008828A4">
        <w:rPr>
          <w:rFonts w:ascii="Century Gothic" w:eastAsia="Century Gothic" w:hAnsi="Century Gothic" w:cs="Century Gothic"/>
        </w:rPr>
        <w:t>continuous</w:t>
      </w:r>
      <w:r w:rsidRPr="008828A4">
        <w:rPr>
          <w:rFonts w:ascii="Century Gothic" w:eastAsia="Century Gothic" w:hAnsi="Century Gothic" w:cs="Century Gothic"/>
        </w:rPr>
        <w:t xml:space="preserve"> distribution, the probability does not change if a single point is added to the range of values that is being considered. In figure 6.5.1 this means the following probabilities are all exactly the same:</w:t>
      </w:r>
    </w:p>
    <w:p w14:paraId="45A39A8F" w14:textId="77D3F24B"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5.22&lt;X&lt;5.26)=</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5.22&lt;X</m:t>
          </m:r>
          <m:r>
            <w:rPr>
              <w:rFonts w:ascii="Cambria Math" w:eastAsia="Century Gothic" w:hAnsi="Century Gothic" w:cs="Century Gothic"/>
            </w:rPr>
            <m:t>≤</m:t>
          </m:r>
          <m:r>
            <w:rPr>
              <w:rFonts w:ascii="Cambria Math" w:eastAsia="Century Gothic" w:hAnsi="Century Gothic" w:cs="Century Gothic"/>
            </w:rPr>
            <m:t>5.26)=</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5.22</m:t>
          </m:r>
          <m:r>
            <w:rPr>
              <w:rFonts w:ascii="Cambria Math" w:eastAsia="Century Gothic" w:hAnsi="Century Gothic" w:cs="Century Gothic"/>
            </w:rPr>
            <m:t>≤</m:t>
          </m:r>
          <m:r>
            <w:rPr>
              <w:rFonts w:ascii="Cambria Math" w:eastAsia="Century Gothic" w:hAnsi="Century Gothic" w:cs="Century Gothic"/>
            </w:rPr>
            <m:t>X&lt;5.26)=</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5.22</m:t>
          </m:r>
          <m:r>
            <w:rPr>
              <w:rFonts w:ascii="Cambria Math" w:eastAsia="Century Gothic" w:hAnsi="Century Gothic" w:cs="Century Gothic"/>
            </w:rPr>
            <m:t>≤</m:t>
          </m:r>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5.26)=</m:t>
          </m:r>
          <m:nary>
            <m:naryPr>
              <m:ctrlPr>
                <w:rPr>
                  <w:rFonts w:ascii="Cambria Math" w:eastAsia="Century Gothic" w:hAnsi="Century Gothic" w:cs="Century Gothic"/>
                  <w:i/>
                </w:rPr>
              </m:ctrlPr>
            </m:naryPr>
            <m:sub>
              <m:r>
                <w:rPr>
                  <w:rFonts w:ascii="Cambria Math" w:eastAsia="Century Gothic" w:hAnsi="Century Gothic" w:cs="Century Gothic"/>
                </w:rPr>
                <m:t>X=5.22</m:t>
              </m:r>
            </m:sub>
            <m:sup>
              <m:r>
                <w:rPr>
                  <w:rFonts w:ascii="Cambria Math" w:eastAsia="Century Gothic" w:hAnsi="Century Gothic" w:cs="Century Gothic"/>
                </w:rPr>
                <m:t>X=5.26</m:t>
              </m:r>
            </m:sup>
            <m:e>
              <m:r>
                <w:rPr>
                  <w:rFonts w:ascii="Cambria Math" w:eastAsia="Century Gothic" w:hAnsi="Century Gothic" w:cs="Century Gothic"/>
                </w:rPr>
                <m:t>f(x)dx</m:t>
              </m:r>
            </m:e>
          </m:nary>
        </m:oMath>
      </m:oMathPara>
    </w:p>
    <w:p w14:paraId="306D2E8D" w14:textId="77777777" w:rsidR="008828A4" w:rsidRPr="008828A4" w:rsidRDefault="008828A4" w:rsidP="008828A4">
      <w:pPr>
        <w:spacing w:before="0" w:after="0" w:line="240" w:lineRule="auto"/>
        <w:rPr>
          <w:rFonts w:ascii="Century Gothic" w:eastAsia="Century Gothic" w:hAnsi="Century Gothic" w:cs="Century Gothic"/>
        </w:rPr>
      </w:pPr>
    </w:p>
    <w:p w14:paraId="679F9F7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inclusion or exclusion of either endpoint (5.22 or 5.26) has no impact on the probability.</w:t>
      </w:r>
    </w:p>
    <w:p w14:paraId="71B502E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w:t>
      </w:r>
    </w:p>
    <w:p w14:paraId="483C2E21" w14:textId="297D2B4B" w:rsidR="008828A4" w:rsidRPr="008828A4" w:rsidRDefault="008828A4" w:rsidP="008828A4">
      <w:pPr>
        <w:spacing w:before="0" w:after="0" w:line="240" w:lineRule="auto"/>
        <w:rPr>
          <w:rFonts w:ascii="Century Gothic" w:eastAsia="Century Gothic" w:hAnsi="Century Gothic" w:cs="Century Gothic"/>
          <w:b/>
          <w:bCs/>
        </w:rPr>
      </w:pPr>
      <w:r w:rsidRPr="008828A4">
        <w:rPr>
          <w:rFonts w:ascii="Century Gothic" w:eastAsia="Century Gothic" w:hAnsi="Century Gothic" w:cs="Century Gothic"/>
          <w:b/>
          <w:bCs/>
        </w:rPr>
        <w:t xml:space="preserve">The Binomial Distribution </w:t>
      </w:r>
    </w:p>
    <w:p w14:paraId="47C2916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Many business experiments can be characterized by the </w:t>
      </w:r>
      <w:r w:rsidRPr="008828A4">
        <w:rPr>
          <w:rFonts w:ascii="Century Gothic" w:eastAsia="Century Gothic" w:hAnsi="Century Gothic" w:cs="Century Gothic"/>
          <w:b/>
        </w:rPr>
        <w:t>Bernoulli process</w:t>
      </w:r>
      <w:r w:rsidRPr="008828A4">
        <w:rPr>
          <w:rFonts w:ascii="Century Gothic" w:eastAsia="Century Gothic" w:hAnsi="Century Gothic" w:cs="Century Gothic"/>
        </w:rPr>
        <w:t>. The probability of obtaining specific outcomes in a Bernoulli process is described by the binomial probability distribution. In order to be a Bernoulli process, an experiment must have the following characteristics:</w:t>
      </w:r>
    </w:p>
    <w:p w14:paraId="0E5158CB" w14:textId="77777777" w:rsidR="008828A4" w:rsidRPr="008828A4" w:rsidRDefault="008828A4" w:rsidP="008828A4">
      <w:pPr>
        <w:numPr>
          <w:ilvl w:val="0"/>
          <w:numId w:val="217"/>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Each trial in a Bernoulli process has only two possible outcomes. They are typically called a success or a failure, although examples might be yes or no, heads or tails, pass or fail, defective or good, and so on.</w:t>
      </w:r>
    </w:p>
    <w:p w14:paraId="61C80995" w14:textId="77777777" w:rsidR="008828A4" w:rsidRPr="008828A4" w:rsidRDefault="008828A4" w:rsidP="008828A4">
      <w:pPr>
        <w:numPr>
          <w:ilvl w:val="0"/>
          <w:numId w:val="217"/>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probability stays the same from one trial to the next.</w:t>
      </w:r>
    </w:p>
    <w:p w14:paraId="52248EEA" w14:textId="77777777" w:rsidR="008828A4" w:rsidRPr="008828A4" w:rsidRDefault="008828A4" w:rsidP="008828A4">
      <w:pPr>
        <w:numPr>
          <w:ilvl w:val="0"/>
          <w:numId w:val="217"/>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trials are statistically independent.</w:t>
      </w:r>
    </w:p>
    <w:p w14:paraId="5F8B9587" w14:textId="77777777" w:rsidR="008828A4" w:rsidRPr="008828A4" w:rsidRDefault="008828A4" w:rsidP="008828A4">
      <w:pPr>
        <w:numPr>
          <w:ilvl w:val="0"/>
          <w:numId w:val="217"/>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number of trials is a positive integer.</w:t>
      </w:r>
    </w:p>
    <w:p w14:paraId="08F432D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 common example of this process is tossing a coin.</w:t>
      </w:r>
    </w:p>
    <w:p w14:paraId="1B4E1614" w14:textId="77777777" w:rsidR="008828A4" w:rsidRPr="008828A4" w:rsidRDefault="008828A4" w:rsidP="008828A4">
      <w:pPr>
        <w:spacing w:before="0" w:after="0" w:line="240" w:lineRule="auto"/>
        <w:rPr>
          <w:rFonts w:ascii="Century Gothic" w:eastAsia="Century Gothic" w:hAnsi="Century Gothic" w:cs="Century Gothic"/>
        </w:rPr>
      </w:pPr>
    </w:p>
    <w:p w14:paraId="1DB1BFCE"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w:t>
      </w:r>
      <w:r w:rsidRPr="008828A4">
        <w:rPr>
          <w:rFonts w:ascii="Century Gothic" w:eastAsia="Century Gothic" w:hAnsi="Century Gothic" w:cs="Century Gothic"/>
          <w:b/>
        </w:rPr>
        <w:t>binomial distribution</w:t>
      </w:r>
      <w:r w:rsidRPr="008828A4">
        <w:rPr>
          <w:rFonts w:ascii="Century Gothic" w:eastAsia="Century Gothic" w:hAnsi="Century Gothic" w:cs="Century Gothic"/>
        </w:rPr>
        <w:t xml:space="preserve"> is used to find the probability of a specific number of successes out of </w:t>
      </w:r>
      <w:r w:rsidRPr="008828A4">
        <w:rPr>
          <w:rFonts w:ascii="Century Gothic" w:eastAsia="Century Gothic" w:hAnsi="Century Gothic" w:cs="Century Gothic"/>
          <w:i/>
        </w:rPr>
        <w:t>n</w:t>
      </w:r>
      <w:r w:rsidRPr="008828A4">
        <w:rPr>
          <w:rFonts w:ascii="Century Gothic" w:eastAsia="Century Gothic" w:hAnsi="Century Gothic" w:cs="Century Gothic"/>
        </w:rPr>
        <w:t xml:space="preserve"> trails of a Bernoulli process. To find this probability, it is necessary to know the following:</w:t>
      </w:r>
    </w:p>
    <w:p w14:paraId="471800B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n = the number of trials</w:t>
      </w:r>
    </w:p>
    <w:p w14:paraId="7EDFBC1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p = the probability of a success on any single trial  </w:t>
      </w:r>
    </w:p>
    <w:p w14:paraId="683F181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We let</w:t>
      </w:r>
    </w:p>
    <w:p w14:paraId="578B250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t>x = the number of successes</w:t>
      </w:r>
    </w:p>
    <w:p w14:paraId="101984F9"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b/>
        <w:t>q = 1 – p = the probability of failure</w:t>
      </w:r>
    </w:p>
    <w:p w14:paraId="3E0EF3B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binomial formula is:</w:t>
      </w:r>
    </w:p>
    <w:p w14:paraId="5EA964BD" w14:textId="4434DD40"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Probability of </w:t>
      </w:r>
      <w:r w:rsidRPr="008828A4">
        <w:rPr>
          <w:rFonts w:ascii="Century Gothic" w:eastAsia="Century Gothic" w:hAnsi="Century Gothic" w:cs="Century Gothic"/>
          <w:i/>
        </w:rPr>
        <w:t>x</w:t>
      </w:r>
      <w:r w:rsidRPr="008828A4">
        <w:rPr>
          <w:rFonts w:ascii="Century Gothic" w:eastAsia="Century Gothic" w:hAnsi="Century Gothic" w:cs="Century Gothic"/>
        </w:rPr>
        <w:t xml:space="preserve"> successes in </w:t>
      </w:r>
      <w:r w:rsidRPr="008828A4">
        <w:rPr>
          <w:rFonts w:ascii="Century Gothic" w:eastAsia="Century Gothic" w:hAnsi="Century Gothic" w:cs="Century Gothic"/>
          <w:i/>
        </w:rPr>
        <w:t>n</w:t>
      </w:r>
      <w:r w:rsidRPr="008828A4">
        <w:rPr>
          <w:rFonts w:ascii="Century Gothic" w:eastAsia="Century Gothic" w:hAnsi="Century Gothic" w:cs="Century Gothic"/>
        </w:rPr>
        <w:t xml:space="preserve"> trials = </w:t>
      </w:r>
      <m:oMath>
        <m:f>
          <m:fPr>
            <m:ctrlPr>
              <w:rPr>
                <w:rFonts w:ascii="Cambria Math" w:eastAsia="Century Gothic" w:hAnsi="Century Gothic" w:cs="Century Gothic"/>
                <w:i/>
              </w:rPr>
            </m:ctrlPr>
          </m:fPr>
          <m:num>
            <m:r>
              <w:rPr>
                <w:rFonts w:ascii="Cambria Math" w:eastAsia="Century Gothic" w:hAnsi="Century Gothic" w:cs="Century Gothic"/>
              </w:rPr>
              <m:t>n!</m:t>
            </m:r>
          </m:num>
          <m:den>
            <m:r>
              <w:rPr>
                <w:rFonts w:ascii="Cambria Math" w:eastAsia="Century Gothic" w:hAnsi="Century Gothic" w:cs="Century Gothic"/>
              </w:rPr>
              <m:t>x!(n</m:t>
            </m:r>
            <m:r>
              <w:rPr>
                <w:rFonts w:ascii="Cambria Math" w:eastAsia="Century Gothic" w:hAnsi="Century Gothic" w:cs="Century Gothic"/>
              </w:rPr>
              <m:t>-</m:t>
            </m:r>
            <m:r>
              <w:rPr>
                <w:rFonts w:ascii="Cambria Math" w:eastAsia="Century Gothic" w:hAnsi="Century Gothic" w:cs="Century Gothic"/>
              </w:rPr>
              <m:t>x)!</m:t>
            </m:r>
          </m:den>
        </m:f>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n</m:t>
                  </m:r>
                </m:e>
              </m:mr>
              <m:mr>
                <m:e>
                  <m:r>
                    <w:rPr>
                      <w:rFonts w:ascii="Cambria Math" w:eastAsia="Century Gothic" w:hAnsi="Century Gothic" w:cs="Century Gothic"/>
                    </w:rPr>
                    <m:t>x</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m:t>
        </m:r>
        <m:sSub>
          <m:sSubPr>
            <m:ctrlPr>
              <w:rPr>
                <w:rFonts w:ascii="Cambria Math" w:eastAsia="Century Gothic" w:hAnsi="Century Gothic" w:cs="Century Gothic"/>
                <w:i/>
              </w:rPr>
            </m:ctrlPr>
          </m:sSubPr>
          <m:e>
            <m:sPre>
              <m:sPrePr>
                <m:ctrlPr>
                  <w:rPr>
                    <w:rFonts w:ascii="Cambria Math" w:eastAsia="Century Gothic" w:hAnsi="Century Gothic" w:cs="Century Gothic"/>
                    <w:i/>
                  </w:rPr>
                </m:ctrlPr>
              </m:sPrePr>
              <m:sub/>
              <m:sup>
                <m:r>
                  <w:rPr>
                    <w:rFonts w:ascii="Cambria Math" w:eastAsia="Century Gothic" w:hAnsi="Century Gothic" w:cs="Century Gothic"/>
                  </w:rPr>
                  <m:t>n</m:t>
                </m:r>
              </m:sup>
              <m:e>
                <m:r>
                  <w:rPr>
                    <w:rFonts w:ascii="Cambria Math" w:eastAsia="Century Gothic" w:hAnsi="Century Gothic" w:cs="Century Gothic"/>
                  </w:rPr>
                  <m:t>C</m:t>
                </m:r>
              </m:e>
            </m:sPre>
          </m:e>
          <m:sub>
            <m:r>
              <w:rPr>
                <w:rFonts w:ascii="Cambria Math" w:eastAsia="Century Gothic" w:hAnsi="Century Gothic" w:cs="Century Gothic"/>
              </w:rPr>
              <m:t>x</m:t>
            </m:r>
          </m:sub>
        </m:sSub>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,x=0,1,2,</m:t>
        </m:r>
        <m:r>
          <w:rPr>
            <w:rFonts w:ascii="Cambria Math" w:eastAsia="Century Gothic" w:hAnsi="Cambria Math" w:cs="Cambria Math"/>
          </w:rPr>
          <m:t>⋯</m:t>
        </m:r>
        <m:r>
          <w:rPr>
            <w:rFonts w:ascii="Cambria Math" w:eastAsia="Century Gothic" w:hAnsi="Century Gothic" w:cs="Century Gothic"/>
          </w:rPr>
          <m:t>,n</m:t>
        </m:r>
      </m:oMath>
    </w:p>
    <w:p w14:paraId="238A80A7" w14:textId="77777777" w:rsidR="008828A4" w:rsidRPr="008828A4" w:rsidRDefault="008828A4" w:rsidP="008828A4">
      <w:pPr>
        <w:spacing w:before="0" w:after="0" w:line="240" w:lineRule="auto"/>
        <w:rPr>
          <w:rFonts w:ascii="Century Gothic" w:eastAsia="Century Gothic" w:hAnsi="Century Gothic" w:cs="Century Gothic"/>
        </w:rPr>
      </w:pPr>
    </w:p>
    <w:p w14:paraId="13763FE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That is;</w:t>
      </w:r>
    </w:p>
    <w:p w14:paraId="3A7EC528" w14:textId="069B290A"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d>
                <m:dPr>
                  <m:ctrlPr>
                    <w:rPr>
                      <w:rFonts w:ascii="Cambria Math" w:eastAsia="Century Gothic" w:hAnsi="Century Gothic" w:cs="Century Gothic"/>
                      <w:i/>
                    </w:rPr>
                  </m:ctrlPr>
                </m:dPr>
                <m:e>
                  <m:r>
                    <w:rPr>
                      <w:rFonts w:ascii="Cambria Math" w:eastAsia="Century Gothic" w:hAnsi="Century Gothic" w:cs="Century Gothic"/>
                    </w:rPr>
                    <m:t>X=x</m:t>
                  </m:r>
                </m:e>
              </m:d>
              <m:ctrlPr>
                <w:rPr>
                  <w:rFonts w:ascii="Cambria Math" w:eastAsia="Century Gothic" w:hAnsi="Cambria Math" w:cs="Century Gothic"/>
                  <w:i/>
                </w:rPr>
              </m:ctrlPr>
            </m:e>
          </m:func>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n!</m:t>
              </m:r>
            </m:num>
            <m:den>
              <m:r>
                <w:rPr>
                  <w:rFonts w:ascii="Cambria Math" w:eastAsia="Century Gothic" w:hAnsi="Century Gothic" w:cs="Century Gothic"/>
                </w:rPr>
                <m:t>x!(n</m:t>
              </m:r>
              <m:r>
                <w:rPr>
                  <w:rFonts w:ascii="Cambria Math" w:eastAsia="Century Gothic" w:hAnsi="Century Gothic" w:cs="Century Gothic"/>
                </w:rPr>
                <m:t>-</m:t>
              </m:r>
              <m:r>
                <w:rPr>
                  <w:rFonts w:ascii="Cambria Math" w:eastAsia="Century Gothic" w:hAnsi="Century Gothic" w:cs="Century Gothic"/>
                </w:rPr>
                <m:t>x)!</m:t>
              </m:r>
            </m:den>
          </m:f>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n</m:t>
                    </m:r>
                  </m:e>
                </m:mr>
                <m:mr>
                  <m:e>
                    <m:r>
                      <w:rPr>
                        <w:rFonts w:ascii="Cambria Math" w:eastAsia="Century Gothic" w:hAnsi="Century Gothic" w:cs="Century Gothic"/>
                      </w:rPr>
                      <m:t>x</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m:t>
          </m:r>
          <m:sSub>
            <m:sSubPr>
              <m:ctrlPr>
                <w:rPr>
                  <w:rFonts w:ascii="Cambria Math" w:eastAsia="Century Gothic" w:hAnsi="Century Gothic" w:cs="Century Gothic"/>
                  <w:i/>
                </w:rPr>
              </m:ctrlPr>
            </m:sSubPr>
            <m:e>
              <m:sPre>
                <m:sPrePr>
                  <m:ctrlPr>
                    <w:rPr>
                      <w:rFonts w:ascii="Cambria Math" w:eastAsia="Century Gothic" w:hAnsi="Century Gothic" w:cs="Century Gothic"/>
                      <w:i/>
                    </w:rPr>
                  </m:ctrlPr>
                </m:sPrePr>
                <m:sub/>
                <m:sup>
                  <m:r>
                    <w:rPr>
                      <w:rFonts w:ascii="Cambria Math" w:eastAsia="Century Gothic" w:hAnsi="Century Gothic" w:cs="Century Gothic"/>
                    </w:rPr>
                    <m:t>n</m:t>
                  </m:r>
                </m:sup>
                <m:e>
                  <m:r>
                    <w:rPr>
                      <w:rFonts w:ascii="Cambria Math" w:eastAsia="Century Gothic" w:hAnsi="Century Gothic" w:cs="Century Gothic"/>
                    </w:rPr>
                    <m:t>C</m:t>
                  </m:r>
                </m:e>
              </m:sPre>
            </m:e>
            <m:sub>
              <m:r>
                <w:rPr>
                  <w:rFonts w:ascii="Cambria Math" w:eastAsia="Century Gothic" w:hAnsi="Century Gothic" w:cs="Century Gothic"/>
                </w:rPr>
                <m:t>x</m:t>
              </m:r>
            </m:sub>
          </m:sSub>
          <m:sSup>
            <m:sSupPr>
              <m:ctrlPr>
                <w:rPr>
                  <w:rFonts w:ascii="Cambria Math" w:eastAsia="Century Gothic" w:hAnsi="Century Gothic" w:cs="Century Gothic"/>
                  <w:i/>
                </w:rPr>
              </m:ctrlPr>
            </m:sSupPr>
            <m:e>
              <m:r>
                <w:rPr>
                  <w:rFonts w:ascii="Cambria Math" w:eastAsia="Century Gothic" w:hAnsi="Century Gothic" w:cs="Century Gothic"/>
                </w:rPr>
                <m:t>p</m:t>
              </m:r>
            </m:e>
            <m:sup>
              <m:r>
                <w:rPr>
                  <w:rFonts w:ascii="Cambria Math" w:eastAsia="Century Gothic" w:hAnsi="Century Gothic" w:cs="Century Gothic"/>
                </w:rPr>
                <m:t>x</m:t>
              </m:r>
            </m:sup>
          </m:sSup>
          <m:sSup>
            <m:sSupPr>
              <m:ctrlPr>
                <w:rPr>
                  <w:rFonts w:ascii="Cambria Math" w:eastAsia="Century Gothic" w:hAnsi="Century Gothic" w:cs="Century Gothic"/>
                  <w:i/>
                </w:rPr>
              </m:ctrlPr>
            </m:sSupPr>
            <m:e>
              <m:r>
                <w:rPr>
                  <w:rFonts w:ascii="Cambria Math" w:eastAsia="Century Gothic" w:hAnsi="Century Gothic" w:cs="Century Gothic"/>
                </w:rPr>
                <m:t>q</m:t>
              </m:r>
            </m:e>
            <m:sup>
              <m:r>
                <w:rPr>
                  <w:rFonts w:ascii="Cambria Math" w:eastAsia="Century Gothic" w:hAnsi="Century Gothic" w:cs="Century Gothic"/>
                </w:rPr>
                <m:t>n</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,x=0,1,2,</m:t>
          </m:r>
          <m:r>
            <w:rPr>
              <w:rFonts w:ascii="Cambria Math" w:eastAsia="Century Gothic" w:hAnsi="Cambria Math" w:cs="Cambria Math"/>
            </w:rPr>
            <m:t>⋯</m:t>
          </m:r>
          <m:r>
            <w:rPr>
              <w:rFonts w:ascii="Cambria Math" w:eastAsia="Century Gothic" w:hAnsi="Century Gothic" w:cs="Century Gothic"/>
            </w:rPr>
            <m:t>,n</m:t>
          </m:r>
        </m:oMath>
      </m:oMathPara>
    </w:p>
    <w:p w14:paraId="2C5E5E82" w14:textId="77777777" w:rsidR="008828A4" w:rsidRPr="008828A4" w:rsidRDefault="008828A4" w:rsidP="008828A4">
      <w:pPr>
        <w:spacing w:before="0" w:after="0" w:line="240" w:lineRule="auto"/>
        <w:rPr>
          <w:rFonts w:ascii="Century Gothic" w:eastAsia="Century Gothic" w:hAnsi="Century Gothic" w:cs="Century Gothic"/>
        </w:rPr>
      </w:pPr>
    </w:p>
    <w:p w14:paraId="3B5C65F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mean of a binomial random variable X is given by:</w:t>
      </w:r>
    </w:p>
    <w:p w14:paraId="62BF7151" w14:textId="77777777" w:rsidR="008828A4" w:rsidRPr="008828A4" w:rsidRDefault="008828A4" w:rsidP="008828A4">
      <w:pPr>
        <w:spacing w:before="0" w:after="0" w:line="240" w:lineRule="auto"/>
        <w:rPr>
          <w:rFonts w:ascii="Century Gothic" w:eastAsia="Century Gothic" w:hAnsi="Century Gothic" w:cs="Century Gothic"/>
        </w:rPr>
      </w:pPr>
    </w:p>
    <w:p w14:paraId="656B150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E(X) = np</w:t>
      </w:r>
    </w:p>
    <w:p w14:paraId="581391C0" w14:textId="77777777" w:rsidR="008828A4" w:rsidRPr="008828A4" w:rsidRDefault="008828A4" w:rsidP="008828A4">
      <w:pPr>
        <w:spacing w:before="0" w:after="0" w:line="240" w:lineRule="auto"/>
        <w:rPr>
          <w:rFonts w:ascii="Century Gothic" w:eastAsia="Century Gothic" w:hAnsi="Century Gothic" w:cs="Century Gothic"/>
        </w:rPr>
      </w:pPr>
    </w:p>
    <w:p w14:paraId="01CB6086"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variance of a binomial random variable X is given by:</w:t>
      </w:r>
    </w:p>
    <w:p w14:paraId="7242AC2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Variance = np (1-p) =npq</w:t>
      </w:r>
    </w:p>
    <w:p w14:paraId="02D2315B" w14:textId="77777777" w:rsidR="008828A4" w:rsidRPr="008828A4" w:rsidRDefault="008828A4" w:rsidP="008828A4">
      <w:pPr>
        <w:spacing w:before="0" w:after="0" w:line="240" w:lineRule="auto"/>
        <w:rPr>
          <w:rFonts w:ascii="Century Gothic" w:eastAsia="Century Gothic" w:hAnsi="Century Gothic" w:cs="Century Gothic"/>
        </w:rPr>
      </w:pPr>
    </w:p>
    <w:p w14:paraId="54BC1F7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expression for the variance of a binomial random variable is such that it has the highest value when p = 0.5; it decreases when p tends to 0 or 1. When p is very large or very small, nearly all of the outcomes take the same value – for example, almost everyone smokes or almost everyone does not smoke – and the variability among outcomes is small. In contrast, if half of the population takes the value of 0 and the other half takes the value of 1, then it will be more difficult to predict any particular outcome; in this case, the variability is relatively large.</w:t>
      </w:r>
    </w:p>
    <w:p w14:paraId="5010D76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Note that the distribution is skewed to the right when p &lt; 0.5 and skewed to the left when p &gt; 0.5. It is symmetric when p = 0.5.</w:t>
      </w:r>
    </w:p>
    <w:p w14:paraId="31255959" w14:textId="77777777" w:rsidR="008828A4" w:rsidRPr="008828A4" w:rsidRDefault="008828A4" w:rsidP="008828A4">
      <w:pPr>
        <w:spacing w:before="0" w:after="0" w:line="240" w:lineRule="auto"/>
        <w:rPr>
          <w:rFonts w:ascii="Century Gothic" w:eastAsia="Century Gothic" w:hAnsi="Century Gothic" w:cs="Century Gothic"/>
          <w:b/>
        </w:rPr>
      </w:pPr>
    </w:p>
    <w:p w14:paraId="00E182A1"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1</w:t>
      </w:r>
    </w:p>
    <w:p w14:paraId="665CFF0D" w14:textId="1E1572ED"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probability that a marksman will hit a target is</w:t>
      </w:r>
      <m:oMath>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oMath>
      <w:r w:rsidRPr="008828A4">
        <w:rPr>
          <w:rFonts w:ascii="Century Gothic" w:eastAsia="Century Gothic" w:hAnsi="Century Gothic" w:cs="Century Gothic"/>
        </w:rPr>
        <w:t>. He fires 9 shots.</w:t>
      </w:r>
    </w:p>
    <w:p w14:paraId="18B1882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Calculate the probability that he will hit the target:</w:t>
      </w:r>
    </w:p>
    <w:p w14:paraId="6DC09A07"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t>At least 7 times</w:t>
      </w:r>
    </w:p>
    <w:p w14:paraId="10E1ED4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r w:rsidRPr="008828A4">
        <w:rPr>
          <w:rFonts w:ascii="Century Gothic" w:eastAsia="Century Gothic" w:hAnsi="Century Gothic" w:cs="Century Gothic"/>
        </w:rPr>
        <w:tab/>
        <w:t>No more than 6 times</w:t>
      </w:r>
    </w:p>
    <w:p w14:paraId="5DC8F30E"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012141D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Let X be the event that a marksman will hit a target</w:t>
      </w:r>
    </w:p>
    <w:p w14:paraId="73E8BD0F" w14:textId="03455968"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ambria Math" w:cs="Cambria Math"/>
            </w:rPr>
            <m:t>h</m:t>
          </m:r>
          <m:r>
            <w:rPr>
              <w:rFonts w:ascii="Cambria Math" w:eastAsia="Century Gothic" w:hAnsi="Century Gothic" w:cs="Century Gothic"/>
            </w:rPr>
            <m:t>ittingt</m:t>
          </m:r>
          <m:func>
            <m:funcPr>
              <m:ctrlPr>
                <w:rPr>
                  <w:rFonts w:ascii="Cambria Math" w:eastAsia="Century Gothic" w:hAnsi="Century Gothic" w:cs="Century Gothic"/>
                  <w:i/>
                </w:rPr>
              </m:ctrlPr>
            </m:funcPr>
            <m:fName>
              <m:r>
                <w:rPr>
                  <w:rFonts w:ascii="Cambria Math" w:eastAsia="Century Gothic" w:hAnsi="Century Gothic" w:cs="Century Gothic"/>
                </w:rPr>
                <m:t>arg</m:t>
              </m:r>
            </m:fName>
            <m:e>
              <m:r>
                <w:rPr>
                  <w:rFonts w:ascii="Cambria Math" w:eastAsia="Century Gothic" w:hAnsi="Century Gothic" w:cs="Century Gothic"/>
                </w:rPr>
                <m:t>e</m:t>
              </m:r>
            </m:e>
          </m:func>
          <m:r>
            <w:rPr>
              <w:rFonts w:ascii="Cambria Math" w:eastAsia="Century Gothic" w:hAnsi="Century Gothic" w:cs="Century Gothic"/>
            </w:rPr>
            <m:t>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Success)=</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r>
            <m:rPr>
              <m:sty m:val="p"/>
            </m:rPr>
            <w:rPr>
              <w:rFonts w:ascii="Cambria Math" w:eastAsia="Century Gothic" w:hAnsi="Century Gothic" w:cs="Century Gothic"/>
            </w:rPr>
            <w:br/>
          </m:r>
        </m:oMath>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not</m:t>
          </m:r>
          <m:r>
            <w:rPr>
              <w:rFonts w:ascii="Cambria Math" w:eastAsia="Century Gothic" w:hAnsi="Cambria Math" w:cs="Cambria Math"/>
            </w:rPr>
            <m:t>h</m:t>
          </m:r>
          <m:r>
            <w:rPr>
              <w:rFonts w:ascii="Cambria Math" w:eastAsia="Century Gothic" w:hAnsi="Century Gothic" w:cs="Century Gothic"/>
            </w:rPr>
            <m:t>ittingt</m:t>
          </m:r>
          <m:func>
            <m:funcPr>
              <m:ctrlPr>
                <w:rPr>
                  <w:rFonts w:ascii="Cambria Math" w:eastAsia="Century Gothic" w:hAnsi="Century Gothic" w:cs="Century Gothic"/>
                  <w:i/>
                </w:rPr>
              </m:ctrlPr>
            </m:funcPr>
            <m:fName>
              <m:r>
                <w:rPr>
                  <w:rFonts w:ascii="Cambria Math" w:eastAsia="Century Gothic" w:hAnsi="Century Gothic" w:cs="Century Gothic"/>
                </w:rPr>
                <m:t>arg</m:t>
              </m:r>
            </m:fName>
            <m:e>
              <m:r>
                <w:rPr>
                  <w:rFonts w:ascii="Cambria Math" w:eastAsia="Century Gothic" w:hAnsi="Century Gothic" w:cs="Century Gothic"/>
                </w:rPr>
                <m:t>e</m:t>
              </m:r>
            </m:e>
          </m:func>
          <m:r>
            <w:rPr>
              <w:rFonts w:ascii="Cambria Math" w:eastAsia="Century Gothic" w:hAnsi="Century Gothic" w:cs="Century Gothic"/>
            </w:rPr>
            <m:t>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Failure)=1</m:t>
          </m:r>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oMath>
      </m:oMathPara>
    </w:p>
    <w:p w14:paraId="42A9D95E" w14:textId="68042236"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Taking the nine shots to be independent events, the probability distribution of X, “the number of targets hit” is</w:t>
      </w:r>
      <m:oMath>
        <m:r>
          <w:rPr>
            <w:rFonts w:ascii="Cambria Math" w:eastAsia="Century Gothic" w:hAnsi="Century Gothic" w:cs="Century Gothic"/>
          </w:rPr>
          <m:t>Bin</m:t>
        </m:r>
        <m:d>
          <m:dPr>
            <m:ctrlPr>
              <w:rPr>
                <w:rFonts w:ascii="Cambria Math" w:eastAsia="Century Gothic" w:hAnsi="Century Gothic" w:cs="Century Gothic"/>
                <w:i/>
              </w:rPr>
            </m:ctrlPr>
          </m:dPr>
          <m:e>
            <m:r>
              <w:rPr>
                <w:rFonts w:ascii="Cambria Math" w:eastAsia="Century Gothic" w:hAnsi="Century Gothic" w:cs="Century Gothic"/>
              </w:rPr>
              <m:t>9,</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oMath>
      <w:r w:rsidRPr="008828A4">
        <w:rPr>
          <w:rFonts w:ascii="Century Gothic" w:eastAsia="Century Gothic" w:hAnsi="Century Gothic" w:cs="Century Gothic"/>
        </w:rPr>
        <w:t>, and so</w:t>
      </w:r>
    </w:p>
    <w:p w14:paraId="0904C657" w14:textId="1AD1FED0"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X=x)=</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x</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x</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9</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,x=0,1,2,3,4,5,6,7,8,9</m:t>
          </m:r>
          <m:r>
            <m:rPr>
              <m:sty m:val="p"/>
            </m:rPr>
            <w:rPr>
              <w:rFonts w:ascii="Cambria Math" w:eastAsia="Century Gothic" w:hAnsi="Century Gothic" w:cs="Century Gothic"/>
            </w:rPr>
            <w:br/>
          </m:r>
        </m:oMath>
        <m:oMath>
          <m:r>
            <w:rPr>
              <w:rFonts w:ascii="Cambria Math" w:eastAsia="Century Gothic" w:hAnsi="Century Gothic" w:cs="Century Gothic"/>
            </w:rPr>
            <m:t>=0,elsew</m:t>
          </m:r>
          <m:r>
            <w:rPr>
              <w:rFonts w:ascii="Cambria Math" w:eastAsia="Century Gothic" w:hAnsi="Cambria Math" w:cs="Cambria Math"/>
            </w:rPr>
            <m:t>h</m:t>
          </m:r>
          <m:r>
            <w:rPr>
              <w:rFonts w:ascii="Cambria Math" w:eastAsia="Century Gothic" w:hAnsi="Century Gothic" w:cs="Century Gothic"/>
            </w:rPr>
            <m:t>ere</m:t>
          </m:r>
        </m:oMath>
      </m:oMathPara>
    </w:p>
    <w:p w14:paraId="1739AD42"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r>
    </w:p>
    <w:p w14:paraId="1AB8728E" w14:textId="2D608745"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atleast7t</m:t>
          </m:r>
          <m:func>
            <m:funcPr>
              <m:ctrlPr>
                <w:rPr>
                  <w:rFonts w:ascii="Cambria Math" w:eastAsia="Century Gothic" w:hAnsi="Century Gothic" w:cs="Century Gothic"/>
                  <w:i/>
                </w:rPr>
              </m:ctrlPr>
            </m:funcPr>
            <m:fName>
              <m:r>
                <w:rPr>
                  <w:rFonts w:ascii="Cambria Math" w:eastAsia="Century Gothic" w:hAnsi="Century Gothic" w:cs="Century Gothic"/>
                </w:rPr>
                <m:t>arg</m:t>
              </m:r>
            </m:fName>
            <m:e>
              <m:r>
                <w:rPr>
                  <w:rFonts w:ascii="Cambria Math" w:eastAsia="Century Gothic" w:hAnsi="Century Gothic" w:cs="Century Gothic"/>
                </w:rPr>
                <m:t>e</m:t>
              </m:r>
            </m:e>
          </m:func>
          <m:r>
            <w:rPr>
              <w:rFonts w:ascii="Cambria Math" w:eastAsia="Century Gothic" w:hAnsi="Century Gothic" w:cs="Century Gothic"/>
            </w:rPr>
            <m:t>ts</m:t>
          </m:r>
          <m:r>
            <w:rPr>
              <w:rFonts w:ascii="Cambria Math" w:eastAsia="Century Gothic" w:hAnsi="Cambria Math" w:cs="Cambria Math"/>
            </w:rPr>
            <m:t>h</m:t>
          </m:r>
          <m:r>
            <w:rPr>
              <w:rFonts w:ascii="Cambria Math" w:eastAsia="Century Gothic" w:hAnsi="Century Gothic" w:cs="Century Gothic"/>
            </w:rPr>
            <m:t>it)=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7)=</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X=7)+</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X=8)+</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X=9)</m:t>
          </m:r>
          <m:r>
            <m:rPr>
              <m:sty m:val="p"/>
            </m:rPr>
            <w:rPr>
              <w:rFonts w:ascii="Cambria Math" w:eastAsia="Century Gothic" w:hAnsi="Century Gothic" w:cs="Century Gothic"/>
            </w:rPr>
            <w:br/>
          </m:r>
        </m:oMath>
        <m:oMath>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7</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7</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2</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8</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8</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1</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9</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9</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0</m:t>
              </m:r>
            </m:sup>
          </m:sSup>
          <m:r>
            <m:rPr>
              <m:sty m:val="p"/>
            </m:rPr>
            <w:rPr>
              <w:rFonts w:ascii="Cambria Math" w:eastAsia="Century Gothic" w:hAnsi="Century Gothic" w:cs="Century Gothic"/>
            </w:rPr>
            <w:br/>
          </m:r>
        </m:oMath>
        <m:oMath>
          <m:r>
            <w:rPr>
              <w:rFonts w:ascii="Cambria Math" w:eastAsia="Century Gothic" w:hAnsi="Century Gothic" w:cs="Century Gothic"/>
            </w:rPr>
            <m:t>=36</m:t>
          </m:r>
          <m:r>
            <w:rPr>
              <w:rFonts w:ascii="Cambria Math" w:eastAsia="Century Gothic" w:hAnsi="Cambria Math" w:cs="Cambria Math"/>
            </w:rPr>
            <m:t>⋅</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7</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2</m:t>
              </m:r>
            </m:sup>
          </m:sSup>
          <m:r>
            <w:rPr>
              <w:rFonts w:ascii="Cambria Math" w:eastAsia="Century Gothic" w:hAnsi="Century Gothic" w:cs="Century Gothic"/>
            </w:rPr>
            <m:t>+9</m:t>
          </m:r>
          <m:r>
            <w:rPr>
              <w:rFonts w:ascii="Cambria Math" w:eastAsia="Century Gothic" w:hAnsi="Cambria Math" w:cs="Cambria Math"/>
            </w:rPr>
            <m:t>⋅</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8</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1</m:t>
              </m:r>
            </m:sup>
          </m:sSup>
          <m:r>
            <w:rPr>
              <w:rFonts w:ascii="Cambria Math" w:eastAsia="Century Gothic" w:hAnsi="Century Gothic" w:cs="Century Gothic"/>
            </w:rPr>
            <m:t>+1</m:t>
          </m:r>
          <m:r>
            <w:rPr>
              <w:rFonts w:ascii="Cambria Math" w:eastAsia="Century Gothic" w:hAnsi="Cambria Math" w:cs="Cambria Math"/>
            </w:rPr>
            <m:t>⋅</m:t>
          </m:r>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9</m:t>
              </m:r>
            </m:sup>
          </m:sSup>
          <m:r>
            <w:rPr>
              <w:rFonts w:ascii="Cambria Math" w:eastAsia="Century Gothic" w:hAnsi="Century Gothic" w:cs="Century Gothic"/>
            </w:rPr>
            <m:t>=0.822</m:t>
          </m:r>
        </m:oMath>
      </m:oMathPara>
    </w:p>
    <w:p w14:paraId="310F603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p>
    <w:p w14:paraId="35EA10E4" w14:textId="01A7F3A2"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nomoret</m:t>
          </m:r>
          <m:r>
            <w:rPr>
              <w:rFonts w:ascii="Cambria Math" w:eastAsia="Century Gothic" w:hAnsi="Cambria Math" w:cs="Cambria Math"/>
            </w:rPr>
            <m:t>h</m:t>
          </m:r>
          <m:r>
            <w:rPr>
              <w:rFonts w:ascii="Cambria Math" w:eastAsia="Century Gothic" w:hAnsi="Century Gothic" w:cs="Century Gothic"/>
            </w:rPr>
            <m:t>an6t</m:t>
          </m:r>
          <m:func>
            <m:funcPr>
              <m:ctrlPr>
                <w:rPr>
                  <w:rFonts w:ascii="Cambria Math" w:eastAsia="Century Gothic" w:hAnsi="Century Gothic" w:cs="Century Gothic"/>
                  <w:i/>
                </w:rPr>
              </m:ctrlPr>
            </m:funcPr>
            <m:fName>
              <m:r>
                <w:rPr>
                  <w:rFonts w:ascii="Cambria Math" w:eastAsia="Century Gothic" w:hAnsi="Century Gothic" w:cs="Century Gothic"/>
                </w:rPr>
                <m:t>arg</m:t>
              </m:r>
            </m:fName>
            <m:e>
              <m:r>
                <w:rPr>
                  <w:rFonts w:ascii="Cambria Math" w:eastAsia="Century Gothic" w:hAnsi="Century Gothic" w:cs="Century Gothic"/>
                </w:rPr>
                <m:t>e</m:t>
              </m:r>
            </m:e>
          </m:func>
          <m:r>
            <w:rPr>
              <w:rFonts w:ascii="Cambria Math" w:eastAsia="Century Gothic" w:hAnsi="Century Gothic" w:cs="Century Gothic"/>
            </w:rPr>
            <m:t>ts</m:t>
          </m:r>
          <m:r>
            <w:rPr>
              <w:rFonts w:ascii="Cambria Math" w:eastAsia="Century Gothic" w:hAnsi="Cambria Math" w:cs="Cambria Math"/>
            </w:rPr>
            <m:t>h</m:t>
          </m:r>
          <m:r>
            <w:rPr>
              <w:rFonts w:ascii="Cambria Math" w:eastAsia="Century Gothic" w:hAnsi="Century Gothic" w:cs="Century Gothic"/>
            </w:rPr>
            <m:t>it)=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6)</m:t>
          </m:r>
          <m:r>
            <m:rPr>
              <m:sty m:val="p"/>
            </m:rPr>
            <w:rPr>
              <w:rFonts w:ascii="Cambria Math" w:eastAsia="Century Gothic" w:hAnsi="Century Gothic" w:cs="Century Gothic"/>
            </w:rPr>
            <w:br/>
          </m:r>
        </m:oMath>
        <m:oMath>
          <m:r>
            <w:rPr>
              <w:rFonts w:ascii="Cambria Math" w:eastAsia="Century Gothic" w:hAnsi="Century Gothic" w:cs="Century Gothic"/>
            </w:rPr>
            <m: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X=2)+</m:t>
          </m:r>
          <m:r>
            <w:rPr>
              <w:rFonts w:ascii="Cambria Math" w:eastAsia="Century Gothic" w:hAnsi="Cambria Math" w:cs="Cambria Math"/>
            </w:rPr>
            <m:t>⋯</m:t>
          </m:r>
          <m:r>
            <w:rPr>
              <w:rFonts w:ascii="Cambria Math" w:eastAsia="Century Gothic" w:hAnsi="Century Gothic" w:cs="Century Gothic"/>
            </w:rPr>
            <m: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X=6)</m:t>
          </m:r>
          <m:r>
            <m:rPr>
              <m:sty m:val="p"/>
            </m:rPr>
            <w:rPr>
              <w:rFonts w:ascii="Cambria Math" w:eastAsia="Century Gothic" w:hAnsi="Century Gothic" w:cs="Century Gothic"/>
            </w:rPr>
            <w:br/>
          </m:r>
        </m:oMath>
        <m:oMath>
          <m:r>
            <w:rPr>
              <w:rFonts w:ascii="Cambria Math" w:eastAsia="Century Gothic" w:hAnsi="Century Gothic" w:cs="Century Gothic"/>
            </w:rPr>
            <m:t>=1</m:t>
          </m:r>
          <m:r>
            <w:rPr>
              <w:rFonts w:ascii="Cambria Math" w:eastAsia="Century Gothic" w:hAnsi="Century Gothic" w:cs="Century Gothic"/>
            </w:rPr>
            <m:t>-</m:t>
          </m:r>
          <m:d>
            <m:dPr>
              <m:begChr m:val="["/>
              <m:endChr m:val="]"/>
              <m:ctrlPr>
                <w:rPr>
                  <w:rFonts w:ascii="Cambria Math" w:eastAsia="Century Gothic" w:hAnsi="Century Gothic" w:cs="Century Gothic"/>
                  <w:i/>
                </w:rPr>
              </m:ctrlPr>
            </m:dPr>
            <m:e>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X=7)+</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X=8)+</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X=9)</m:t>
              </m:r>
            </m:e>
          </m:d>
          <m:r>
            <m:rPr>
              <m:sty m:val="p"/>
            </m:rPr>
            <w:rPr>
              <w:rFonts w:ascii="Cambria Math" w:eastAsia="Century Gothic" w:hAnsi="Century Gothic" w:cs="Century Gothic"/>
            </w:rPr>
            <w:br/>
          </m:r>
        </m:oMath>
        <m:oMath>
          <m:r>
            <w:rPr>
              <w:rFonts w:ascii="Cambria Math" w:eastAsia="Century Gothic" w:hAnsi="Century Gothic" w:cs="Century Gothic"/>
            </w:rPr>
            <m:t>=1</m:t>
          </m:r>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7</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7</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2</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8</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8</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1</m:t>
              </m:r>
            </m:sup>
          </m:sSup>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9</m:t>
                    </m:r>
                  </m:e>
                </m:mr>
                <m:mr>
                  <m:e>
                    <m:r>
                      <w:rPr>
                        <w:rFonts w:ascii="Cambria Math" w:eastAsia="Century Gothic" w:hAnsi="Century Gothic" w:cs="Century Gothic"/>
                      </w:rPr>
                      <m:t>9</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9</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6</m:t>
                      </m:r>
                    </m:den>
                  </m:f>
                  <m:ctrlPr>
                    <w:rPr>
                      <w:rFonts w:ascii="Cambria Math" w:eastAsia="Century Gothic" w:hAnsi="Cambria Math" w:cs="Century Gothic"/>
                      <w:i/>
                    </w:rPr>
                  </m:ctrlPr>
                </m:e>
              </m:d>
            </m:e>
            <m:sup>
              <m:r>
                <w:rPr>
                  <w:rFonts w:ascii="Cambria Math" w:eastAsia="Century Gothic" w:hAnsi="Century Gothic" w:cs="Century Gothic"/>
                </w:rPr>
                <m:t>0</m:t>
              </m:r>
            </m:sup>
          </m:sSup>
          <m:r>
            <m:rPr>
              <m:sty m:val="p"/>
            </m:rPr>
            <w:rPr>
              <w:rFonts w:ascii="Cambria Math" w:eastAsia="Century Gothic" w:hAnsi="Century Gothic" w:cs="Century Gothic"/>
            </w:rPr>
            <w:br/>
          </m:r>
        </m:oMath>
        <m:oMath>
          <m:r>
            <w:rPr>
              <w:rFonts w:ascii="Cambria Math" w:eastAsia="Century Gothic" w:hAnsi="Century Gothic" w:cs="Century Gothic"/>
            </w:rPr>
            <m:t>=1</m:t>
          </m:r>
          <m:r>
            <w:rPr>
              <w:rFonts w:ascii="Cambria Math" w:eastAsia="Century Gothic" w:hAnsi="Century Gothic" w:cs="Century Gothic"/>
            </w:rPr>
            <m:t>-</m:t>
          </m:r>
          <m:r>
            <w:rPr>
              <w:rFonts w:ascii="Cambria Math" w:eastAsia="Century Gothic" w:hAnsi="Century Gothic" w:cs="Century Gothic"/>
            </w:rPr>
            <m:t>0.822=0.178</m:t>
          </m:r>
        </m:oMath>
      </m:oMathPara>
    </w:p>
    <w:p w14:paraId="6F96D38A"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2</w:t>
      </w:r>
    </w:p>
    <w:p w14:paraId="083E57B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Four coins are tossed simultaneously. Find the probability function of the random variable X = “number of heads” and compute the probabilities of obtaining:</w:t>
      </w:r>
    </w:p>
    <w:p w14:paraId="5AB891D9"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t>No heads</w:t>
      </w:r>
    </w:p>
    <w:p w14:paraId="75C027C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r w:rsidRPr="008828A4">
        <w:rPr>
          <w:rFonts w:ascii="Century Gothic" w:eastAsia="Century Gothic" w:hAnsi="Century Gothic" w:cs="Century Gothic"/>
        </w:rPr>
        <w:tab/>
        <w:t>Precisely one head</w:t>
      </w:r>
    </w:p>
    <w:p w14:paraId="67C286A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(iii)</w:t>
      </w:r>
      <w:r w:rsidRPr="008828A4">
        <w:rPr>
          <w:rFonts w:ascii="Century Gothic" w:eastAsia="Century Gothic" w:hAnsi="Century Gothic" w:cs="Century Gothic"/>
        </w:rPr>
        <w:tab/>
        <w:t>At least one head.</w:t>
      </w:r>
    </w:p>
    <w:p w14:paraId="2CB4CFFF" w14:textId="77777777" w:rsidR="008828A4" w:rsidRPr="008828A4" w:rsidRDefault="008828A4" w:rsidP="008828A4">
      <w:pPr>
        <w:spacing w:before="0" w:after="0" w:line="240" w:lineRule="auto"/>
        <w:rPr>
          <w:rFonts w:ascii="Century Gothic" w:eastAsia="Century Gothic" w:hAnsi="Century Gothic" w:cs="Century Gothic"/>
        </w:rPr>
      </w:pPr>
    </w:p>
    <w:p w14:paraId="2F9C31DE"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1631EF63" w14:textId="00F64745"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obtaininga</m:t>
          </m:r>
          <m:r>
            <w:rPr>
              <w:rFonts w:ascii="Cambria Math" w:eastAsia="Century Gothic" w:hAnsi="Cambria Math" w:cs="Cambria Math"/>
            </w:rPr>
            <m:t>h</m:t>
          </m:r>
          <m:r>
            <w:rPr>
              <w:rFonts w:ascii="Cambria Math" w:eastAsia="Century Gothic" w:hAnsi="Century Gothic" w:cs="Century Gothic"/>
            </w:rPr>
            <m:t>ead)=</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Success)=</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r>
            <m:rPr>
              <m:sty m:val="p"/>
            </m:rPr>
            <w:rPr>
              <w:rFonts w:ascii="Cambria Math" w:eastAsia="Century Gothic" w:hAnsi="Century Gothic" w:cs="Century Gothic"/>
            </w:rPr>
            <w:br/>
          </m:r>
        </m:oMath>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notobtaininga</m:t>
          </m:r>
          <m:r>
            <w:rPr>
              <w:rFonts w:ascii="Cambria Math" w:eastAsia="Century Gothic" w:hAnsi="Cambria Math" w:cs="Cambria Math"/>
            </w:rPr>
            <m:t>h</m:t>
          </m:r>
          <m:r>
            <w:rPr>
              <w:rFonts w:ascii="Cambria Math" w:eastAsia="Century Gothic" w:hAnsi="Century Gothic" w:cs="Century Gothic"/>
            </w:rPr>
            <m:t>ead)=</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Failure)=1</m:t>
          </m:r>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oMath>
      </m:oMathPara>
    </w:p>
    <w:p w14:paraId="14B9655C" w14:textId="483EA5B2"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Taking the four tosses to be independent events, the probability distribution of X, “the number of heads” is</w:t>
      </w:r>
      <m:oMath>
        <m:r>
          <w:rPr>
            <w:rFonts w:ascii="Cambria Math" w:eastAsia="Century Gothic" w:hAnsi="Century Gothic" w:cs="Century Gothic"/>
          </w:rPr>
          <m:t>Bin</m:t>
        </m:r>
        <m:d>
          <m:dPr>
            <m:ctrlPr>
              <w:rPr>
                <w:rFonts w:ascii="Cambria Math" w:eastAsia="Century Gothic" w:hAnsi="Century Gothic" w:cs="Century Gothic"/>
                <w:i/>
              </w:rPr>
            </m:ctrlPr>
          </m:dPr>
          <m:e>
            <m:r>
              <w:rPr>
                <w:rFonts w:ascii="Cambria Math" w:eastAsia="Century Gothic" w:hAnsi="Century Gothic" w:cs="Century Gothic"/>
              </w:rPr>
              <m:t>4,</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oMath>
      <w:r w:rsidRPr="008828A4">
        <w:rPr>
          <w:rFonts w:ascii="Century Gothic" w:eastAsia="Century Gothic" w:hAnsi="Century Gothic" w:cs="Century Gothic"/>
        </w:rPr>
        <w:t>, and so</w:t>
      </w:r>
    </w:p>
    <w:p w14:paraId="27723D56" w14:textId="2E6EA1AF"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X=x)=</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4</m:t>
                    </m:r>
                  </m:e>
                </m:mr>
                <m:mr>
                  <m:e>
                    <m:r>
                      <w:rPr>
                        <w:rFonts w:ascii="Cambria Math" w:eastAsia="Century Gothic" w:hAnsi="Century Gothic" w:cs="Century Gothic"/>
                      </w:rPr>
                      <m:t>x</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x</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4</m:t>
              </m:r>
              <m:r>
                <w:rPr>
                  <w:rFonts w:ascii="Cambria Math" w:eastAsia="Century Gothic" w:hAnsi="Century Gothic" w:cs="Century Gothic"/>
                </w:rPr>
                <m:t>-</m:t>
              </m:r>
              <m:r>
                <w:rPr>
                  <w:rFonts w:ascii="Cambria Math" w:eastAsia="Century Gothic" w:hAnsi="Century Gothic" w:cs="Century Gothic"/>
                </w:rPr>
                <m:t>x</m:t>
              </m:r>
            </m:sup>
          </m:sSup>
          <m:r>
            <w:rPr>
              <w:rFonts w:ascii="Cambria Math" w:eastAsia="Century Gothic" w:hAnsi="Century Gothic" w:cs="Century Gothic"/>
            </w:rPr>
            <m:t>,x=0,1,2,3,4</m:t>
          </m:r>
          <m:r>
            <m:rPr>
              <m:sty m:val="p"/>
            </m:rPr>
            <w:rPr>
              <w:rFonts w:ascii="Cambria Math" w:eastAsia="Century Gothic" w:hAnsi="Century Gothic" w:cs="Century Gothic"/>
            </w:rPr>
            <w:br/>
          </m:r>
        </m:oMath>
        <m:oMath>
          <m:r>
            <w:rPr>
              <w:rFonts w:ascii="Cambria Math" w:eastAsia="Century Gothic" w:hAnsi="Century Gothic" w:cs="Century Gothic"/>
            </w:rPr>
            <m:t>=0,elsew</m:t>
          </m:r>
          <m:r>
            <w:rPr>
              <w:rFonts w:ascii="Cambria Math" w:eastAsia="Century Gothic" w:hAnsi="Cambria Math" w:cs="Cambria Math"/>
            </w:rPr>
            <m:t>h</m:t>
          </m:r>
          <m:r>
            <w:rPr>
              <w:rFonts w:ascii="Cambria Math" w:eastAsia="Century Gothic" w:hAnsi="Century Gothic" w:cs="Century Gothic"/>
            </w:rPr>
            <m:t>ere</m:t>
          </m:r>
        </m:oMath>
      </m:oMathPara>
    </w:p>
    <w:p w14:paraId="64A7C795" w14:textId="77777777" w:rsidR="008828A4" w:rsidRPr="008828A4" w:rsidRDefault="008828A4" w:rsidP="008828A4">
      <w:pPr>
        <w:spacing w:before="0" w:after="0" w:line="240" w:lineRule="auto"/>
        <w:rPr>
          <w:rFonts w:ascii="Century Gothic" w:eastAsia="Century Gothic" w:hAnsi="Century Gothic" w:cs="Century Gothic"/>
        </w:rPr>
      </w:pPr>
    </w:p>
    <w:p w14:paraId="13A099F0" w14:textId="77D3B30D"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t xml:space="preserve">Probability of obtaining no head =  </w:t>
      </w:r>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4</m:t>
                  </m:r>
                </m:e>
              </m:mr>
              <m:mr>
                <m:e>
                  <m:r>
                    <w:rPr>
                      <w:rFonts w:ascii="Cambria Math" w:eastAsia="Century Gothic" w:hAnsi="Century Gothic" w:cs="Century Gothic"/>
                    </w:rPr>
                    <m:t>0</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0</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4</m:t>
            </m:r>
          </m:sup>
        </m:sSup>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16</m:t>
            </m:r>
          </m:den>
        </m:f>
        <m:r>
          <w:rPr>
            <w:rFonts w:ascii="Cambria Math" w:eastAsia="Century Gothic" w:hAnsi="Century Gothic" w:cs="Century Gothic"/>
          </w:rPr>
          <m:t>=0.0625</m:t>
        </m:r>
      </m:oMath>
    </w:p>
    <w:p w14:paraId="133E5ADE" w14:textId="419E5B0D"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r w:rsidRPr="008828A4">
        <w:rPr>
          <w:rFonts w:ascii="Century Gothic" w:eastAsia="Century Gothic" w:hAnsi="Century Gothic" w:cs="Century Gothic"/>
        </w:rPr>
        <w:tab/>
        <w:t xml:space="preserve">Probability of obtaining one head =  </w:t>
      </w:r>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4</m:t>
                  </m:r>
                </m:e>
              </m:mr>
              <m:mr>
                <m:e>
                  <m:r>
                    <w:rPr>
                      <w:rFonts w:ascii="Cambria Math" w:eastAsia="Century Gothic" w:hAnsi="Century Gothic" w:cs="Century Gothic"/>
                    </w:rPr>
                    <m:t>1</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1</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3</m:t>
            </m:r>
          </m:sup>
        </m:sSup>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16</m:t>
            </m:r>
          </m:den>
        </m:f>
        <m:r>
          <w:rPr>
            <w:rFonts w:ascii="Cambria Math" w:eastAsia="Century Gothic" w:hAnsi="Century Gothic" w:cs="Century Gothic"/>
          </w:rPr>
          <m:t>=0.25</m:t>
        </m:r>
      </m:oMath>
    </w:p>
    <w:p w14:paraId="5A309F7C"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(iii)</w:t>
      </w:r>
      <w:r w:rsidRPr="008828A4">
        <w:rPr>
          <w:rFonts w:ascii="Century Gothic" w:eastAsia="Century Gothic" w:hAnsi="Century Gothic" w:cs="Century Gothic"/>
        </w:rPr>
        <w:tab/>
        <w:t xml:space="preserve">Probability of obtaining at least one head =  </w:t>
      </w:r>
    </w:p>
    <w:p w14:paraId="166331AA" w14:textId="77777777" w:rsidR="008828A4" w:rsidRPr="008828A4" w:rsidRDefault="008828A4" w:rsidP="008828A4">
      <w:pPr>
        <w:spacing w:before="0" w:after="0" w:line="240" w:lineRule="auto"/>
        <w:rPr>
          <w:rFonts w:ascii="Century Gothic" w:eastAsia="Century Gothic" w:hAnsi="Century Gothic" w:cs="Century Gothic"/>
        </w:rPr>
      </w:pPr>
    </w:p>
    <w:p w14:paraId="76750386" w14:textId="1760B192"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1)=</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X=2)+</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X=3)=1</m:t>
          </m:r>
          <m:r>
            <w:rPr>
              <w:rFonts w:ascii="Cambria Math" w:eastAsia="Century Gothic" w:hAnsi="Century Gothic" w:cs="Century Gothic"/>
            </w:rPr>
            <m:t>-</m:t>
          </m:r>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m:t>
          </m:r>
          <m:r>
            <m:rPr>
              <m:sty m:val="p"/>
            </m:rPr>
            <w:rPr>
              <w:rFonts w:ascii="Cambria Math" w:eastAsia="Century Gothic" w:hAnsi="Century Gothic" w:cs="Century Gothic"/>
            </w:rPr>
            <w:br/>
          </m:r>
        </m:oMath>
        <m:oMath>
          <m:r>
            <w:rPr>
              <w:rFonts w:ascii="Cambria Math" w:eastAsia="Century Gothic" w:hAnsi="Century Gothic" w:cs="Century Gothic"/>
            </w:rPr>
            <m:t>=1</m:t>
          </m:r>
          <m:r>
            <w:rPr>
              <w:rFonts w:ascii="Cambria Math" w:eastAsia="Century Gothic" w:hAnsi="Century Gothic" w:cs="Century Gothic"/>
            </w:rPr>
            <m:t>-</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4</m:t>
                    </m:r>
                  </m:e>
                </m:mr>
                <m:mr>
                  <m:e>
                    <m:r>
                      <w:rPr>
                        <w:rFonts w:ascii="Cambria Math" w:eastAsia="Century Gothic" w:hAnsi="Century Gothic" w:cs="Century Gothic"/>
                      </w:rPr>
                      <m:t>0</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0</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ctrlPr>
                    <w:rPr>
                      <w:rFonts w:ascii="Cambria Math" w:eastAsia="Century Gothic" w:hAnsi="Cambria Math" w:cs="Century Gothic"/>
                      <w:i/>
                    </w:rPr>
                  </m:ctrlPr>
                </m:e>
              </m:d>
            </m:e>
            <m:sup>
              <m:r>
                <w:rPr>
                  <w:rFonts w:ascii="Cambria Math" w:eastAsia="Century Gothic" w:hAnsi="Century Gothic" w:cs="Century Gothic"/>
                </w:rPr>
                <m:t>4</m:t>
              </m:r>
            </m:sup>
          </m:sSup>
          <m:r>
            <w:rPr>
              <w:rFonts w:ascii="Cambria Math" w:eastAsia="Century Gothic" w:hAnsi="Century Gothic" w:cs="Century Gothic"/>
            </w:rPr>
            <m:t>=1</m:t>
          </m:r>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16</m:t>
              </m:r>
            </m:den>
          </m:f>
          <m:r>
            <w:rPr>
              <w:rFonts w:ascii="Cambria Math" w:eastAsia="Century Gothic" w:hAnsi="Century Gothic" w:cs="Century Gothic"/>
            </w:rPr>
            <m:t>=1</m:t>
          </m:r>
          <m:r>
            <w:rPr>
              <w:rFonts w:ascii="Cambria Math" w:eastAsia="Century Gothic" w:hAnsi="Century Gothic" w:cs="Century Gothic"/>
            </w:rPr>
            <m:t>-</m:t>
          </m:r>
          <m:r>
            <w:rPr>
              <w:rFonts w:ascii="Cambria Math" w:eastAsia="Century Gothic" w:hAnsi="Century Gothic" w:cs="Century Gothic"/>
            </w:rPr>
            <m:t>0.0625=0.9375</m:t>
          </m:r>
        </m:oMath>
      </m:oMathPara>
    </w:p>
    <w:p w14:paraId="02151170" w14:textId="77777777" w:rsidR="008828A4" w:rsidRPr="008828A4" w:rsidRDefault="008828A4" w:rsidP="008828A4">
      <w:pPr>
        <w:spacing w:before="0" w:after="0" w:line="240" w:lineRule="auto"/>
        <w:rPr>
          <w:rFonts w:ascii="Century Gothic" w:eastAsia="Century Gothic" w:hAnsi="Century Gothic" w:cs="Century Gothic"/>
          <w:b/>
          <w:bCs/>
        </w:rPr>
      </w:pPr>
    </w:p>
    <w:p w14:paraId="7D4A9C92" w14:textId="77777777" w:rsidR="008828A4" w:rsidRPr="008828A4" w:rsidRDefault="008828A4" w:rsidP="008828A4">
      <w:pPr>
        <w:spacing w:before="0" w:after="0" w:line="240" w:lineRule="auto"/>
        <w:rPr>
          <w:rFonts w:ascii="Century Gothic" w:eastAsia="Century Gothic" w:hAnsi="Century Gothic" w:cs="Century Gothic"/>
          <w:b/>
          <w:bCs/>
        </w:rPr>
      </w:pPr>
      <w:r w:rsidRPr="008828A4">
        <w:rPr>
          <w:rFonts w:ascii="Century Gothic" w:eastAsia="Century Gothic" w:hAnsi="Century Gothic" w:cs="Century Gothic"/>
          <w:b/>
          <w:bCs/>
        </w:rPr>
        <w:t>6.7.</w:t>
      </w:r>
      <w:r w:rsidRPr="008828A4">
        <w:rPr>
          <w:rFonts w:ascii="Century Gothic" w:eastAsia="Century Gothic" w:hAnsi="Century Gothic" w:cs="Century Gothic"/>
          <w:b/>
          <w:bCs/>
        </w:rPr>
        <w:tab/>
        <w:t>The Poisson distribution</w:t>
      </w:r>
    </w:p>
    <w:p w14:paraId="326597A9" w14:textId="7D4E83CC"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Another important discrete probability distribution is the </w:t>
      </w:r>
      <w:r w:rsidRPr="008828A4">
        <w:rPr>
          <w:rFonts w:ascii="Century Gothic" w:eastAsia="Century Gothic" w:hAnsi="Century Gothic" w:cs="Century Gothic"/>
          <w:b/>
        </w:rPr>
        <w:t>Poisson distribution</w:t>
      </w:r>
      <w:r w:rsidRPr="008828A4">
        <w:rPr>
          <w:rFonts w:ascii="Century Gothic" w:eastAsia="Century Gothic" w:hAnsi="Century Gothic" w:cs="Century Gothic"/>
        </w:rPr>
        <w:t xml:space="preserve">.  The distribution describes situations in which customers arrive independently during a certain time interval, and the number of arrivals depends on the length of the time interval. Examples are patients arriving at a health clinic, customers arriving at a bank window, passengers arriving at an airport, and telephone calls going through a central </w:t>
      </w:r>
      <w:r w:rsidR="00562296" w:rsidRPr="008828A4">
        <w:rPr>
          <w:rFonts w:ascii="Century Gothic" w:eastAsia="Century Gothic" w:hAnsi="Century Gothic" w:cs="Century Gothic"/>
        </w:rPr>
        <w:t>exchange</w:t>
      </w:r>
      <w:r w:rsidRPr="008828A4">
        <w:rPr>
          <w:rFonts w:ascii="Century Gothic" w:eastAsia="Century Gothic" w:hAnsi="Century Gothic" w:cs="Century Gothic"/>
        </w:rPr>
        <w:t xml:space="preserve">. </w:t>
      </w:r>
    </w:p>
    <w:p w14:paraId="7E77FA4B" w14:textId="32C74B28"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Suppose that X is a random variable that represents the number of individuals who are involved in a motor vehicle accident each year.  If the probability that a particular individual is involved is 0.00024, then technically this is a binomial situation in which there are two distinct outcomes – accident or no accident. When n becomes very large the combination of n objects </w:t>
      </w:r>
      <w:r w:rsidR="00562296" w:rsidRPr="008828A4">
        <w:rPr>
          <w:rFonts w:ascii="Century Gothic" w:eastAsia="Century Gothic" w:hAnsi="Century Gothic" w:cs="Century Gothic"/>
        </w:rPr>
        <w:t>takes</w:t>
      </w:r>
      <w:r w:rsidRPr="008828A4">
        <w:rPr>
          <w:rFonts w:ascii="Century Gothic" w:eastAsia="Century Gothic" w:hAnsi="Century Gothic" w:cs="Century Gothic"/>
        </w:rPr>
        <w:t xml:space="preserve"> x at a time, </w:t>
      </w:r>
      <w:r w:rsidR="00562296" w:rsidRPr="008828A4">
        <w:rPr>
          <w:rFonts w:ascii="Century Gothic" w:eastAsia="Century Gothic" w:hAnsi="Century Gothic" w:cs="Century Gothic"/>
        </w:rPr>
        <w:t>n! /x! (</w:t>
      </w:r>
      <w:r w:rsidRPr="008828A4">
        <w:rPr>
          <w:rFonts w:ascii="Century Gothic" w:eastAsia="Century Gothic" w:hAnsi="Century Gothic" w:cs="Century Gothic"/>
        </w:rPr>
        <w:t>n-x</w:t>
      </w:r>
      <w:r w:rsidR="00562296" w:rsidRPr="008828A4">
        <w:rPr>
          <w:rFonts w:ascii="Century Gothic" w:eastAsia="Century Gothic" w:hAnsi="Century Gothic" w:cs="Century Gothic"/>
        </w:rPr>
        <w:t>)! is</w:t>
      </w:r>
      <w:r w:rsidRPr="008828A4">
        <w:rPr>
          <w:rFonts w:ascii="Century Gothic" w:eastAsia="Century Gothic" w:hAnsi="Century Gothic" w:cs="Century Gothic"/>
        </w:rPr>
        <w:t xml:space="preserve"> very tedious to evaluate. In situations such as this the binomial distribution is well approximated by the Poisson distribution. The </w:t>
      </w:r>
      <w:r w:rsidR="00562296" w:rsidRPr="008828A4">
        <w:rPr>
          <w:rFonts w:ascii="Century Gothic" w:eastAsia="Century Gothic" w:hAnsi="Century Gothic" w:cs="Century Gothic"/>
        </w:rPr>
        <w:t>Poisson</w:t>
      </w:r>
      <w:r w:rsidRPr="008828A4">
        <w:rPr>
          <w:rFonts w:ascii="Century Gothic" w:eastAsia="Century Gothic" w:hAnsi="Century Gothic" w:cs="Century Gothic"/>
        </w:rPr>
        <w:t xml:space="preserve"> distribution is used to model discrete events that occur infrequently in time or space; thus, it is sometimes called the distribution of rare events.</w:t>
      </w:r>
    </w:p>
    <w:p w14:paraId="5BCA0F86" w14:textId="716ED6AF" w:rsidR="008828A4" w:rsidRPr="008828A4" w:rsidRDefault="00000000" w:rsidP="008828A4">
      <w:pPr>
        <w:spacing w:before="0" w:after="0" w:line="240" w:lineRule="auto"/>
        <w:rPr>
          <w:rFonts w:ascii="Century Gothic" w:eastAsia="Century Gothic" w:hAnsi="Century Gothic" w:cs="Century Gothic"/>
        </w:rPr>
      </w:pPr>
      <w:r>
        <w:rPr>
          <w:rFonts w:ascii="Century Gothic" w:eastAsia="Century Gothic" w:hAnsi="Century Gothic" w:cs="Century Gothic"/>
        </w:rPr>
        <w:lastRenderedPageBreak/>
        <w:object w:dxaOrig="1440" w:dyaOrig="1440" w14:anchorId="7BECB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104.4pt;margin-top:77.4pt;width:90pt;height:33pt;z-index:251680768" o:allowincell="f">
            <v:imagedata r:id="rId32" o:title=""/>
            <w10:wrap type="topAndBottom"/>
          </v:shape>
          <o:OLEObject Type="Embed" ProgID="Equation.3" ShapeID="_x0000_s1044" DrawAspect="Content" ObjectID="_1793772701" r:id="rId33"/>
        </w:object>
      </w:r>
      <w:r w:rsidR="008828A4" w:rsidRPr="008828A4">
        <w:rPr>
          <w:rFonts w:ascii="Century Gothic" w:eastAsia="Century Gothic" w:hAnsi="Century Gothic" w:cs="Century Gothic"/>
        </w:rPr>
        <w:t xml:space="preserve">Consider a random variable X that represents the number of occurrences of some event of interest over a given interval. Since X is a count, it is theoretically able to assume any integer value between 0 and infinity. Let </w:t>
      </w:r>
      <w:r w:rsidR="008828A4" w:rsidRPr="008828A4">
        <w:rPr>
          <w:rFonts w:ascii="Century Gothic" w:eastAsia="Century Gothic" w:hAnsi="Century Gothic" w:cs="Century Gothic"/>
        </w:rPr>
        <w:sym w:font="Symbol" w:char="F06C"/>
      </w:r>
      <w:r w:rsidR="008828A4" w:rsidRPr="008828A4">
        <w:rPr>
          <w:rFonts w:ascii="Century Gothic" w:eastAsia="Century Gothic" w:hAnsi="Century Gothic" w:cs="Century Gothic"/>
        </w:rPr>
        <w:t xml:space="preserve"> be a constant that denotes the average number of </w:t>
      </w:r>
      <w:r w:rsidR="00562296" w:rsidRPr="008828A4">
        <w:rPr>
          <w:rFonts w:ascii="Century Gothic" w:eastAsia="Century Gothic" w:hAnsi="Century Gothic" w:cs="Century Gothic"/>
        </w:rPr>
        <w:t>occurrences</w:t>
      </w:r>
      <w:r w:rsidR="008828A4" w:rsidRPr="008828A4">
        <w:rPr>
          <w:rFonts w:ascii="Century Gothic" w:eastAsia="Century Gothic" w:hAnsi="Century Gothic" w:cs="Century Gothic"/>
        </w:rPr>
        <w:t xml:space="preserve"> of the event in an interval. If the probability that X assumes the value x is,</w:t>
      </w:r>
    </w:p>
    <w:p w14:paraId="2046B133" w14:textId="71661694"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then X is said to have a </w:t>
      </w:r>
      <w:r w:rsidR="00562296" w:rsidRPr="008828A4">
        <w:rPr>
          <w:rFonts w:ascii="Century Gothic" w:eastAsia="Century Gothic" w:hAnsi="Century Gothic" w:cs="Century Gothic"/>
        </w:rPr>
        <w:t>Poisson</w:t>
      </w:r>
      <w:r w:rsidRPr="008828A4">
        <w:rPr>
          <w:rFonts w:ascii="Century Gothic" w:eastAsia="Century Gothic" w:hAnsi="Century Gothic" w:cs="Century Gothic"/>
        </w:rPr>
        <w:t xml:space="preserve"> distribution with parameter </w:t>
      </w:r>
      <w:r w:rsidRPr="008828A4">
        <w:rPr>
          <w:rFonts w:ascii="Century Gothic" w:eastAsia="Century Gothic" w:hAnsi="Century Gothic" w:cs="Century Gothic"/>
        </w:rPr>
        <w:sym w:font="Symbol" w:char="F06C"/>
      </w:r>
      <w:r w:rsidRPr="008828A4">
        <w:rPr>
          <w:rFonts w:ascii="Century Gothic" w:eastAsia="Century Gothic" w:hAnsi="Century Gothic" w:cs="Century Gothic"/>
        </w:rPr>
        <w:t xml:space="preserve">. The symbol e is a constant that is approximated by 2.71828, it is the base of the natural logarithms. Like the binomial distribution, the </w:t>
      </w:r>
      <w:r w:rsidR="00562296" w:rsidRPr="008828A4">
        <w:rPr>
          <w:rFonts w:ascii="Century Gothic" w:eastAsia="Century Gothic" w:hAnsi="Century Gothic" w:cs="Century Gothic"/>
        </w:rPr>
        <w:t>Poisson</w:t>
      </w:r>
      <w:r w:rsidRPr="008828A4">
        <w:rPr>
          <w:rFonts w:ascii="Century Gothic" w:eastAsia="Century Gothic" w:hAnsi="Century Gothic" w:cs="Century Gothic"/>
        </w:rPr>
        <w:t xml:space="preserve"> distribution involves a set of underlying assumptions:</w:t>
      </w:r>
    </w:p>
    <w:p w14:paraId="5308C7B2" w14:textId="77777777" w:rsidR="008828A4" w:rsidRPr="008828A4" w:rsidRDefault="008828A4" w:rsidP="008828A4">
      <w:pPr>
        <w:numPr>
          <w:ilvl w:val="0"/>
          <w:numId w:val="219"/>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probability that a single event occurs within an interval is proportional to the length of the interval.</w:t>
      </w:r>
    </w:p>
    <w:p w14:paraId="12E1CD29" w14:textId="77777777" w:rsidR="008828A4" w:rsidRPr="008828A4" w:rsidRDefault="008828A4" w:rsidP="008828A4">
      <w:pPr>
        <w:numPr>
          <w:ilvl w:val="0"/>
          <w:numId w:val="219"/>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Theoretically, within a single interval an infinite number of occurrences of the event are possible. We are not restricted to a fixed number of trials. </w:t>
      </w:r>
    </w:p>
    <w:p w14:paraId="7B885B08" w14:textId="77777777" w:rsidR="008828A4" w:rsidRPr="008828A4" w:rsidRDefault="008828A4" w:rsidP="008828A4">
      <w:pPr>
        <w:numPr>
          <w:ilvl w:val="0"/>
          <w:numId w:val="219"/>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events occur independently both within the same interval and between consecutive intervals.</w:t>
      </w:r>
    </w:p>
    <w:p w14:paraId="39194A8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Recall that the mean of a binomial random variable is equal to np and that its variance is np(1-p).  When p is very small, 1-p is close to 1 and np(1-p) is approximately equal to np. In this situation, the mean and the variance of the distribution are identical and may be represented may be represented by the parameter </w:t>
      </w:r>
      <w:r w:rsidRPr="008828A4">
        <w:rPr>
          <w:rFonts w:ascii="Century Gothic" w:eastAsia="Century Gothic" w:hAnsi="Century Gothic" w:cs="Century Gothic"/>
        </w:rPr>
        <w:sym w:font="Symbol" w:char="F06C"/>
      </w:r>
      <w:r w:rsidRPr="008828A4">
        <w:rPr>
          <w:rFonts w:ascii="Century Gothic" w:eastAsia="Century Gothic" w:hAnsi="Century Gothic" w:cs="Century Gothic"/>
        </w:rPr>
        <w:t>. The property that the mean is equal to the variance is an identifying characteristic of the Poisson distribution.</w:t>
      </w:r>
    </w:p>
    <w:p w14:paraId="1A4BEF70"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1</w:t>
      </w:r>
    </w:p>
    <w:p w14:paraId="6E2D547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Suppose that we are interested in determining the number of people in a population of 10,000 who will be involved in a motor vehicle accident each year. The mean number of persons involved would be</w:t>
      </w:r>
    </w:p>
    <w:p w14:paraId="5C0EE6B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sym w:font="Symbol" w:char="F06C"/>
      </w:r>
      <w:r w:rsidRPr="008828A4">
        <w:rPr>
          <w:rFonts w:ascii="Century Gothic" w:eastAsia="Century Gothic" w:hAnsi="Century Gothic" w:cs="Century Gothic"/>
        </w:rPr>
        <w:t xml:space="preserve"> = np </w:t>
      </w:r>
    </w:p>
    <w:p w14:paraId="42B7152A" w14:textId="209DC356"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 (</w:t>
      </w:r>
      <w:r w:rsidR="00562296" w:rsidRPr="008828A4">
        <w:rPr>
          <w:rFonts w:ascii="Century Gothic" w:eastAsia="Century Gothic" w:hAnsi="Century Gothic" w:cs="Century Gothic"/>
        </w:rPr>
        <w:t>10,000) (</w:t>
      </w:r>
      <w:r w:rsidRPr="008828A4">
        <w:rPr>
          <w:rFonts w:ascii="Century Gothic" w:eastAsia="Century Gothic" w:hAnsi="Century Gothic" w:cs="Century Gothic"/>
        </w:rPr>
        <w:t>0.00024)</w:t>
      </w:r>
    </w:p>
    <w:p w14:paraId="04B3B5B1" w14:textId="4A70CDEC" w:rsidR="008828A4" w:rsidRPr="008828A4" w:rsidRDefault="00562296"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2.4</w:t>
      </w:r>
    </w:p>
    <w:p w14:paraId="7D4DFB13" w14:textId="77777777" w:rsidR="008828A4" w:rsidRPr="008828A4" w:rsidRDefault="008828A4" w:rsidP="008828A4">
      <w:pPr>
        <w:spacing w:before="0" w:after="0" w:line="240" w:lineRule="auto"/>
        <w:rPr>
          <w:rFonts w:ascii="Century Gothic" w:eastAsia="Century Gothic" w:hAnsi="Century Gothic" w:cs="Century Gothic"/>
        </w:rPr>
      </w:pPr>
    </w:p>
    <w:p w14:paraId="33A5F57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this is also the variance. The probability that no one in this population will be involved in an accident in a given year is</w:t>
      </w:r>
    </w:p>
    <w:p w14:paraId="00C605D6" w14:textId="65279DA9"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P(X=0)=</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0</m:t>
                  </m:r>
                </m:sup>
              </m:sSup>
            </m:num>
            <m:den>
              <m:r>
                <w:rPr>
                  <w:rFonts w:ascii="Cambria Math" w:eastAsia="Century Gothic" w:hAnsi="Century Gothic" w:cs="Century Gothic"/>
                </w:rPr>
                <m:t>0!</m:t>
              </m:r>
            </m:den>
          </m:f>
          <m:r>
            <w:rPr>
              <w:rFonts w:ascii="Cambria Math" w:eastAsia="Century Gothic" w:hAnsi="Century Gothic" w:cs="Century Gothic"/>
            </w:rPr>
            <m:t>=0.0907</m:t>
          </m:r>
        </m:oMath>
      </m:oMathPara>
    </w:p>
    <w:p w14:paraId="47DA9A0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probability that exactly one person will be involved is </w:t>
      </w:r>
    </w:p>
    <w:p w14:paraId="28544D6C" w14:textId="74850F7D"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P(X=1)=</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1</m:t>
                  </m:r>
                </m:sup>
              </m:sSup>
            </m:num>
            <m:den>
              <m:r>
                <w:rPr>
                  <w:rFonts w:ascii="Cambria Math" w:eastAsia="Century Gothic" w:hAnsi="Century Gothic" w:cs="Century Gothic"/>
                </w:rPr>
                <m:t>1!</m:t>
              </m:r>
            </m:den>
          </m:f>
          <m:r>
            <w:rPr>
              <w:rFonts w:ascii="Cambria Math" w:eastAsia="Century Gothic" w:hAnsi="Century Gothic" w:cs="Century Gothic"/>
            </w:rPr>
            <m:t>=0.2177</m:t>
          </m:r>
        </m:oMath>
      </m:oMathPara>
    </w:p>
    <w:p w14:paraId="452AFAB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Similarly, </w:t>
      </w:r>
    </w:p>
    <w:p w14:paraId="1CE1B140" w14:textId="7B98B81E"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P(X=2)=</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2</m:t>
                  </m:r>
                </m:sup>
              </m:sSup>
            </m:num>
            <m:den>
              <m:r>
                <w:rPr>
                  <w:rFonts w:ascii="Cambria Math" w:eastAsia="Century Gothic" w:hAnsi="Century Gothic" w:cs="Century Gothic"/>
                </w:rPr>
                <m:t>2!</m:t>
              </m:r>
            </m:den>
          </m:f>
          <m:r>
            <w:rPr>
              <w:rFonts w:ascii="Cambria Math" w:eastAsia="Century Gothic" w:hAnsi="Century Gothic" w:cs="Century Gothic"/>
            </w:rPr>
            <m:t>=0.2613</m:t>
          </m:r>
        </m:oMath>
      </m:oMathPara>
    </w:p>
    <w:p w14:paraId="1959AB82" w14:textId="2BBE6EBF"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P(X=3)=</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3</m:t>
                  </m:r>
                </m:sup>
              </m:sSup>
            </m:num>
            <m:den>
              <m:r>
                <w:rPr>
                  <w:rFonts w:ascii="Cambria Math" w:eastAsia="Century Gothic" w:hAnsi="Century Gothic" w:cs="Century Gothic"/>
                </w:rPr>
                <m:t>3!</m:t>
              </m:r>
            </m:den>
          </m:f>
          <m:r>
            <w:rPr>
              <w:rFonts w:ascii="Cambria Math" w:eastAsia="Century Gothic" w:hAnsi="Century Gothic" w:cs="Century Gothic"/>
            </w:rPr>
            <m:t>=0.2090</m:t>
          </m:r>
        </m:oMath>
      </m:oMathPara>
    </w:p>
    <w:p w14:paraId="20156A1A" w14:textId="4BCADBB0"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P(X=4)=</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4</m:t>
                  </m:r>
                </m:sup>
              </m:sSup>
            </m:num>
            <m:den>
              <m:r>
                <w:rPr>
                  <w:rFonts w:ascii="Cambria Math" w:eastAsia="Century Gothic" w:hAnsi="Century Gothic" w:cs="Century Gothic"/>
                </w:rPr>
                <m:t>4!</m:t>
              </m:r>
            </m:den>
          </m:f>
          <m:r>
            <w:rPr>
              <w:rFonts w:ascii="Cambria Math" w:eastAsia="Century Gothic" w:hAnsi="Century Gothic" w:cs="Century Gothic"/>
            </w:rPr>
            <m:t>=0.1254</m:t>
          </m:r>
        </m:oMath>
      </m:oMathPara>
    </w:p>
    <w:p w14:paraId="7094330C" w14:textId="151FCADE"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w:lastRenderedPageBreak/>
            <m:t>P(X=5)=</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5</m:t>
                  </m:r>
                </m:sup>
              </m:sSup>
            </m:num>
            <m:den>
              <m:r>
                <w:rPr>
                  <w:rFonts w:ascii="Cambria Math" w:eastAsia="Century Gothic" w:hAnsi="Century Gothic" w:cs="Century Gothic"/>
                </w:rPr>
                <m:t>5!</m:t>
              </m:r>
            </m:den>
          </m:f>
          <m:r>
            <w:rPr>
              <w:rFonts w:ascii="Cambria Math" w:eastAsia="Century Gothic" w:hAnsi="Century Gothic" w:cs="Century Gothic"/>
            </w:rPr>
            <m:t>=0.0602</m:t>
          </m:r>
        </m:oMath>
      </m:oMathPara>
    </w:p>
    <w:p w14:paraId="007737C4" w14:textId="011CD724"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P(X=6)=</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2.4</m:t>
                  </m:r>
                </m:sup>
              </m:sSup>
              <m:r>
                <w:rPr>
                  <w:rFonts w:ascii="Cambria Math" w:eastAsia="Century Gothic" w:hAnsi="Century Gothic" w:cs="Century Gothic"/>
                </w:rPr>
                <m:t>(2.4</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6</m:t>
                  </m:r>
                </m:sup>
              </m:sSup>
            </m:num>
            <m:den>
              <m:r>
                <w:rPr>
                  <w:rFonts w:ascii="Cambria Math" w:eastAsia="Century Gothic" w:hAnsi="Century Gothic" w:cs="Century Gothic"/>
                </w:rPr>
                <m:t>6!</m:t>
              </m:r>
            </m:den>
          </m:f>
          <m:r>
            <w:rPr>
              <w:rFonts w:ascii="Cambria Math" w:eastAsia="Century Gothic" w:hAnsi="Century Gothic" w:cs="Century Gothic"/>
            </w:rPr>
            <m:t>=0.0241</m:t>
          </m:r>
        </m:oMath>
      </m:oMathPara>
    </w:p>
    <w:p w14:paraId="78A31CF6" w14:textId="77777777" w:rsidR="008828A4" w:rsidRPr="008828A4" w:rsidRDefault="008828A4" w:rsidP="008828A4">
      <w:pPr>
        <w:spacing w:before="0" w:after="0" w:line="240" w:lineRule="auto"/>
        <w:rPr>
          <w:rFonts w:ascii="Century Gothic" w:eastAsia="Century Gothic" w:hAnsi="Century Gothic" w:cs="Century Gothic"/>
        </w:rPr>
      </w:pPr>
    </w:p>
    <w:p w14:paraId="249B038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Since the outcomes of X are mutually exclusive and exhaustive, </w:t>
      </w:r>
    </w:p>
    <w:p w14:paraId="69E22DB9" w14:textId="3A29C786" w:rsidR="008828A4" w:rsidRPr="008828A4" w:rsidRDefault="00562296"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P (</w:t>
      </w:r>
      <w:r w:rsidR="008828A4" w:rsidRPr="008828A4">
        <w:rPr>
          <w:rFonts w:ascii="Century Gothic" w:eastAsia="Century Gothic" w:hAnsi="Century Gothic" w:cs="Century Gothic"/>
        </w:rPr>
        <w:t xml:space="preserve">X </w:t>
      </w:r>
      <w:r w:rsidR="008828A4" w:rsidRPr="008828A4">
        <w:rPr>
          <w:rFonts w:ascii="Century Gothic" w:eastAsia="Century Gothic" w:hAnsi="Century Gothic" w:cs="Century Gothic"/>
        </w:rPr>
        <w:sym w:font="Symbol" w:char="F0B3"/>
      </w:r>
      <w:r w:rsidR="008828A4" w:rsidRPr="008828A4">
        <w:rPr>
          <w:rFonts w:ascii="Century Gothic" w:eastAsia="Century Gothic" w:hAnsi="Century Gothic" w:cs="Century Gothic"/>
        </w:rPr>
        <w:t xml:space="preserve"> 7) = 1 – P(X </w:t>
      </w:r>
      <w:r w:rsidR="008828A4" w:rsidRPr="008828A4">
        <w:rPr>
          <w:rFonts w:ascii="Century Gothic" w:eastAsia="Century Gothic" w:hAnsi="Century Gothic" w:cs="Century Gothic"/>
        </w:rPr>
        <w:sym w:font="Symbol" w:char="F03C"/>
      </w:r>
      <w:r w:rsidR="008828A4" w:rsidRPr="008828A4">
        <w:rPr>
          <w:rFonts w:ascii="Century Gothic" w:eastAsia="Century Gothic" w:hAnsi="Century Gothic" w:cs="Century Gothic"/>
        </w:rPr>
        <w:t xml:space="preserve"> 7)</w:t>
      </w:r>
    </w:p>
    <w:p w14:paraId="2501057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=1-(0.0907+0.2177+0.2613+0.2090+0.1254+0.0602+0.0241)</w:t>
      </w:r>
    </w:p>
    <w:p w14:paraId="333ACE3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=0.0116</w:t>
      </w:r>
    </w:p>
    <w:p w14:paraId="7204F73A"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2</w:t>
      </w:r>
    </w:p>
    <w:p w14:paraId="438D6C9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Telephone calls arrive at a switchboard at the rate of 50 per hour.</w:t>
      </w:r>
    </w:p>
    <w:p w14:paraId="238B0AA9" w14:textId="4E48DA34"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Find the probabilities of 0, 1, or 2 calls arriving in any </w:t>
      </w:r>
      <w:r w:rsidR="00562296" w:rsidRPr="008828A4">
        <w:rPr>
          <w:rFonts w:ascii="Century Gothic" w:eastAsia="Century Gothic" w:hAnsi="Century Gothic" w:cs="Century Gothic"/>
        </w:rPr>
        <w:t>5-minute</w:t>
      </w:r>
      <w:r w:rsidRPr="008828A4">
        <w:rPr>
          <w:rFonts w:ascii="Century Gothic" w:eastAsia="Century Gothic" w:hAnsi="Century Gothic" w:cs="Century Gothic"/>
        </w:rPr>
        <w:t xml:space="preserve"> period.</w:t>
      </w:r>
    </w:p>
    <w:p w14:paraId="2824C545" w14:textId="77777777" w:rsidR="008828A4" w:rsidRPr="008828A4" w:rsidRDefault="008828A4" w:rsidP="008828A4">
      <w:pPr>
        <w:spacing w:before="0" w:after="0" w:line="240" w:lineRule="auto"/>
        <w:rPr>
          <w:rFonts w:ascii="Century Gothic" w:eastAsia="Century Gothic" w:hAnsi="Century Gothic" w:cs="Century Gothic"/>
        </w:rPr>
      </w:pPr>
    </w:p>
    <w:p w14:paraId="25B0B3AC"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06E98B87" w14:textId="69D1E255"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average rate of call per </w:t>
      </w:r>
      <w:r w:rsidR="00562296" w:rsidRPr="008828A4">
        <w:rPr>
          <w:rFonts w:ascii="Century Gothic" w:eastAsia="Century Gothic" w:hAnsi="Century Gothic" w:cs="Century Gothic"/>
        </w:rPr>
        <w:t>5-minute</w:t>
      </w:r>
      <w:r w:rsidRPr="008828A4">
        <w:rPr>
          <w:rFonts w:ascii="Century Gothic" w:eastAsia="Century Gothic" w:hAnsi="Century Gothic" w:cs="Century Gothic"/>
        </w:rPr>
        <w:t xml:space="preserve"> period =</w:t>
      </w:r>
      <m:oMath>
        <m:f>
          <m:fPr>
            <m:ctrlPr>
              <w:rPr>
                <w:rFonts w:ascii="Cambria Math" w:eastAsia="Century Gothic" w:hAnsi="Century Gothic" w:cs="Century Gothic"/>
                <w:i/>
              </w:rPr>
            </m:ctrlPr>
          </m:fPr>
          <m:num>
            <m:r>
              <w:rPr>
                <w:rFonts w:ascii="Cambria Math" w:eastAsia="Century Gothic" w:hAnsi="Century Gothic" w:cs="Century Gothic"/>
              </w:rPr>
              <m:t>50</m:t>
            </m:r>
          </m:num>
          <m:den>
            <m:r>
              <w:rPr>
                <w:rFonts w:ascii="Cambria Math" w:eastAsia="Century Gothic" w:hAnsi="Century Gothic" w:cs="Century Gothic"/>
              </w:rPr>
              <m:t>12</m:t>
            </m:r>
          </m:den>
        </m:f>
        <m:r>
          <w:rPr>
            <w:rFonts w:ascii="Cambria Math" w:eastAsia="Century Gothic" w:hAnsi="Century Gothic" w:cs="Century Gothic"/>
          </w:rPr>
          <m:t>=4.17calls</m:t>
        </m:r>
      </m:oMath>
      <w:r w:rsidRPr="008828A4">
        <w:rPr>
          <w:rFonts w:ascii="Century Gothic" w:eastAsia="Century Gothic" w:hAnsi="Century Gothic" w:cs="Century Gothic"/>
        </w:rPr>
        <w:t>.</w:t>
      </w:r>
    </w:p>
    <w:p w14:paraId="489A7CCE" w14:textId="6D023376"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If the random variable X is “the number of calls in any </w:t>
      </w:r>
      <w:r w:rsidR="00562296" w:rsidRPr="008828A4">
        <w:rPr>
          <w:rFonts w:ascii="Century Gothic" w:eastAsia="Century Gothic" w:hAnsi="Century Gothic" w:cs="Century Gothic"/>
        </w:rPr>
        <w:t>5-minute</w:t>
      </w:r>
      <w:r w:rsidRPr="008828A4">
        <w:rPr>
          <w:rFonts w:ascii="Century Gothic" w:eastAsia="Century Gothic" w:hAnsi="Century Gothic" w:cs="Century Gothic"/>
        </w:rPr>
        <w:t xml:space="preserve"> period”, </w:t>
      </w:r>
    </w:p>
    <w:p w14:paraId="69B2BE9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then X is Po (4.17).</w:t>
      </w:r>
    </w:p>
    <w:p w14:paraId="09471D00" w14:textId="23678E2F"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X=x)=f(x)=</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4.17</m:t>
                  </m:r>
                </m:sup>
              </m:sSup>
              <m:r>
                <w:rPr>
                  <w:rFonts w:ascii="Cambria Math" w:eastAsia="Century Gothic" w:hAnsi="Century Gothic" w:cs="Century Gothic"/>
                </w:rPr>
                <m:t>(4.17</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x</m:t>
                  </m:r>
                </m:sup>
              </m:sSup>
            </m:num>
            <m:den>
              <m:r>
                <w:rPr>
                  <w:rFonts w:ascii="Cambria Math" w:eastAsia="Century Gothic" w:hAnsi="Century Gothic" w:cs="Century Gothic"/>
                </w:rPr>
                <m:t>x!</m:t>
              </m:r>
            </m:den>
          </m:f>
          <m:r>
            <w:rPr>
              <w:rFonts w:ascii="Cambria Math" w:eastAsia="Century Gothic" w:hAnsi="Century Gothic" w:cs="Century Gothic"/>
            </w:rPr>
            <m:t>,x=0,1,2,3,</m:t>
          </m:r>
          <m:r>
            <w:rPr>
              <w:rFonts w:ascii="Cambria Math" w:eastAsia="Century Gothic" w:hAnsi="Cambria Math" w:cs="Cambria Math"/>
            </w:rPr>
            <m:t>⋯</m:t>
          </m:r>
          <m:r>
            <m:rPr>
              <m:sty m:val="p"/>
            </m:rPr>
            <w:rPr>
              <w:rFonts w:ascii="Cambria Math" w:eastAsia="Century Gothic" w:hAnsi="Century Gothic" w:cs="Century Gothic"/>
            </w:rPr>
            <w:br/>
          </m:r>
        </m:oMath>
        <m:oMath>
          <m:r>
            <w:rPr>
              <w:rFonts w:ascii="Cambria Math" w:eastAsia="Century Gothic" w:hAnsi="Century Gothic" w:cs="Century Gothic"/>
            </w:rPr>
            <m:t>=0,elsew</m:t>
          </m:r>
          <m:r>
            <w:rPr>
              <w:rFonts w:ascii="Cambria Math" w:eastAsia="Century Gothic" w:hAnsi="Cambria Math" w:cs="Cambria Math"/>
            </w:rPr>
            <m:t>h</m:t>
          </m:r>
          <m:r>
            <w:rPr>
              <w:rFonts w:ascii="Cambria Math" w:eastAsia="Century Gothic" w:hAnsi="Century Gothic" w:cs="Century Gothic"/>
            </w:rPr>
            <m:t>ere</m:t>
          </m:r>
        </m:oMath>
      </m:oMathPara>
    </w:p>
    <w:p w14:paraId="08303091" w14:textId="23C392D2"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X=0)=f(0)=</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4.17</m:t>
                  </m:r>
                </m:sup>
              </m:sSup>
              <m:r>
                <w:rPr>
                  <w:rFonts w:ascii="Cambria Math" w:eastAsia="Century Gothic" w:hAnsi="Century Gothic" w:cs="Century Gothic"/>
                </w:rPr>
                <m:t>(4.17</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0</m:t>
                  </m:r>
                </m:sup>
              </m:sSup>
            </m:num>
            <m:den>
              <m:r>
                <w:rPr>
                  <w:rFonts w:ascii="Cambria Math" w:eastAsia="Century Gothic" w:hAnsi="Century Gothic" w:cs="Century Gothic"/>
                </w:rPr>
                <m:t>0!</m:t>
              </m:r>
            </m:den>
          </m:f>
          <m:r>
            <w:rPr>
              <w:rFonts w:ascii="Cambria Math" w:eastAsia="Century Gothic" w:hAnsi="Century Gothic" w:cs="Century Gothic"/>
            </w:rPr>
            <m:t>=0.02</m:t>
          </m:r>
          <m:r>
            <m:rPr>
              <m:sty m:val="p"/>
            </m:rPr>
            <w:rPr>
              <w:rFonts w:ascii="Cambria Math" w:eastAsia="Century Gothic" w:hAnsi="Century Gothic" w:cs="Century Gothic"/>
            </w:rPr>
            <w:br/>
          </m:r>
        </m:oMath>
        <m:oMath>
          <m:r>
            <m:rPr>
              <m:sty m:val="p"/>
            </m:rPr>
            <w:rPr>
              <w:rFonts w:ascii="Cambria Math" w:eastAsia="Century Gothic" w:hAnsi="Century Gothic" w:cs="Century Gothic"/>
            </w:rPr>
            <w:br/>
          </m:r>
        </m:oMath>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X=1)=f(1)=</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4.17</m:t>
                  </m:r>
                </m:sup>
              </m:sSup>
              <m:r>
                <w:rPr>
                  <w:rFonts w:ascii="Cambria Math" w:eastAsia="Century Gothic" w:hAnsi="Century Gothic" w:cs="Century Gothic"/>
                </w:rPr>
                <m:t>(4.17</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1</m:t>
                  </m:r>
                </m:sup>
              </m:sSup>
            </m:num>
            <m:den>
              <m:r>
                <w:rPr>
                  <w:rFonts w:ascii="Cambria Math" w:eastAsia="Century Gothic" w:hAnsi="Century Gothic" w:cs="Century Gothic"/>
                </w:rPr>
                <m:t>1!</m:t>
              </m:r>
            </m:den>
          </m:f>
          <m:r>
            <w:rPr>
              <w:rFonts w:ascii="Cambria Math" w:eastAsia="Century Gothic" w:hAnsi="Century Gothic" w:cs="Century Gothic"/>
            </w:rPr>
            <m:t>=0.06</m:t>
          </m:r>
          <m:r>
            <m:rPr>
              <m:sty m:val="p"/>
            </m:rPr>
            <w:rPr>
              <w:rFonts w:ascii="Cambria Math" w:eastAsia="Century Gothic" w:hAnsi="Century Gothic" w:cs="Century Gothic"/>
            </w:rPr>
            <w:br/>
          </m:r>
        </m:oMath>
        <m:oMath>
          <m:r>
            <m:rPr>
              <m:sty m:val="p"/>
            </m:rPr>
            <w:rPr>
              <w:rFonts w:ascii="Cambria Math" w:eastAsia="Century Gothic" w:hAnsi="Century Gothic" w:cs="Century Gothic"/>
            </w:rPr>
            <w:br/>
          </m:r>
        </m:oMath>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X=2)=f(2)=</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4.17</m:t>
                  </m:r>
                </m:sup>
              </m:sSup>
              <m:r>
                <w:rPr>
                  <w:rFonts w:ascii="Cambria Math" w:eastAsia="Century Gothic" w:hAnsi="Century Gothic" w:cs="Century Gothic"/>
                </w:rPr>
                <m:t>(4.17</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2</m:t>
                  </m:r>
                </m:sup>
              </m:sSup>
            </m:num>
            <m:den>
              <m:r>
                <w:rPr>
                  <w:rFonts w:ascii="Cambria Math" w:eastAsia="Century Gothic" w:hAnsi="Century Gothic" w:cs="Century Gothic"/>
                </w:rPr>
                <m:t>2!</m:t>
              </m:r>
            </m:den>
          </m:f>
          <m:r>
            <w:rPr>
              <w:rFonts w:ascii="Cambria Math" w:eastAsia="Century Gothic" w:hAnsi="Century Gothic" w:cs="Century Gothic"/>
            </w:rPr>
            <m:t>=0.13</m:t>
          </m:r>
        </m:oMath>
      </m:oMathPara>
    </w:p>
    <w:p w14:paraId="3BC3DA8E" w14:textId="77777777" w:rsidR="008828A4" w:rsidRPr="008828A4" w:rsidRDefault="008828A4" w:rsidP="008828A4">
      <w:pPr>
        <w:spacing w:before="0" w:after="0" w:line="240" w:lineRule="auto"/>
        <w:rPr>
          <w:rFonts w:ascii="Century Gothic" w:eastAsia="Century Gothic" w:hAnsi="Century Gothic" w:cs="Century Gothic"/>
          <w:b/>
        </w:rPr>
      </w:pPr>
    </w:p>
    <w:p w14:paraId="63A4560C"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3</w:t>
      </w:r>
    </w:p>
    <w:p w14:paraId="3285E9B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 college professor, based on his past experience, feels that there is a probability of 0.001 that he will be late to any given class and that being late or not for any class has no effect on whether or not he is late for any other class. </w:t>
      </w:r>
    </w:p>
    <w:p w14:paraId="566500A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Then the number of times X that he will be late to his next 100 classes is a binomial random variable with parameters n = 100 and p = 0.001, and the exact probabilities that he is late exactly 0 times and exactly 1 time are, respectively,</w:t>
      </w:r>
    </w:p>
    <w:p w14:paraId="7BD5FBD3" w14:textId="14541FBD"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100</m:t>
                    </m:r>
                  </m:e>
                </m:mr>
                <m:mr>
                  <m:e>
                    <m:r>
                      <w:rPr>
                        <w:rFonts w:ascii="Cambria Math" w:eastAsia="Century Gothic" w:hAnsi="Century Gothic" w:cs="Century Gothic"/>
                      </w:rPr>
                      <m:t>0</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0.001</m:t>
                  </m:r>
                </m:e>
              </m:d>
            </m:e>
            <m:sup>
              <m:r>
                <w:rPr>
                  <w:rFonts w:ascii="Cambria Math" w:eastAsia="Century Gothic" w:hAnsi="Century Gothic" w:cs="Century Gothic"/>
                </w:rPr>
                <m:t>0</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0.999</m:t>
                  </m:r>
                </m:e>
              </m:d>
            </m:e>
            <m:sup>
              <m:r>
                <w:rPr>
                  <w:rFonts w:ascii="Cambria Math" w:eastAsia="Century Gothic" w:hAnsi="Century Gothic" w:cs="Century Gothic"/>
                </w:rPr>
                <m:t>100</m:t>
              </m:r>
            </m:sup>
          </m:sSup>
          <m:r>
            <w:rPr>
              <w:rFonts w:ascii="Cambria Math" w:eastAsia="Century Gothic" w:hAnsi="Century Gothic" w:cs="Century Gothic"/>
            </w:rPr>
            <m:t>=0.9048</m:t>
          </m:r>
        </m:oMath>
      </m:oMathPara>
    </w:p>
    <w:p w14:paraId="5B2AB79A" w14:textId="1DCF0F47"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m:t>
          </m:r>
          <m:d>
            <m:dPr>
              <m:ctrlPr>
                <w:rPr>
                  <w:rFonts w:ascii="Cambria Math" w:eastAsia="Century Gothic" w:hAnsi="Century Gothic" w:cs="Century Gothic"/>
                  <w:i/>
                </w:rPr>
              </m:ctrlPr>
            </m:dPr>
            <m:e>
              <m:m>
                <m:mPr>
                  <m:mcs>
                    <m:mc>
                      <m:mcPr>
                        <m:count m:val="1"/>
                        <m:mcJc m:val="center"/>
                      </m:mcPr>
                    </m:mc>
                  </m:mcs>
                  <m:ctrlPr>
                    <w:rPr>
                      <w:rFonts w:ascii="Cambria Math" w:eastAsia="Century Gothic" w:hAnsi="Century Gothic" w:cs="Century Gothic"/>
                      <w:i/>
                    </w:rPr>
                  </m:ctrlPr>
                </m:mPr>
                <m:mr>
                  <m:e>
                    <m:r>
                      <w:rPr>
                        <w:rFonts w:ascii="Cambria Math" w:eastAsia="Century Gothic" w:hAnsi="Century Gothic" w:cs="Century Gothic"/>
                      </w:rPr>
                      <m:t>100</m:t>
                    </m:r>
                  </m:e>
                </m:mr>
                <m:mr>
                  <m:e>
                    <m:r>
                      <w:rPr>
                        <w:rFonts w:ascii="Cambria Math" w:eastAsia="Century Gothic" w:hAnsi="Century Gothic" w:cs="Century Gothic"/>
                      </w:rPr>
                      <m:t>1</m:t>
                    </m:r>
                  </m:e>
                </m:mr>
              </m:m>
              <m:ctrlPr>
                <w:rPr>
                  <w:rFonts w:ascii="Cambria Math" w:eastAsia="Century Gothic" w:hAnsi="Cambria Math" w:cs="Century Gothic"/>
                  <w:i/>
                </w:rPr>
              </m:ctrlPr>
            </m:e>
          </m:d>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0.001</m:t>
                  </m:r>
                </m:e>
              </m:d>
            </m:e>
            <m:sup>
              <m:r>
                <w:rPr>
                  <w:rFonts w:ascii="Cambria Math" w:eastAsia="Century Gothic" w:hAnsi="Century Gothic" w:cs="Century Gothic"/>
                </w:rPr>
                <m:t>1</m:t>
              </m:r>
            </m:sup>
          </m:sSup>
          <m:sSup>
            <m:sSupPr>
              <m:ctrlPr>
                <w:rPr>
                  <w:rFonts w:ascii="Cambria Math" w:eastAsia="Century Gothic" w:hAnsi="Century Gothic" w:cs="Century Gothic"/>
                  <w:i/>
                </w:rPr>
              </m:ctrlPr>
            </m:sSupPr>
            <m:e>
              <m:d>
                <m:dPr>
                  <m:ctrlPr>
                    <w:rPr>
                      <w:rFonts w:ascii="Cambria Math" w:eastAsia="Century Gothic" w:hAnsi="Century Gothic" w:cs="Century Gothic"/>
                      <w:i/>
                    </w:rPr>
                  </m:ctrlPr>
                </m:dPr>
                <m:e>
                  <m:r>
                    <w:rPr>
                      <w:rFonts w:ascii="Cambria Math" w:eastAsia="Century Gothic" w:hAnsi="Century Gothic" w:cs="Century Gothic"/>
                    </w:rPr>
                    <m:t>0.999</m:t>
                  </m:r>
                </m:e>
              </m:d>
            </m:e>
            <m:sup>
              <m:r>
                <w:rPr>
                  <w:rFonts w:ascii="Cambria Math" w:eastAsia="Century Gothic" w:hAnsi="Century Gothic" w:cs="Century Gothic"/>
                </w:rPr>
                <m:t>99</m:t>
              </m:r>
            </m:sup>
          </m:sSup>
          <m:r>
            <w:rPr>
              <w:rFonts w:ascii="Cambria Math" w:eastAsia="Century Gothic" w:hAnsi="Century Gothic" w:cs="Century Gothic"/>
            </w:rPr>
            <m:t>=0.0906</m:t>
          </m:r>
        </m:oMath>
      </m:oMathPara>
    </w:p>
    <w:p w14:paraId="10D262CB" w14:textId="72FF9CDA"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Note that in this case </w:t>
      </w:r>
      <w:r w:rsidRPr="008828A4">
        <w:rPr>
          <w:rFonts w:ascii="Century Gothic" w:eastAsia="Century Gothic" w:hAnsi="Century Gothic" w:cs="Century Gothic"/>
          <w:i/>
        </w:rPr>
        <w:t>n</w:t>
      </w:r>
      <w:r w:rsidRPr="008828A4">
        <w:rPr>
          <w:rFonts w:ascii="Century Gothic" w:eastAsia="Century Gothic" w:hAnsi="Century Gothic" w:cs="Century Gothic"/>
        </w:rPr>
        <w:t xml:space="preserve"> is fairly large and </w:t>
      </w:r>
      <w:r w:rsidRPr="008828A4">
        <w:rPr>
          <w:rFonts w:ascii="Century Gothic" w:eastAsia="Century Gothic" w:hAnsi="Century Gothic" w:cs="Century Gothic"/>
          <w:i/>
        </w:rPr>
        <w:t>p</w:t>
      </w:r>
      <w:r w:rsidRPr="008828A4">
        <w:rPr>
          <w:rFonts w:ascii="Century Gothic" w:eastAsia="Century Gothic" w:hAnsi="Century Gothic" w:cs="Century Gothic"/>
        </w:rPr>
        <w:t xml:space="preserve"> is rather small so that we would expect the preceding probabilities to be well approximated by those for a Poisson random variable with</w:t>
      </w:r>
      <m:oMath>
        <m:r>
          <w:rPr>
            <w:rFonts w:ascii="Cambria Math" w:eastAsia="Century Gothic" w:hAnsi="Century Gothic" w:cs="Century Gothic"/>
          </w:rPr>
          <m:t>μ=np=100</m:t>
        </m:r>
        <m:r>
          <w:rPr>
            <w:rFonts w:ascii="Cambria Math" w:eastAsia="Century Gothic" w:hAnsi="Century Gothic" w:cs="Century Gothic"/>
          </w:rPr>
          <m:t>×</m:t>
        </m:r>
        <m:r>
          <w:rPr>
            <w:rFonts w:ascii="Cambria Math" w:eastAsia="Century Gothic" w:hAnsi="Century Gothic" w:cs="Century Gothic"/>
          </w:rPr>
          <m:t>0.001=0.1</m:t>
        </m:r>
      </m:oMath>
      <w:r w:rsidRPr="008828A4">
        <w:rPr>
          <w:rFonts w:ascii="Century Gothic" w:eastAsia="Century Gothic" w:hAnsi="Century Gothic" w:cs="Century Gothic"/>
        </w:rPr>
        <w:t>. The Poisson values are:</w:t>
      </w:r>
    </w:p>
    <w:p w14:paraId="7224C309" w14:textId="77777777" w:rsidR="008828A4" w:rsidRPr="008828A4" w:rsidRDefault="008828A4" w:rsidP="008828A4">
      <w:pPr>
        <w:spacing w:before="0" w:after="0" w:line="240" w:lineRule="auto"/>
        <w:rPr>
          <w:rFonts w:ascii="Century Gothic" w:eastAsia="Century Gothic" w:hAnsi="Century Gothic" w:cs="Century Gothic"/>
        </w:rPr>
      </w:pPr>
    </w:p>
    <w:p w14:paraId="075B2071" w14:textId="770616D5"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 </w:t>
      </w:r>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X=0)=f(0)=</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0.1</m:t>
                </m:r>
              </m:sup>
            </m:sSup>
            <m:r>
              <w:rPr>
                <w:rFonts w:ascii="Cambria Math" w:eastAsia="Century Gothic" w:hAnsi="Century Gothic" w:cs="Century Gothic"/>
              </w:rPr>
              <m:t>(0.1</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0</m:t>
                </m:r>
              </m:sup>
            </m:sSup>
          </m:num>
          <m:den>
            <m:r>
              <w:rPr>
                <w:rFonts w:ascii="Cambria Math" w:eastAsia="Century Gothic" w:hAnsi="Century Gothic" w:cs="Century Gothic"/>
              </w:rPr>
              <m:t>0!</m:t>
            </m:r>
          </m:den>
        </m:f>
        <m:r>
          <w:rPr>
            <w:rFonts w:ascii="Cambria Math" w:eastAsia="Century Gothic" w:hAnsi="Century Gothic" w:cs="Century Gothic"/>
          </w:rPr>
          <m:t>=0.9048</m:t>
        </m:r>
        <m:r>
          <m:rPr>
            <m:sty m:val="p"/>
          </m:rPr>
          <w:rPr>
            <w:rFonts w:ascii="Cambria Math" w:eastAsia="Century Gothic" w:hAnsi="Century Gothic" w:cs="Century Gothic"/>
          </w:rPr>
          <w:br/>
        </m:r>
      </m:oMath>
      <m:oMathPara>
        <m:oMath>
          <m:r>
            <m:rPr>
              <m:sty m:val="p"/>
            </m:rPr>
            <w:rPr>
              <w:rFonts w:ascii="Cambria Math" w:eastAsia="Century Gothic" w:hAnsi="Century Gothic" w:cs="Century Gothic"/>
            </w:rPr>
            <w:lastRenderedPageBreak/>
            <w:br/>
          </m:r>
        </m:oMath>
        <m:oMath>
          <m:func>
            <m:funcPr>
              <m:ctrlPr>
                <w:rPr>
                  <w:rFonts w:ascii="Cambria Math" w:eastAsia="Century Gothic" w:hAnsi="Century Gothic" w:cs="Century Gothic"/>
                  <w:i/>
                </w:rPr>
              </m:ctrlPr>
            </m:funcPr>
            <m:fName>
              <m:r>
                <w:rPr>
                  <w:rFonts w:ascii="Cambria Math" w:eastAsia="Century Gothic" w:hAnsi="Century Gothic" w:cs="Century Gothic"/>
                </w:rPr>
                <m:t>Pr</m:t>
              </m:r>
            </m:fName>
            <m:e>
              <m:r>
                <w:rPr>
                  <w:rFonts w:ascii="Cambria Math" w:eastAsia="Century Gothic" w:hAnsi="Century Gothic" w:cs="Century Gothic"/>
                </w:rPr>
                <m:t>(</m:t>
              </m:r>
            </m:e>
          </m:func>
          <m:r>
            <w:rPr>
              <w:rFonts w:ascii="Cambria Math" w:eastAsia="Century Gothic" w:hAnsi="Century Gothic" w:cs="Century Gothic"/>
            </w:rPr>
            <m:t>X=1)=f(1)=</m:t>
          </m:r>
          <m:f>
            <m:fPr>
              <m:ctrlPr>
                <w:rPr>
                  <w:rFonts w:ascii="Cambria Math" w:eastAsia="Century Gothic" w:hAnsi="Century Gothic" w:cs="Century Gothic"/>
                  <w:i/>
                </w:rPr>
              </m:ctrlPr>
            </m:fPr>
            <m:num>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r>
                    <w:rPr>
                      <w:rFonts w:ascii="Cambria Math" w:eastAsia="Century Gothic" w:hAnsi="Century Gothic" w:cs="Century Gothic"/>
                    </w:rPr>
                    <m:t>0.1</m:t>
                  </m:r>
                </m:sup>
              </m:sSup>
              <m:r>
                <w:rPr>
                  <w:rFonts w:ascii="Cambria Math" w:eastAsia="Century Gothic" w:hAnsi="Century Gothic" w:cs="Century Gothic"/>
                </w:rPr>
                <m:t>(0.1</m:t>
              </m:r>
              <m:sSup>
                <m:sSupPr>
                  <m:ctrlPr>
                    <w:rPr>
                      <w:rFonts w:ascii="Cambria Math" w:eastAsia="Century Gothic" w:hAnsi="Century Gothic" w:cs="Century Gothic"/>
                      <w:i/>
                    </w:rPr>
                  </m:ctrlPr>
                </m:sSupPr>
                <m:e>
                  <m:r>
                    <w:rPr>
                      <w:rFonts w:ascii="Cambria Math" w:eastAsia="Century Gothic" w:hAnsi="Century Gothic" w:cs="Century Gothic"/>
                    </w:rPr>
                    <m:t>)</m:t>
                  </m:r>
                </m:e>
                <m:sup>
                  <m:r>
                    <w:rPr>
                      <w:rFonts w:ascii="Cambria Math" w:eastAsia="Century Gothic" w:hAnsi="Century Gothic" w:cs="Century Gothic"/>
                    </w:rPr>
                    <m:t>1</m:t>
                  </m:r>
                </m:sup>
              </m:sSup>
            </m:num>
            <m:den>
              <m:r>
                <w:rPr>
                  <w:rFonts w:ascii="Cambria Math" w:eastAsia="Century Gothic" w:hAnsi="Century Gothic" w:cs="Century Gothic"/>
                </w:rPr>
                <m:t>1!</m:t>
              </m:r>
            </m:den>
          </m:f>
          <m:r>
            <w:rPr>
              <w:rFonts w:ascii="Cambria Math" w:eastAsia="Century Gothic" w:hAnsi="Century Gothic" w:cs="Century Gothic"/>
            </w:rPr>
            <m:t>=0.0905</m:t>
          </m:r>
        </m:oMath>
      </m:oMathPara>
    </w:p>
    <w:p w14:paraId="4DF83F61"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and the approximation is quite good.</w:t>
      </w:r>
    </w:p>
    <w:p w14:paraId="050A1477" w14:textId="41CF728A" w:rsidR="008828A4" w:rsidRPr="008828A4" w:rsidRDefault="008828A4" w:rsidP="008828A4">
      <w:pPr>
        <w:spacing w:before="0" w:after="0" w:line="240" w:lineRule="auto"/>
        <w:rPr>
          <w:rFonts w:ascii="Century Gothic" w:eastAsia="Century Gothic" w:hAnsi="Century Gothic" w:cs="Century Gothic"/>
          <w:b/>
          <w:bCs/>
        </w:rPr>
      </w:pPr>
      <w:r w:rsidRPr="008828A4">
        <w:rPr>
          <w:rFonts w:ascii="Century Gothic" w:eastAsia="Century Gothic" w:hAnsi="Century Gothic" w:cs="Century Gothic"/>
          <w:b/>
          <w:bCs/>
        </w:rPr>
        <w:t>The Normal Distribution</w:t>
      </w:r>
    </w:p>
    <w:p w14:paraId="6EBFD7B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It is the most common continuous distribution also called the Gaussian distribution. Its shape is that of a binomial distribution for which p is a constant but n approaches infinity, or a Poisson distribution for which λ approaches infinity; its probability density is given by the equation</w:t>
      </w:r>
    </w:p>
    <w:p w14:paraId="50C39A6A" w14:textId="35D77109" w:rsidR="008828A4" w:rsidRPr="008828A4" w:rsidRDefault="00000000" w:rsidP="008828A4">
      <w:pPr>
        <w:spacing w:before="0" w:after="0" w:line="240" w:lineRule="auto"/>
        <w:rPr>
          <w:rFonts w:ascii="Century Gothic" w:eastAsia="Century Gothic" w:hAnsi="Century Gothic" w:cs="Century Gothic"/>
        </w:rPr>
      </w:pPr>
      <w:r>
        <w:rPr>
          <w:rFonts w:ascii="Century Gothic" w:eastAsia="Century Gothic" w:hAnsi="Century Gothic" w:cs="Century Gothic"/>
        </w:rPr>
        <w:object w:dxaOrig="1440" w:dyaOrig="1440" w14:anchorId="426121FC">
          <v:shape id="_x0000_s1045" type="#_x0000_t75" style="position:absolute;margin-left:90pt;margin-top:6.3pt;width:118pt;height:40pt;z-index:251681792" o:allowincell="f">
            <v:imagedata r:id="rId34" o:title=""/>
            <w10:wrap type="topAndBottom"/>
          </v:shape>
          <o:OLEObject Type="Embed" ProgID="Equation.3" ShapeID="_x0000_s1045" DrawAspect="Content" ObjectID="_1793772702" r:id="rId35"/>
        </w:object>
      </w:r>
      <w:r w:rsidR="00562296" w:rsidRPr="008828A4">
        <w:rPr>
          <w:rFonts w:ascii="Century Gothic" w:eastAsia="Century Gothic" w:hAnsi="Century Gothic" w:cs="Century Gothic"/>
        </w:rPr>
        <w:t>where -</w:t>
      </w:r>
      <w:r w:rsidR="008828A4" w:rsidRPr="008828A4">
        <w:rPr>
          <w:rFonts w:ascii="Century Gothic" w:eastAsia="Century Gothic" w:hAnsi="Century Gothic" w:cs="Century Gothic"/>
        </w:rPr>
        <w:t>∞&lt; x &lt;∞. The symbol π (pi) represents a constant approximated by 3.14159.  The normal curve is unimodal and symmetric about its mean μ (mu); in this special case the, the mean, mode and median of the distribution are all identical. The standard deviation represented by σ (sigma), specifies the amount of dispersion about the mean. Together, the two parameters μ and σ completely define a normal curve.</w:t>
      </w:r>
    </w:p>
    <w:p w14:paraId="7B07B5FC" w14:textId="2338DBC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Many random variables including blood pressure, serum cholesterol level, weight, </w:t>
      </w:r>
      <w:r w:rsidR="00562296" w:rsidRPr="008828A4">
        <w:rPr>
          <w:rFonts w:ascii="Century Gothic" w:eastAsia="Century Gothic" w:hAnsi="Century Gothic" w:cs="Century Gothic"/>
        </w:rPr>
        <w:t>etc.</w:t>
      </w:r>
      <w:r w:rsidRPr="008828A4">
        <w:rPr>
          <w:rFonts w:ascii="Century Gothic" w:eastAsia="Century Gothic" w:hAnsi="Century Gothic" w:cs="Century Gothic"/>
        </w:rPr>
        <w:t xml:space="preserve"> are approximately normally distributed. The normal curve may thus be used to estimate probabilities that are associated with these variables. For example, in a population in which serum cholesterol level is normally distributed with mean μ and standard deviation σ, we might wish to find the probability that a randomly chosen individual has a cholesterol level greater than 250 mg/100ml. This may be done using a table of areas calculated for the normal curve.</w:t>
      </w:r>
    </w:p>
    <w:p w14:paraId="71DD90CF" w14:textId="77777777" w:rsidR="008828A4" w:rsidRPr="008828A4" w:rsidRDefault="008828A4" w:rsidP="008828A4">
      <w:pPr>
        <w:spacing w:before="0" w:after="0" w:line="240" w:lineRule="auto"/>
        <w:rPr>
          <w:rFonts w:ascii="Century Gothic" w:eastAsia="Century Gothic" w:hAnsi="Century Gothic" w:cs="Century Gothic"/>
          <w:b/>
        </w:rPr>
      </w:pPr>
    </w:p>
    <w:p w14:paraId="5C095699"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Importance of Normal Distribution</w:t>
      </w:r>
    </w:p>
    <w:p w14:paraId="6D4C201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normal distribution has great significance in statistical work because of the following reasons:</w:t>
      </w:r>
    </w:p>
    <w:p w14:paraId="1EF60A5A"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The normal distribution has the remarkable property stated in the </w:t>
      </w:r>
      <w:r w:rsidR="00562296" w:rsidRPr="00562296">
        <w:rPr>
          <w:rFonts w:ascii="Century Gothic" w:eastAsia="Century Gothic" w:hAnsi="Century Gothic" w:cs="Century Gothic"/>
        </w:rPr>
        <w:t>so-called</w:t>
      </w:r>
      <w:r w:rsidRPr="00562296">
        <w:rPr>
          <w:rFonts w:ascii="Century Gothic" w:eastAsia="Century Gothic" w:hAnsi="Century Gothic" w:cs="Century Gothic"/>
        </w:rPr>
        <w:t xml:space="preserve"> central limit theorem, which asserts that certain statistics, most important of which is the sample mean and sample variance, tends to be normally distributed as the sample size becomes large.</w:t>
      </w:r>
    </w:p>
    <w:p w14:paraId="7C30010D"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Even if a variable is not normally distributed, it can sometimes be brought to normal form by simple transformation of variable. For example, if distribution of X is skewed, the distribution of </w:t>
      </w:r>
      <m:oMath>
        <m:rad>
          <m:radPr>
            <m:degHide m:val="1"/>
            <m:ctrlPr>
              <w:rPr>
                <w:rFonts w:ascii="Cambria Math" w:eastAsia="Century Gothic" w:hAnsi="Century Gothic" w:cs="Century Gothic"/>
                <w:i/>
              </w:rPr>
            </m:ctrlPr>
          </m:radPr>
          <m:deg/>
          <m:e>
            <m:r>
              <w:rPr>
                <w:rFonts w:ascii="Cambria Math" w:eastAsia="Century Gothic" w:hAnsi="Century Gothic" w:cs="Century Gothic"/>
              </w:rPr>
              <m:t>X</m:t>
            </m:r>
          </m:e>
        </m:rad>
      </m:oMath>
      <w:r w:rsidRPr="00562296">
        <w:rPr>
          <w:rFonts w:ascii="Century Gothic" w:eastAsia="Century Gothic" w:hAnsi="Century Gothic" w:cs="Century Gothic"/>
        </w:rPr>
        <w:t xml:space="preserve"> might come out to be normal.</w:t>
      </w:r>
    </w:p>
    <w:p w14:paraId="31F7146D"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Many of the sampling distributions like student’s t, F, etc., also tend to normal distribution as the sample size becomes larger.</w:t>
      </w:r>
    </w:p>
    <w:p w14:paraId="07CDF2B6"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The sampling distribution and tests of hypothesis are based upon the assumption that samples have been drawn from a normal population with mean </w:t>
      </w:r>
      <m:oMath>
        <m:r>
          <w:rPr>
            <w:rFonts w:ascii="Cambria Math" w:eastAsia="Century Gothic" w:hAnsi="Cambria Math" w:cs="Century Gothic"/>
          </w:rPr>
          <m:t>μ</m:t>
        </m:r>
      </m:oMath>
      <w:r w:rsidRPr="00562296">
        <w:rPr>
          <w:rFonts w:ascii="Century Gothic" w:eastAsia="Century Gothic" w:hAnsi="Century Gothic" w:cs="Century Gothic"/>
        </w:rPr>
        <w:t>and variance</w:t>
      </w:r>
      <m:oMath>
        <m:sSup>
          <m:sSupPr>
            <m:ctrlPr>
              <w:rPr>
                <w:rFonts w:ascii="Cambria Math" w:eastAsia="Century Gothic" w:hAnsi="Century Gothic" w:cs="Century Gothic"/>
                <w:i/>
              </w:rPr>
            </m:ctrlPr>
          </m:sSupPr>
          <m:e>
            <m:r>
              <w:rPr>
                <w:rFonts w:ascii="Cambria Math" w:eastAsia="Century Gothic" w:hAnsi="Century Gothic" w:cs="Century Gothic"/>
              </w:rPr>
              <m:t>σ</m:t>
            </m:r>
          </m:e>
          <m:sup>
            <m:r>
              <w:rPr>
                <w:rFonts w:ascii="Cambria Math" w:eastAsia="Century Gothic" w:hAnsi="Century Gothic" w:cs="Century Gothic"/>
              </w:rPr>
              <m:t>2</m:t>
            </m:r>
          </m:sup>
        </m:sSup>
      </m:oMath>
      <w:r w:rsidRPr="00562296">
        <w:rPr>
          <w:rFonts w:ascii="Century Gothic" w:eastAsia="Century Gothic" w:hAnsi="Century Gothic" w:cs="Century Gothic"/>
        </w:rPr>
        <w:t>.</w:t>
      </w:r>
    </w:p>
    <w:p w14:paraId="248B4CBF"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Normal distribution </w:t>
      </w:r>
      <w:r w:rsidR="00562296" w:rsidRPr="00562296">
        <w:rPr>
          <w:rFonts w:ascii="Century Gothic" w:eastAsia="Century Gothic" w:hAnsi="Century Gothic" w:cs="Century Gothic"/>
        </w:rPr>
        <w:t>finds</w:t>
      </w:r>
      <w:r w:rsidRPr="00562296">
        <w:rPr>
          <w:rFonts w:ascii="Century Gothic" w:eastAsia="Century Gothic" w:hAnsi="Century Gothic" w:cs="Century Gothic"/>
        </w:rPr>
        <w:t xml:space="preserve"> large applications in Statistical Quality Control.</w:t>
      </w:r>
    </w:p>
    <w:p w14:paraId="76DF3172"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As </w:t>
      </w:r>
      <w:r w:rsidRPr="00562296">
        <w:rPr>
          <w:rFonts w:ascii="Century Gothic" w:eastAsia="Century Gothic" w:hAnsi="Century Gothic" w:cs="Century Gothic"/>
          <w:i/>
        </w:rPr>
        <w:t>n</w:t>
      </w:r>
      <w:r w:rsidRPr="00562296">
        <w:rPr>
          <w:rFonts w:ascii="Century Gothic" w:eastAsia="Century Gothic" w:hAnsi="Century Gothic" w:cs="Century Gothic"/>
        </w:rPr>
        <w:t xml:space="preserve"> becomes large, the normal distribution serves as a good approximation for many discrete distributions (such as Binomial, Poisson, etc.)</w:t>
      </w:r>
    </w:p>
    <w:p w14:paraId="39B39F3B" w14:textId="77777777" w:rsid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 xml:space="preserve">In theoretical statistics, many problems can be solved only under the assumption of a normal population. In applied work, we often find that methods developed under the normal probability law yield satisfactory results, even </w:t>
      </w:r>
      <w:r w:rsidRPr="00562296">
        <w:rPr>
          <w:rFonts w:ascii="Century Gothic" w:eastAsia="Century Gothic" w:hAnsi="Century Gothic" w:cs="Century Gothic"/>
        </w:rPr>
        <w:lastRenderedPageBreak/>
        <w:t>when the assumption of a normal population is not fully met, despite the fact that the problem can have a formal solution only if such a premise is hypothesized.</w:t>
      </w:r>
    </w:p>
    <w:p w14:paraId="209EADE3" w14:textId="6260E164" w:rsidR="008828A4" w:rsidRPr="00562296" w:rsidRDefault="008828A4" w:rsidP="008828A4">
      <w:pPr>
        <w:pStyle w:val="ListParagraph"/>
        <w:numPr>
          <w:ilvl w:val="0"/>
          <w:numId w:val="220"/>
        </w:numPr>
        <w:spacing w:before="0" w:after="0" w:line="240" w:lineRule="auto"/>
        <w:rPr>
          <w:rFonts w:ascii="Century Gothic" w:eastAsia="Century Gothic" w:hAnsi="Century Gothic" w:cs="Century Gothic"/>
        </w:rPr>
      </w:pPr>
      <w:r w:rsidRPr="00562296">
        <w:rPr>
          <w:rFonts w:ascii="Century Gothic" w:eastAsia="Century Gothic" w:hAnsi="Century Gothic" w:cs="Century Gothic"/>
        </w:rPr>
        <w:t>The normal distribution has numerous mathematical properties which make it popular and comparatively easy to manipulate.</w:t>
      </w:r>
    </w:p>
    <w:p w14:paraId="0281A4E0" w14:textId="77777777" w:rsidR="008828A4" w:rsidRPr="008828A4" w:rsidRDefault="008828A4" w:rsidP="008828A4">
      <w:pPr>
        <w:spacing w:before="0" w:after="0" w:line="240" w:lineRule="auto"/>
        <w:rPr>
          <w:rFonts w:ascii="Century Gothic" w:eastAsia="Century Gothic" w:hAnsi="Century Gothic" w:cs="Century Gothic"/>
        </w:rPr>
      </w:pPr>
    </w:p>
    <w:p w14:paraId="429EDCD2"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Standard Normal Curve</w:t>
      </w:r>
    </w:p>
    <w:p w14:paraId="638A4E03" w14:textId="0EFCB8C3"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Since a normal distribution could have an infinite number of values for its mean and standard deviation, it is impossible to tabulate the area associated with each and every normal curve. Instead, only a single curve is tabulated called the standard normal distribution. The variate has a normal distribution with mean of zero and a standard deviation of 1. The probability density function of z is given by;</w:t>
      </w:r>
    </w:p>
    <w:p w14:paraId="4BDFC53F" w14:textId="7ED6B6A1"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f(z)=</m:t>
          </m:r>
          <m:f>
            <m:fPr>
              <m:ctrlPr>
                <w:rPr>
                  <w:rFonts w:ascii="Cambria Math" w:eastAsia="Century Gothic" w:hAnsi="Century Gothic" w:cs="Century Gothic"/>
                  <w:i/>
                </w:rPr>
              </m:ctrlPr>
            </m:fPr>
            <m:num>
              <m:r>
                <w:rPr>
                  <w:rFonts w:ascii="Cambria Math" w:eastAsia="Century Gothic" w:hAnsi="Century Gothic" w:cs="Century Gothic"/>
                </w:rPr>
                <m:t>1</m:t>
              </m:r>
            </m:num>
            <m:den>
              <m:rad>
                <m:radPr>
                  <m:degHide m:val="1"/>
                  <m:ctrlPr>
                    <w:rPr>
                      <w:rFonts w:ascii="Cambria Math" w:eastAsia="Century Gothic" w:hAnsi="Century Gothic" w:cs="Century Gothic"/>
                      <w:i/>
                    </w:rPr>
                  </m:ctrlPr>
                </m:radPr>
                <m:deg/>
                <m:e>
                  <m:r>
                    <w:rPr>
                      <w:rFonts w:ascii="Cambria Math" w:eastAsia="Century Gothic" w:hAnsi="Century Gothic" w:cs="Century Gothic"/>
                    </w:rPr>
                    <m:t>2π</m:t>
                  </m:r>
                </m:e>
              </m:rad>
              <m:ctrlPr>
                <w:rPr>
                  <w:rFonts w:ascii="Cambria Math" w:eastAsia="Century Gothic" w:hAnsi="Cambria Math" w:cs="Century Gothic"/>
                  <w:i/>
                </w:rPr>
              </m:ctrlPr>
            </m:den>
          </m:f>
          <m:sSup>
            <m:sSupPr>
              <m:ctrlPr>
                <w:rPr>
                  <w:rFonts w:ascii="Cambria Math" w:eastAsia="Century Gothic" w:hAnsi="Century Gothic" w:cs="Century Gothic"/>
                  <w:i/>
                </w:rPr>
              </m:ctrlPr>
            </m:sSupPr>
            <m:e>
              <m:r>
                <w:rPr>
                  <w:rFonts w:ascii="Cambria Math" w:eastAsia="Century Gothic" w:hAnsi="Century Gothic" w:cs="Century Gothic"/>
                </w:rPr>
                <m:t>e</m:t>
              </m:r>
            </m:e>
            <m:sup>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m:t>
                  </m:r>
                </m:den>
              </m:f>
              <m:sSup>
                <m:sSupPr>
                  <m:ctrlPr>
                    <w:rPr>
                      <w:rFonts w:ascii="Cambria Math" w:eastAsia="Century Gothic" w:hAnsi="Century Gothic" w:cs="Century Gothic"/>
                      <w:i/>
                    </w:rPr>
                  </m:ctrlPr>
                </m:sSupPr>
                <m:e>
                  <m:r>
                    <w:rPr>
                      <w:rFonts w:ascii="Cambria Math" w:eastAsia="Century Gothic" w:hAnsi="Century Gothic" w:cs="Century Gothic"/>
                    </w:rPr>
                    <m:t>z</m:t>
                  </m:r>
                </m:e>
                <m:sup>
                  <m:r>
                    <w:rPr>
                      <w:rFonts w:ascii="Cambria Math" w:eastAsia="Century Gothic" w:hAnsi="Century Gothic" w:cs="Century Gothic"/>
                    </w:rPr>
                    <m:t>2</m:t>
                  </m:r>
                </m:sup>
              </m:sSup>
              <m:ctrlPr>
                <w:rPr>
                  <w:rFonts w:ascii="Cambria Math" w:eastAsia="Century Gothic" w:hAnsi="Cambria Math" w:cs="Century Gothic"/>
                  <w:i/>
                </w:rPr>
              </m:ctrlPr>
            </m:sup>
          </m:sSup>
        </m:oMath>
      </m:oMathPara>
    </w:p>
    <w:p w14:paraId="629EDAE6" w14:textId="77777777" w:rsidR="008828A4" w:rsidRPr="008828A4" w:rsidRDefault="008828A4" w:rsidP="008828A4">
      <w:pPr>
        <w:spacing w:before="0" w:after="0" w:line="240" w:lineRule="auto"/>
        <w:rPr>
          <w:rFonts w:ascii="Century Gothic" w:eastAsia="Century Gothic" w:hAnsi="Century Gothic" w:cs="Century Gothic"/>
        </w:rPr>
      </w:pPr>
    </w:p>
    <w:p w14:paraId="0340A1AB" w14:textId="29725CD0"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If a random variable X has a normal distribution with mean </w:t>
      </w:r>
      <m:oMath>
        <m:r>
          <w:rPr>
            <w:rFonts w:ascii="Cambria Math" w:eastAsia="Century Gothic" w:hAnsi="Cambria Math" w:cs="Century Gothic"/>
          </w:rPr>
          <m:t>μ</m:t>
        </m:r>
      </m:oMath>
      <w:r w:rsidRPr="008828A4">
        <w:rPr>
          <w:rFonts w:ascii="Century Gothic" w:eastAsia="Century Gothic" w:hAnsi="Century Gothic" w:cs="Century Gothic"/>
        </w:rPr>
        <w:t xml:space="preserve">and standard deviation </w:t>
      </w:r>
      <m:oMath>
        <m:r>
          <w:rPr>
            <w:rFonts w:ascii="Cambria Math" w:eastAsia="Century Gothic" w:hAnsi="Century Gothic" w:cs="Century Gothic"/>
          </w:rPr>
          <m:t>σ</m:t>
        </m:r>
      </m:oMath>
      <w:r w:rsidRPr="008828A4">
        <w:rPr>
          <w:rFonts w:ascii="Century Gothic" w:eastAsia="Century Gothic" w:hAnsi="Century Gothic" w:cs="Century Gothic"/>
        </w:rPr>
        <w:t xml:space="preserve"> then:</w:t>
      </w:r>
    </w:p>
    <w:p w14:paraId="6186D71D" w14:textId="14BE42B2"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Z=</m:t>
          </m:r>
          <m:f>
            <m:fPr>
              <m:ctrlPr>
                <w:rPr>
                  <w:rFonts w:ascii="Cambria Math" w:eastAsia="Century Gothic" w:hAnsi="Century Gothic" w:cs="Century Gothic"/>
                  <w:i/>
                </w:rPr>
              </m:ctrlPr>
            </m:fPr>
            <m:num>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oMath>
      </m:oMathPara>
    </w:p>
    <w:p w14:paraId="0CF76402"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has a standard normal distribution. Z is known as a standardized normal variable.</w:t>
      </w:r>
    </w:p>
    <w:p w14:paraId="09C45D7F"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1</w:t>
      </w:r>
    </w:p>
    <w:p w14:paraId="4D439087"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Find out the area under the normal curve for z = 1.54.</w:t>
      </w:r>
    </w:p>
    <w:p w14:paraId="340C5825"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18A2E810" w14:textId="5B0FFA28"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If we look to the table, the entry corresponding to z = 1.54 is 0.4382 and this gives the area in the shaded region in following figure between z = 0 and z = 1.54</w:t>
      </w:r>
    </w:p>
    <w:p w14:paraId="3CAD5D05" w14:textId="77777777" w:rsidR="008828A4" w:rsidRPr="008828A4" w:rsidRDefault="008828A4" w:rsidP="008828A4">
      <w:pPr>
        <w:spacing w:before="0" w:after="0" w:line="240" w:lineRule="auto"/>
        <w:rPr>
          <w:rFonts w:ascii="Century Gothic" w:eastAsia="Century Gothic" w:hAnsi="Century Gothic" w:cs="Century Gothic"/>
        </w:rPr>
      </w:pPr>
    </w:p>
    <w:p w14:paraId="61D64CED"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normal tables given does not contain entries corresponding to negative values of z. But, since the curve is symmetrical, we can find the area between z = 0 and z = -1.54 by looking up to the area corresponding z = 1.54.</w:t>
      </w:r>
    </w:p>
    <w:p w14:paraId="30758E28" w14:textId="77777777" w:rsidR="008828A4" w:rsidRPr="008828A4" w:rsidRDefault="008828A4" w:rsidP="008828A4">
      <w:pPr>
        <w:spacing w:before="0" w:after="0" w:line="240" w:lineRule="auto"/>
        <w:rPr>
          <w:rFonts w:ascii="Century Gothic" w:eastAsia="Century Gothic" w:hAnsi="Century Gothic" w:cs="Century Gothic"/>
        </w:rPr>
      </w:pPr>
    </w:p>
    <w:p w14:paraId="28DB58B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If we wish to cut the area under normal curve to the right of a positive value of z, we should subtract the tabular value from 0.500. The reason is that the normal curve is symmetrical, the area to the right of the mean is 0.500 and the area to the right of a positive value of z is 0.500 minus the tabular value given for z.</w:t>
      </w:r>
    </w:p>
    <w:p w14:paraId="01E74990"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2</w:t>
      </w:r>
    </w:p>
    <w:p w14:paraId="20FDCE1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Find the area to the right of z = 0.25.</w:t>
      </w:r>
    </w:p>
    <w:p w14:paraId="7A7AEB56" w14:textId="77777777" w:rsidR="00D119CB" w:rsidRDefault="00D119CB" w:rsidP="008828A4">
      <w:pPr>
        <w:spacing w:before="0" w:after="0" w:line="240" w:lineRule="auto"/>
        <w:rPr>
          <w:rFonts w:ascii="Century Gothic" w:eastAsia="Century Gothic" w:hAnsi="Century Gothic" w:cs="Century Gothic"/>
          <w:b/>
        </w:rPr>
      </w:pPr>
    </w:p>
    <w:p w14:paraId="43D710DC" w14:textId="4A500274"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4121D74A" w14:textId="122263B3"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Subtract 0.0987 (the entry given in the table for z = 0.25) from 0.500 getting (0.500 – 0.0987) = 0.4013</w:t>
      </w:r>
      <w:r w:rsidR="00562296">
        <w:rPr>
          <w:rFonts w:ascii="Century Gothic" w:eastAsia="Century Gothic" w:hAnsi="Century Gothic" w:cs="Century Gothic"/>
        </w:rPr>
        <w:t>.</w:t>
      </w:r>
    </w:p>
    <w:p w14:paraId="095183AD" w14:textId="77777777" w:rsidR="008828A4" w:rsidRPr="008828A4" w:rsidRDefault="008828A4" w:rsidP="008828A4">
      <w:pPr>
        <w:spacing w:before="0" w:after="0" w:line="240" w:lineRule="auto"/>
        <w:rPr>
          <w:rFonts w:ascii="Century Gothic" w:eastAsia="Century Gothic" w:hAnsi="Century Gothic" w:cs="Century Gothic"/>
        </w:rPr>
      </w:pPr>
    </w:p>
    <w:p w14:paraId="173530E2"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3</w:t>
      </w:r>
    </w:p>
    <w:p w14:paraId="6EA107F2" w14:textId="7D7734DB"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 normal curve has </w:t>
      </w:r>
      <m:oMath>
        <m:r>
          <w:rPr>
            <w:rFonts w:ascii="Cambria Math" w:eastAsia="Century Gothic" w:hAnsi="Century Gothic" w:cs="Century Gothic"/>
          </w:rPr>
          <m:t>μ=20</m:t>
        </m:r>
      </m:oMath>
      <w:r w:rsidRPr="008828A4">
        <w:rPr>
          <w:rFonts w:ascii="Century Gothic" w:eastAsia="Century Gothic" w:hAnsi="Century Gothic" w:cs="Century Gothic"/>
        </w:rPr>
        <w:t xml:space="preserve">and </w:t>
      </w:r>
      <m:oMath>
        <m:r>
          <w:rPr>
            <w:rFonts w:ascii="Cambria Math" w:eastAsia="Century Gothic" w:hAnsi="Century Gothic" w:cs="Century Gothic"/>
          </w:rPr>
          <m:t>σ=10</m:t>
        </m:r>
      </m:oMath>
      <w:r w:rsidRPr="008828A4">
        <w:rPr>
          <w:rFonts w:ascii="Century Gothic" w:eastAsia="Century Gothic" w:hAnsi="Century Gothic" w:cs="Century Gothic"/>
        </w:rPr>
        <w:t xml:space="preserve">. Find the area between </w:t>
      </w:r>
      <m:oMath>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=15</m:t>
        </m:r>
      </m:oMath>
      <w:r w:rsidRPr="008828A4">
        <w:rPr>
          <w:rFonts w:ascii="Century Gothic" w:eastAsia="Century Gothic" w:hAnsi="Century Gothic" w:cs="Century Gothic"/>
        </w:rPr>
        <w:t xml:space="preserve">and </w:t>
      </w:r>
      <m:oMath>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=40</m:t>
        </m:r>
      </m:oMath>
      <w:r w:rsidRPr="008828A4">
        <w:rPr>
          <w:rFonts w:ascii="Century Gothic" w:eastAsia="Century Gothic" w:hAnsi="Century Gothic" w:cs="Century Gothic"/>
        </w:rPr>
        <w:t>.</w:t>
      </w:r>
    </w:p>
    <w:p w14:paraId="12211B7C" w14:textId="77777777" w:rsidR="00562296" w:rsidRDefault="008828A4" w:rsidP="00562296">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21B2C3E1" w14:textId="66B39327" w:rsidR="00562296" w:rsidRPr="008828A4" w:rsidRDefault="00000000" w:rsidP="00562296">
      <w:pPr>
        <w:spacing w:before="0" w:after="0" w:line="240" w:lineRule="auto"/>
        <w:rPr>
          <w:rFonts w:ascii="Century Gothic" w:eastAsia="Century Gothic" w:hAnsi="Century Gothic" w:cs="Century Gothic"/>
        </w:rPr>
      </w:pPr>
      <m:oMathPara>
        <m:oMath>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i</m:t>
              </m:r>
            </m:sub>
          </m:sSub>
          <m:r>
            <w:rPr>
              <w:rFonts w:ascii="Cambria Math" w:eastAsia="Century Gothic" w:hAnsi="Cambria Math" w:cs="Century Gothic"/>
            </w:rPr>
            <m:t>=</m:t>
          </m:r>
          <m:f>
            <m:fPr>
              <m:ctrlPr>
                <w:rPr>
                  <w:rFonts w:ascii="Cambria Math" w:eastAsia="Century Gothic" w:hAnsi="Cambria Math" w:cs="Century Gothic"/>
                  <w:i/>
                </w:rPr>
              </m:ctrlPr>
            </m:fPr>
            <m:num>
              <m:r>
                <w:rPr>
                  <w:rFonts w:ascii="Cambria Math" w:eastAsia="Century Gothic" w:hAnsi="Cambria Math" w:cs="Century Gothic"/>
                </w:rPr>
                <m:t>X-μ</m:t>
              </m:r>
            </m:num>
            <m:den>
              <m:r>
                <w:rPr>
                  <w:rFonts w:ascii="Cambria Math" w:eastAsia="Century Gothic" w:hAnsi="Cambria Math" w:cs="Century Gothic"/>
                </w:rPr>
                <m:t>σ</m:t>
              </m:r>
            </m:den>
          </m:f>
        </m:oMath>
      </m:oMathPara>
    </w:p>
    <w:p w14:paraId="4C4B3C76" w14:textId="33FB735C" w:rsidR="00562296" w:rsidRPr="008828A4" w:rsidRDefault="00562296" w:rsidP="00562296">
      <w:pPr>
        <w:spacing w:before="0" w:after="0" w:line="240" w:lineRule="auto"/>
        <w:rPr>
          <w:rFonts w:ascii="Century Gothic" w:eastAsia="Century Gothic" w:hAnsi="Century Gothic" w:cs="Century Gothic"/>
        </w:rPr>
      </w:pPr>
      <w:r>
        <w:rPr>
          <w:rFonts w:ascii="Century Gothic" w:eastAsia="Century Gothic" w:hAnsi="Century Gothic" w:cs="Century Gothic"/>
        </w:rPr>
        <w:lastRenderedPageBreak/>
        <w:t xml:space="preserve">Where;  </w:t>
      </w:r>
      <m:oMath>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i</m:t>
            </m:r>
          </m:sub>
        </m:sSub>
        <m:r>
          <w:rPr>
            <w:rFonts w:ascii="Cambria Math" w:eastAsia="Century Gothic" w:hAnsi="Cambria Math" w:cs="Century Gothic"/>
          </w:rPr>
          <m:t xml:space="preserve"> is </m:t>
        </m:r>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1</m:t>
            </m:r>
          </m:sub>
        </m:sSub>
        <m:r>
          <w:rPr>
            <w:rFonts w:ascii="Cambria Math" w:eastAsia="Century Gothic" w:hAnsi="Cambria Math" w:cs="Century Gothic"/>
          </w:rPr>
          <m:t xml:space="preserve"> and </m:t>
        </m:r>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2</m:t>
            </m:r>
          </m:sub>
        </m:sSub>
      </m:oMath>
    </w:p>
    <w:p w14:paraId="48AD02B2" w14:textId="77777777" w:rsidR="00562296" w:rsidRPr="008828A4" w:rsidRDefault="00562296" w:rsidP="008828A4">
      <w:pPr>
        <w:spacing w:before="0" w:after="0" w:line="240" w:lineRule="auto"/>
        <w:rPr>
          <w:rFonts w:ascii="Century Gothic" w:eastAsia="Century Gothic" w:hAnsi="Century Gothic" w:cs="Century Gothic"/>
          <w:b/>
        </w:rPr>
      </w:pPr>
    </w:p>
    <w:p w14:paraId="3F3636DC" w14:textId="678FB52C" w:rsidR="008828A4" w:rsidRPr="008828A4" w:rsidRDefault="00000000" w:rsidP="008828A4">
      <w:pPr>
        <w:spacing w:before="0" w:after="0" w:line="240" w:lineRule="auto"/>
        <w:rPr>
          <w:rFonts w:ascii="Century Gothic" w:eastAsia="Century Gothic" w:hAnsi="Century Gothic" w:cs="Century Gothic"/>
        </w:rPr>
      </w:pP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1</m:t>
            </m:r>
          </m:sub>
        </m:sSub>
        <m:r>
          <w:rPr>
            <w:rFonts w:ascii="Cambria Math" w:eastAsia="Century Gothic" w:hAnsi="Century Gothic" w:cs="Century Gothic"/>
          </w:rPr>
          <m:t>=</m:t>
        </m:r>
        <m:f>
          <m:fPr>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15</m:t>
            </m:r>
            <m:r>
              <w:rPr>
                <w:rFonts w:ascii="Cambria Math" w:eastAsia="Century Gothic" w:hAnsi="Century Gothic" w:cs="Century Gothic"/>
              </w:rPr>
              <m:t>-</m:t>
            </m:r>
            <m:r>
              <w:rPr>
                <w:rFonts w:ascii="Cambria Math" w:eastAsia="Century Gothic" w:hAnsi="Century Gothic" w:cs="Century Gothic"/>
              </w:rPr>
              <m:t>20</m:t>
            </m:r>
          </m:num>
          <m:den>
            <m:r>
              <w:rPr>
                <w:rFonts w:ascii="Cambria Math" w:eastAsia="Century Gothic" w:hAnsi="Century Gothic" w:cs="Century Gothic"/>
              </w:rPr>
              <m:t>10</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0.5</m:t>
        </m:r>
      </m:oMath>
      <w:r w:rsidR="008828A4" w:rsidRPr="008828A4">
        <w:rPr>
          <w:rFonts w:ascii="Century Gothic" w:eastAsia="Century Gothic" w:hAnsi="Century Gothic" w:cs="Century Gothic"/>
        </w:rPr>
        <w:t>and</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40</m:t>
            </m:r>
            <m:r>
              <w:rPr>
                <w:rFonts w:ascii="Cambria Math" w:eastAsia="Century Gothic" w:hAnsi="Century Gothic" w:cs="Century Gothic"/>
              </w:rPr>
              <m:t>-</m:t>
            </m:r>
            <m:r>
              <w:rPr>
                <w:rFonts w:ascii="Cambria Math" w:eastAsia="Century Gothic" w:hAnsi="Century Gothic" w:cs="Century Gothic"/>
              </w:rPr>
              <m:t>20</m:t>
            </m:r>
          </m:num>
          <m:den>
            <m:r>
              <w:rPr>
                <w:rFonts w:ascii="Cambria Math" w:eastAsia="Century Gothic" w:hAnsi="Century Gothic" w:cs="Century Gothic"/>
              </w:rPr>
              <m:t>10</m:t>
            </m:r>
          </m:den>
        </m:f>
        <m:r>
          <w:rPr>
            <w:rFonts w:ascii="Cambria Math" w:eastAsia="Century Gothic" w:hAnsi="Century Gothic" w:cs="Century Gothic"/>
          </w:rPr>
          <m:t>=2</m:t>
        </m:r>
      </m:oMath>
    </w:p>
    <w:p w14:paraId="713D1432" w14:textId="7808974B"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Consulting the table, we find the areas corresponding to the z’s are 0.1915 and 0.4772 and thus the desired area between </w:t>
      </w:r>
      <m:oMath>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1</m:t>
            </m:r>
          </m:sub>
        </m:sSub>
        <m:r>
          <w:rPr>
            <w:rFonts w:ascii="Cambria Math" w:eastAsia="Century Gothic" w:hAnsi="Century Gothic" w:cs="Century Gothic"/>
          </w:rPr>
          <m:t>=15</m:t>
        </m:r>
      </m:oMath>
      <w:r w:rsidRPr="008828A4">
        <w:rPr>
          <w:rFonts w:ascii="Century Gothic" w:eastAsia="Century Gothic" w:hAnsi="Century Gothic" w:cs="Century Gothic"/>
        </w:rPr>
        <w:t xml:space="preserve"> and </w:t>
      </w:r>
      <m:oMath>
        <m:sSub>
          <m:sSubPr>
            <m:ctrlPr>
              <w:rPr>
                <w:rFonts w:ascii="Cambria Math" w:eastAsia="Century Gothic" w:hAnsi="Century Gothic" w:cs="Century Gothic"/>
                <w:i/>
              </w:rPr>
            </m:ctrlPr>
          </m:sSubPr>
          <m:e>
            <m:r>
              <w:rPr>
                <w:rFonts w:ascii="Cambria Math" w:eastAsia="Century Gothic" w:hAnsi="Century Gothic" w:cs="Century Gothic"/>
              </w:rPr>
              <m:t>X</m:t>
            </m:r>
          </m:e>
          <m:sub>
            <m:r>
              <w:rPr>
                <w:rFonts w:ascii="Cambria Math" w:eastAsia="Century Gothic" w:hAnsi="Century Gothic" w:cs="Century Gothic"/>
              </w:rPr>
              <m:t>2</m:t>
            </m:r>
          </m:sub>
        </m:sSub>
        <m:r>
          <w:rPr>
            <w:rFonts w:ascii="Cambria Math" w:eastAsia="Century Gothic" w:hAnsi="Century Gothic" w:cs="Century Gothic"/>
          </w:rPr>
          <m:t>=40</m:t>
        </m:r>
      </m:oMath>
      <w:r w:rsidRPr="008828A4">
        <w:rPr>
          <w:rFonts w:ascii="Century Gothic" w:eastAsia="Century Gothic" w:hAnsi="Century Gothic" w:cs="Century Gothic"/>
        </w:rPr>
        <w:t xml:space="preserve"> is (0.1915 + 0.4772) = 0.6687.</w:t>
      </w:r>
    </w:p>
    <w:p w14:paraId="4F3CA7EB" w14:textId="77777777" w:rsidR="008828A4" w:rsidRPr="008828A4" w:rsidRDefault="008828A4" w:rsidP="008828A4">
      <w:pPr>
        <w:spacing w:before="0" w:after="0" w:line="240" w:lineRule="auto"/>
        <w:rPr>
          <w:rFonts w:ascii="Century Gothic" w:eastAsia="Century Gothic" w:hAnsi="Century Gothic" w:cs="Century Gothic"/>
        </w:rPr>
      </w:pPr>
    </w:p>
    <w:p w14:paraId="6502AF9F"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4</w:t>
      </w:r>
    </w:p>
    <w:p w14:paraId="33184B0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How many workers have a salary between $ 4000 and $ 6500, if the arithmetic mean is</w:t>
      </w:r>
    </w:p>
    <w:p w14:paraId="4602B3A4"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$ 5000, standard deviation is $ 1000 and number of workers is 15,000, if the salary of the worker is assumed to follow a normal distribution?</w:t>
      </w:r>
    </w:p>
    <w:p w14:paraId="70B27696"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02B3F2CB" w14:textId="53CCBB36" w:rsidR="008828A4" w:rsidRPr="008828A4"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i</m:t>
              </m:r>
            </m:sub>
          </m:sSub>
          <m:r>
            <w:rPr>
              <w:rFonts w:ascii="Cambria Math" w:eastAsia="Century Gothic" w:hAnsi="Cambria Math" w:cs="Century Gothic"/>
            </w:rPr>
            <m:t>=</m:t>
          </m:r>
          <m:f>
            <m:fPr>
              <m:ctrlPr>
                <w:rPr>
                  <w:rFonts w:ascii="Cambria Math" w:eastAsia="Century Gothic" w:hAnsi="Cambria Math" w:cs="Century Gothic"/>
                  <w:i/>
                </w:rPr>
              </m:ctrlPr>
            </m:fPr>
            <m:num>
              <m:r>
                <w:rPr>
                  <w:rFonts w:ascii="Cambria Math" w:eastAsia="Century Gothic" w:hAnsi="Cambria Math" w:cs="Century Gothic"/>
                </w:rPr>
                <m:t>X-μ</m:t>
              </m:r>
            </m:num>
            <m:den>
              <m:r>
                <w:rPr>
                  <w:rFonts w:ascii="Cambria Math" w:eastAsia="Century Gothic" w:hAnsi="Cambria Math" w:cs="Century Gothic"/>
                </w:rPr>
                <m:t>σ</m:t>
              </m:r>
            </m:den>
          </m:f>
        </m:oMath>
      </m:oMathPara>
    </w:p>
    <w:p w14:paraId="4C760F71" w14:textId="717C72EC" w:rsidR="008828A4" w:rsidRPr="008828A4" w:rsidRDefault="008828A4" w:rsidP="008828A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Where; </w:t>
      </w:r>
    </w:p>
    <w:p w14:paraId="683B36A5" w14:textId="42477F47" w:rsidR="008828A4" w:rsidRPr="008828A4" w:rsidRDefault="00000000" w:rsidP="008828A4">
      <w:pPr>
        <w:spacing w:before="0" w:after="0" w:line="240" w:lineRule="auto"/>
        <w:rPr>
          <w:rFonts w:ascii="Century Gothic" w:eastAsia="Century Gothic" w:hAnsi="Century Gothic" w:cs="Century Gothic"/>
        </w:rPr>
      </w:pPr>
      <m:oMathPara>
        <m:oMath>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i</m:t>
              </m:r>
            </m:sub>
          </m:sSub>
          <m:r>
            <w:rPr>
              <w:rFonts w:ascii="Cambria Math" w:eastAsia="Century Gothic" w:hAnsi="Cambria Math" w:cs="Century Gothic"/>
            </w:rPr>
            <m:t xml:space="preserve"> is </m:t>
          </m:r>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1</m:t>
              </m:r>
            </m:sub>
          </m:sSub>
          <m:r>
            <w:rPr>
              <w:rFonts w:ascii="Cambria Math" w:eastAsia="Century Gothic" w:hAnsi="Cambria Math" w:cs="Century Gothic"/>
            </w:rPr>
            <m:t xml:space="preserve"> and </m:t>
          </m:r>
          <m:sSub>
            <m:sSubPr>
              <m:ctrlPr>
                <w:rPr>
                  <w:rFonts w:ascii="Cambria Math" w:eastAsia="Century Gothic" w:hAnsi="Cambria Math" w:cs="Century Gothic"/>
                  <w:i/>
                </w:rPr>
              </m:ctrlPr>
            </m:sSubPr>
            <m:e>
              <m:r>
                <w:rPr>
                  <w:rFonts w:ascii="Cambria Math" w:eastAsia="Century Gothic" w:hAnsi="Cambria Math" w:cs="Century Gothic"/>
                </w:rPr>
                <m:t>z</m:t>
              </m:r>
            </m:e>
            <m:sub>
              <m:r>
                <w:rPr>
                  <w:rFonts w:ascii="Cambria Math" w:eastAsia="Century Gothic" w:hAnsi="Cambria Math" w:cs="Century Gothic"/>
                </w:rPr>
                <m:t>2</m:t>
              </m:r>
            </m:sub>
          </m:sSub>
        </m:oMath>
      </m:oMathPara>
    </w:p>
    <w:p w14:paraId="42AC4B8E" w14:textId="77777777" w:rsidR="008828A4" w:rsidRPr="008828A4" w:rsidRDefault="008828A4" w:rsidP="008828A4">
      <w:pPr>
        <w:spacing w:before="0" w:after="0" w:line="240" w:lineRule="auto"/>
        <w:rPr>
          <w:rFonts w:ascii="Century Gothic" w:eastAsia="Century Gothic" w:hAnsi="Century Gothic" w:cs="Century Gothic"/>
        </w:rPr>
      </w:pPr>
    </w:p>
    <w:p w14:paraId="66DB6AD7" w14:textId="43EE90DB" w:rsidR="008828A4" w:rsidRPr="008828A4" w:rsidRDefault="00000000" w:rsidP="008828A4">
      <w:pPr>
        <w:spacing w:before="0" w:after="0" w:line="240" w:lineRule="auto"/>
        <w:rPr>
          <w:rFonts w:ascii="Century Gothic" w:eastAsia="Century Gothic" w:hAnsi="Century Gothic" w:cs="Century Gothic"/>
        </w:rPr>
      </w:pP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1</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4000</m:t>
            </m:r>
            <m:r>
              <w:rPr>
                <w:rFonts w:ascii="Cambria Math" w:eastAsia="Century Gothic" w:hAnsi="Century Gothic" w:cs="Century Gothic"/>
              </w:rPr>
              <m:t>-</m:t>
            </m:r>
            <m:r>
              <w:rPr>
                <w:rFonts w:ascii="Cambria Math" w:eastAsia="Century Gothic" w:hAnsi="Century Gothic" w:cs="Century Gothic"/>
              </w:rPr>
              <m:t>5000</m:t>
            </m:r>
          </m:num>
          <m:den>
            <m:r>
              <w:rPr>
                <w:rFonts w:ascii="Cambria Math" w:eastAsia="Century Gothic" w:hAnsi="Century Gothic" w:cs="Century Gothic"/>
              </w:rPr>
              <m:t>1000</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1</m:t>
        </m:r>
      </m:oMath>
      <w:r w:rsidR="008828A4" w:rsidRPr="008828A4">
        <w:rPr>
          <w:rFonts w:ascii="Century Gothic" w:eastAsia="Century Gothic" w:hAnsi="Century Gothic" w:cs="Century Gothic"/>
        </w:rPr>
        <w:t>and</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6500</m:t>
            </m:r>
            <m:r>
              <w:rPr>
                <w:rFonts w:ascii="Cambria Math" w:eastAsia="Century Gothic" w:hAnsi="Century Gothic" w:cs="Century Gothic"/>
              </w:rPr>
              <m:t>-</m:t>
            </m:r>
            <m:r>
              <w:rPr>
                <w:rFonts w:ascii="Cambria Math" w:eastAsia="Century Gothic" w:hAnsi="Century Gothic" w:cs="Century Gothic"/>
              </w:rPr>
              <m:t>5000</m:t>
            </m:r>
          </m:num>
          <m:den>
            <m:r>
              <w:rPr>
                <w:rFonts w:ascii="Cambria Math" w:eastAsia="Century Gothic" w:hAnsi="Century Gothic" w:cs="Century Gothic"/>
              </w:rPr>
              <m:t>1000</m:t>
            </m:r>
          </m:den>
        </m:f>
        <m:r>
          <w:rPr>
            <w:rFonts w:ascii="Cambria Math" w:eastAsia="Century Gothic" w:hAnsi="Century Gothic" w:cs="Century Gothic"/>
          </w:rPr>
          <m:t>=1.5</m:t>
        </m:r>
      </m:oMath>
    </w:p>
    <w:p w14:paraId="0A9E954C"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From the table, we find that 34.13% of workers fall between $ 4000 and $ 5000 and 43.32% fall between $ 5000 and $ 6500. </w:t>
      </w:r>
    </w:p>
    <w:p w14:paraId="00D23A43" w14:textId="58576DF0"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ambria Math"/>
          </w:rPr>
          <m:t>∴</m:t>
        </m:r>
        <m:r>
          <w:rPr>
            <w:rFonts w:ascii="Cambria Math" w:eastAsia="Century Gothic" w:hAnsi="Century Gothic" w:cs="Century Gothic"/>
          </w:rPr>
          <m:t>34.13+43.32=77.45%</m:t>
        </m:r>
      </m:oMath>
      <w:r w:rsidRPr="008828A4">
        <w:rPr>
          <w:rFonts w:ascii="Century Gothic" w:eastAsia="Century Gothic" w:hAnsi="Century Gothic" w:cs="Century Gothic"/>
        </w:rPr>
        <w:t>of workers have a salary between $ 4000 and $ 6500.</w:t>
      </w:r>
    </w:p>
    <w:p w14:paraId="1C11D1EB" w14:textId="2C1C0CA2"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ambria Math" w:cs="Cambria Math"/>
          </w:rPr>
          <m:t>∴</m:t>
        </m:r>
      </m:oMath>
      <w:r w:rsidRPr="008828A4">
        <w:rPr>
          <w:rFonts w:ascii="Century Gothic" w:eastAsia="Century Gothic" w:hAnsi="Century Gothic" w:cs="Century Gothic"/>
        </w:rPr>
        <w:t>Number of workers getting a salary between $ 4000 and $ 6500 is given by:</w:t>
      </w:r>
    </w:p>
    <w:p w14:paraId="72AED2FA" w14:textId="3DDC851B"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0.7745</m:t>
          </m:r>
          <m:r>
            <w:rPr>
              <w:rFonts w:ascii="Cambria Math" w:eastAsia="Century Gothic" w:hAnsi="Century Gothic" w:cs="Century Gothic"/>
            </w:rPr>
            <m:t>×</m:t>
          </m:r>
          <m:r>
            <w:rPr>
              <w:rFonts w:ascii="Cambria Math" w:eastAsia="Century Gothic" w:hAnsi="Century Gothic" w:cs="Century Gothic"/>
            </w:rPr>
            <m:t>15000=11,618</m:t>
          </m:r>
        </m:oMath>
      </m:oMathPara>
    </w:p>
    <w:p w14:paraId="37E0A56A"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5</w:t>
      </w:r>
    </w:p>
    <w:p w14:paraId="4036949F" w14:textId="49964112"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average daily sales of 500 branch offices were $ 150 thousand and the standard deviation $ 15 thousand. Assuming the distribution to be normal, indicate how many branches have sales between:</w:t>
      </w:r>
    </w:p>
    <w:p w14:paraId="08F06BA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t>$ 120 thousand and $ 145 thousand</w:t>
      </w:r>
    </w:p>
    <w:p w14:paraId="0A5FDCD6"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r w:rsidRPr="008828A4">
        <w:rPr>
          <w:rFonts w:ascii="Century Gothic" w:eastAsia="Century Gothic" w:hAnsi="Century Gothic" w:cs="Century Gothic"/>
        </w:rPr>
        <w:tab/>
        <w:t>$ 140 thousand and $ 165 thousand.</w:t>
      </w:r>
    </w:p>
    <w:p w14:paraId="1AA7C36E"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31010397" w14:textId="5047B70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w:t>
      </w:r>
      <w:r w:rsidRPr="008828A4">
        <w:rPr>
          <w:rFonts w:ascii="Century Gothic" w:eastAsia="Century Gothic" w:hAnsi="Century Gothic" w:cs="Century Gothic"/>
        </w:rPr>
        <w:tab/>
        <w:t xml:space="preserve">Standard normal variate corresponding to 120 is </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1</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120</m:t>
            </m:r>
            <m:r>
              <w:rPr>
                <w:rFonts w:ascii="Cambria Math" w:eastAsia="Century Gothic" w:hAnsi="Century Gothic" w:cs="Century Gothic"/>
              </w:rPr>
              <m:t>-</m:t>
            </m:r>
            <m:r>
              <w:rPr>
                <w:rFonts w:ascii="Cambria Math" w:eastAsia="Century Gothic" w:hAnsi="Century Gothic" w:cs="Century Gothic"/>
              </w:rPr>
              <m:t>150</m:t>
            </m:r>
          </m:num>
          <m:den>
            <m:r>
              <w:rPr>
                <w:rFonts w:ascii="Cambria Math" w:eastAsia="Century Gothic" w:hAnsi="Century Gothic" w:cs="Century Gothic"/>
              </w:rPr>
              <m:t>15</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2</m:t>
        </m:r>
      </m:oMath>
    </w:p>
    <w:p w14:paraId="0EF38D47" w14:textId="28047E6C"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and corresponding to 145, the standard normal variate is </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145</m:t>
            </m:r>
            <m:r>
              <w:rPr>
                <w:rFonts w:ascii="Cambria Math" w:eastAsia="Century Gothic" w:hAnsi="Century Gothic" w:cs="Century Gothic"/>
              </w:rPr>
              <m:t>-</m:t>
            </m:r>
            <m:r>
              <w:rPr>
                <w:rFonts w:ascii="Cambria Math" w:eastAsia="Century Gothic" w:hAnsi="Century Gothic" w:cs="Century Gothic"/>
              </w:rPr>
              <m:t>150</m:t>
            </m:r>
          </m:num>
          <m:den>
            <m:r>
              <w:rPr>
                <w:rFonts w:ascii="Cambria Math" w:eastAsia="Century Gothic" w:hAnsi="Century Gothic" w:cs="Century Gothic"/>
              </w:rPr>
              <m:t>15</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0.33</m:t>
        </m:r>
      </m:oMath>
      <w:r w:rsidRPr="008828A4">
        <w:rPr>
          <w:rFonts w:ascii="Century Gothic" w:eastAsia="Century Gothic" w:hAnsi="Century Gothic" w:cs="Century Gothic"/>
        </w:rPr>
        <w:t>.</w:t>
      </w:r>
    </w:p>
    <w:p w14:paraId="307F92F8"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From the table, we find the areas corresponding to the values of z are 0.4772 and 0.1293. </w:t>
      </w:r>
    </w:p>
    <w:p w14:paraId="2935F416"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Therefore, the desired area between $ 120 and $ 145 = 0.4772 – 0.1293 = 0.3479.</w:t>
      </w:r>
    </w:p>
    <w:p w14:paraId="15E1A81E" w14:textId="5DB5B069"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Hence, the expected number of branches having sales between $ 120 thousand and $ 145 thousand are </w:t>
      </w:r>
      <m:oMath>
        <m:r>
          <w:rPr>
            <w:rFonts w:ascii="Cambria Math" w:eastAsia="Century Gothic" w:hAnsi="Century Gothic" w:cs="Century Gothic"/>
          </w:rPr>
          <m:t>0.3479</m:t>
        </m:r>
        <m:r>
          <w:rPr>
            <w:rFonts w:ascii="Cambria Math" w:eastAsia="Century Gothic" w:hAnsi="Century Gothic" w:cs="Century Gothic"/>
          </w:rPr>
          <m:t>×</m:t>
        </m:r>
        <m:r>
          <w:rPr>
            <w:rFonts w:ascii="Cambria Math" w:eastAsia="Century Gothic" w:hAnsi="Century Gothic" w:cs="Century Gothic"/>
          </w:rPr>
          <m:t>500=173.95=174approx.</m:t>
        </m:r>
      </m:oMath>
    </w:p>
    <w:p w14:paraId="0CFB3C40" w14:textId="63FEEFF6"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(ii)</w:t>
      </w:r>
      <w:r w:rsidRPr="008828A4">
        <w:rPr>
          <w:rFonts w:ascii="Century Gothic" w:eastAsia="Century Gothic" w:hAnsi="Century Gothic" w:cs="Century Gothic"/>
        </w:rPr>
        <w:tab/>
        <w:t xml:space="preserve">Standard normal variate corresponding to 140 is </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1</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140</m:t>
            </m:r>
            <m:r>
              <w:rPr>
                <w:rFonts w:ascii="Cambria Math" w:eastAsia="Century Gothic" w:hAnsi="Century Gothic" w:cs="Century Gothic"/>
              </w:rPr>
              <m:t>-</m:t>
            </m:r>
            <m:r>
              <w:rPr>
                <w:rFonts w:ascii="Cambria Math" w:eastAsia="Century Gothic" w:hAnsi="Century Gothic" w:cs="Century Gothic"/>
              </w:rPr>
              <m:t>150</m:t>
            </m:r>
          </m:num>
          <m:den>
            <m:r>
              <w:rPr>
                <w:rFonts w:ascii="Cambria Math" w:eastAsia="Century Gothic" w:hAnsi="Century Gothic" w:cs="Century Gothic"/>
              </w:rPr>
              <m:t>15</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0.67</m:t>
        </m:r>
      </m:oMath>
    </w:p>
    <w:p w14:paraId="68B07F8E" w14:textId="7CF9C344" w:rsid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and corresponding to 165, the standard normal variate is </w:t>
      </w:r>
      <m:oMath>
        <m:sSub>
          <m:sSubPr>
            <m:ctrlPr>
              <w:rPr>
                <w:rFonts w:ascii="Cambria Math" w:eastAsia="Century Gothic" w:hAnsi="Century Gothic" w:cs="Century Gothic"/>
                <w:i/>
              </w:rPr>
            </m:ctrlPr>
          </m:sSubPr>
          <m:e>
            <m:r>
              <w:rPr>
                <w:rFonts w:ascii="Cambria Math" w:eastAsia="Century Gothic" w:hAnsi="Century Gothic" w:cs="Century Gothic"/>
              </w:rPr>
              <m:t>z</m:t>
            </m:r>
          </m:e>
          <m:sub>
            <m:r>
              <w:rPr>
                <w:rFonts w:ascii="Cambria Math" w:eastAsia="Century Gothic" w:hAnsi="Century Gothic" w:cs="Century Gothic"/>
              </w:rPr>
              <m:t>2</m:t>
            </m:r>
          </m:sub>
        </m:sSub>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165</m:t>
            </m:r>
            <m:r>
              <w:rPr>
                <w:rFonts w:ascii="Cambria Math" w:eastAsia="Century Gothic" w:hAnsi="Century Gothic" w:cs="Century Gothic"/>
              </w:rPr>
              <m:t>-</m:t>
            </m:r>
            <m:r>
              <w:rPr>
                <w:rFonts w:ascii="Cambria Math" w:eastAsia="Century Gothic" w:hAnsi="Century Gothic" w:cs="Century Gothic"/>
              </w:rPr>
              <m:t>150</m:t>
            </m:r>
          </m:num>
          <m:den>
            <m:r>
              <w:rPr>
                <w:rFonts w:ascii="Cambria Math" w:eastAsia="Century Gothic" w:hAnsi="Century Gothic" w:cs="Century Gothic"/>
              </w:rPr>
              <m:t>15</m:t>
            </m:r>
          </m:den>
        </m:f>
        <m:r>
          <w:rPr>
            <w:rFonts w:ascii="Cambria Math" w:eastAsia="Century Gothic" w:hAnsi="Century Gothic" w:cs="Century Gothic"/>
          </w:rPr>
          <m:t>=1</m:t>
        </m:r>
      </m:oMath>
    </w:p>
    <w:p w14:paraId="4EE775E7" w14:textId="77777777" w:rsidR="008828A4" w:rsidRPr="008828A4" w:rsidRDefault="008828A4" w:rsidP="008828A4">
      <w:pPr>
        <w:spacing w:before="0" w:after="0" w:line="240" w:lineRule="auto"/>
        <w:rPr>
          <w:rFonts w:ascii="Century Gothic" w:eastAsia="Century Gothic" w:hAnsi="Century Gothic" w:cs="Century Gothic"/>
        </w:rPr>
      </w:pPr>
    </w:p>
    <w:p w14:paraId="561A5A3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From the table, we find the areas corresponding to the values of z are 0.2486 and 0.3413. </w:t>
      </w:r>
    </w:p>
    <w:p w14:paraId="4C046346"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Therefore, the desired area between $ 140 and $ 165 = 0.2486 + 0.3413 = 0.5899.</w:t>
      </w:r>
    </w:p>
    <w:p w14:paraId="5F61461A" w14:textId="1E5E274A"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lastRenderedPageBreak/>
        <w:t xml:space="preserve">Hence, the expected number of branches having sales between $ 140 thousand and $ 165 thousand are </w:t>
      </w:r>
      <m:oMath>
        <m:r>
          <w:rPr>
            <w:rFonts w:ascii="Cambria Math" w:eastAsia="Century Gothic" w:hAnsi="Century Gothic" w:cs="Century Gothic"/>
          </w:rPr>
          <m:t>0.5899</m:t>
        </m:r>
        <m:r>
          <w:rPr>
            <w:rFonts w:ascii="Cambria Math" w:eastAsia="Century Gothic" w:hAnsi="Century Gothic" w:cs="Century Gothic"/>
          </w:rPr>
          <m:t>×</m:t>
        </m:r>
        <m:r>
          <w:rPr>
            <w:rFonts w:ascii="Cambria Math" w:eastAsia="Century Gothic" w:hAnsi="Century Gothic" w:cs="Century Gothic"/>
          </w:rPr>
          <m:t>500=294.95=295approx.</m:t>
        </m:r>
      </m:oMath>
    </w:p>
    <w:p w14:paraId="31CB2CD6"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 6</w:t>
      </w:r>
    </w:p>
    <w:p w14:paraId="5A83DBF7"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As a result of tests on 20, 000 electric fans manufactured by a company, it was found that lifetime of the fans was normally distributed with an average life of 2040 hours and standard deviation of 60 hours. On the basis of the information, estimate the number of fans that is expected to run for:</w:t>
      </w:r>
    </w:p>
    <w:p w14:paraId="0F9A84D9"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w:t>
      </w:r>
      <w:r w:rsidRPr="008828A4">
        <w:rPr>
          <w:rFonts w:ascii="Century Gothic" w:eastAsia="Century Gothic" w:hAnsi="Century Gothic" w:cs="Century Gothic"/>
        </w:rPr>
        <w:tab/>
        <w:t>More than 2150 hours and</w:t>
      </w:r>
    </w:p>
    <w:p w14:paraId="35E744CF"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(b)</w:t>
      </w:r>
      <w:r w:rsidRPr="008828A4">
        <w:rPr>
          <w:rFonts w:ascii="Century Gothic" w:eastAsia="Century Gothic" w:hAnsi="Century Gothic" w:cs="Century Gothic"/>
        </w:rPr>
        <w:tab/>
        <w:t xml:space="preserve">Less than 1960 hours.  </w:t>
      </w:r>
    </w:p>
    <w:p w14:paraId="04479A16"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49EEEC26" w14:textId="6CB7C61D"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w:t>
      </w:r>
      <w:r w:rsidRPr="008828A4">
        <w:rPr>
          <w:rFonts w:ascii="Century Gothic" w:eastAsia="Century Gothic" w:hAnsi="Century Gothic" w:cs="Century Gothic"/>
        </w:rPr>
        <w:tab/>
        <w:t xml:space="preserve">X = 2150, </w:t>
      </w:r>
      <m:oMath>
        <m:r>
          <w:rPr>
            <w:rFonts w:ascii="Cambria Math" w:eastAsia="Century Gothic" w:hAnsi="Century Gothic" w:cs="Century Gothic"/>
          </w:rPr>
          <m:t>μ=2040,σ=60.</m:t>
        </m:r>
      </m:oMath>
    </w:p>
    <w:p w14:paraId="6DE64372" w14:textId="328E9A34"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z=</m:t>
          </m:r>
          <m:f>
            <m:fPr>
              <m:ctrlPr>
                <w:rPr>
                  <w:rFonts w:ascii="Cambria Math" w:eastAsia="Century Gothic" w:hAnsi="Century Gothic" w:cs="Century Gothic"/>
                  <w:i/>
                </w:rPr>
              </m:ctrlPr>
            </m:fPr>
            <m:num>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2150</m:t>
              </m:r>
              <m:r>
                <w:rPr>
                  <w:rFonts w:ascii="Cambria Math" w:eastAsia="Century Gothic" w:hAnsi="Century Gothic" w:cs="Century Gothic"/>
                </w:rPr>
                <m:t>-</m:t>
              </m:r>
              <m:r>
                <w:rPr>
                  <w:rFonts w:ascii="Cambria Math" w:eastAsia="Century Gothic" w:hAnsi="Century Gothic" w:cs="Century Gothic"/>
                </w:rPr>
                <m:t>2040</m:t>
              </m:r>
            </m:num>
            <m:den>
              <m:r>
                <w:rPr>
                  <w:rFonts w:ascii="Cambria Math" w:eastAsia="Century Gothic" w:hAnsi="Century Gothic" w:cs="Century Gothic"/>
                </w:rPr>
                <m:t>60</m:t>
              </m:r>
            </m:den>
          </m:f>
          <m:r>
            <w:rPr>
              <w:rFonts w:ascii="Cambria Math" w:eastAsia="Century Gothic" w:hAnsi="Century Gothic" w:cs="Century Gothic"/>
            </w:rPr>
            <m:t>=1.833</m:t>
          </m:r>
        </m:oMath>
      </m:oMathPara>
    </w:p>
    <w:p w14:paraId="35B65DD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Area to the right of ordinate at 1.833 = 0.5 – 0.4664 = 0.0336.</w:t>
      </w:r>
    </w:p>
    <w:p w14:paraId="303B74B3" w14:textId="2C7A2404"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number of fans that is expected to run for more than 2150 hours = </w:t>
      </w:r>
      <m:oMath>
        <m:r>
          <w:rPr>
            <w:rFonts w:ascii="Cambria Math" w:eastAsia="Century Gothic" w:hAnsi="Century Gothic" w:cs="Century Gothic"/>
          </w:rPr>
          <m:t>0.0336</m:t>
        </m:r>
        <m:r>
          <w:rPr>
            <w:rFonts w:ascii="Cambria Math" w:eastAsia="Century Gothic" w:hAnsi="Century Gothic" w:cs="Century Gothic"/>
          </w:rPr>
          <m:t>×</m:t>
        </m:r>
        <m:r>
          <w:rPr>
            <w:rFonts w:ascii="Cambria Math" w:eastAsia="Century Gothic" w:hAnsi="Century Gothic" w:cs="Century Gothic"/>
          </w:rPr>
          <m:t>20,000=672.</m:t>
        </m:r>
      </m:oMath>
    </w:p>
    <w:p w14:paraId="73F8BE35" w14:textId="0698B300"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(b)</w:t>
      </w:r>
      <w:r w:rsidRPr="008828A4">
        <w:rPr>
          <w:rFonts w:ascii="Century Gothic" w:eastAsia="Century Gothic" w:hAnsi="Century Gothic" w:cs="Century Gothic"/>
        </w:rPr>
        <w:tab/>
        <w:t xml:space="preserve">X = 1960, </w:t>
      </w:r>
      <m:oMath>
        <m:r>
          <w:rPr>
            <w:rFonts w:ascii="Cambria Math" w:eastAsia="Century Gothic" w:hAnsi="Century Gothic" w:cs="Century Gothic"/>
          </w:rPr>
          <m:t>μ=2040,σ=60.</m:t>
        </m:r>
      </m:oMath>
    </w:p>
    <w:p w14:paraId="28A5E686" w14:textId="4EE80FB9" w:rsidR="008828A4" w:rsidRPr="008828A4" w:rsidRDefault="008828A4" w:rsidP="008828A4">
      <w:pPr>
        <w:spacing w:before="0" w:after="0" w:line="240" w:lineRule="auto"/>
        <w:rPr>
          <w:rFonts w:ascii="Century Gothic" w:eastAsia="Century Gothic" w:hAnsi="Century Gothic" w:cs="Century Gothic"/>
        </w:rPr>
      </w:pPr>
      <m:oMathPara>
        <m:oMath>
          <m:r>
            <w:rPr>
              <w:rFonts w:ascii="Cambria Math" w:eastAsia="Century Gothic" w:hAnsi="Century Gothic" w:cs="Century Gothic"/>
            </w:rPr>
            <m:t>z=</m:t>
          </m:r>
          <m:f>
            <m:fPr>
              <m:ctrlPr>
                <w:rPr>
                  <w:rFonts w:ascii="Cambria Math" w:eastAsia="Century Gothic" w:hAnsi="Century Gothic" w:cs="Century Gothic"/>
                  <w:i/>
                </w:rPr>
              </m:ctrlPr>
            </m:fPr>
            <m:num>
              <m:r>
                <w:rPr>
                  <w:rFonts w:ascii="Cambria Math" w:eastAsia="Century Gothic" w:hAnsi="Century Gothic" w:cs="Century Gothic"/>
                </w:rPr>
                <m:t>X</m:t>
              </m:r>
              <m:r>
                <w:rPr>
                  <w:rFonts w:ascii="Cambria Math" w:eastAsia="Century Gothic" w:hAnsi="Century Gothic" w:cs="Century Gothic"/>
                </w:rPr>
                <m:t>-</m:t>
              </m:r>
              <m:r>
                <w:rPr>
                  <w:rFonts w:ascii="Cambria Math" w:eastAsia="Century Gothic" w:hAnsi="Century Gothic" w:cs="Century Gothic"/>
                </w:rPr>
                <m:t>μ</m:t>
              </m:r>
            </m:num>
            <m:den>
              <m:r>
                <w:rPr>
                  <w:rFonts w:ascii="Cambria Math" w:eastAsia="Century Gothic" w:hAnsi="Century Gothic" w:cs="Century Gothic"/>
                </w:rPr>
                <m:t>σ</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1960</m:t>
              </m:r>
              <m:r>
                <w:rPr>
                  <w:rFonts w:ascii="Cambria Math" w:eastAsia="Century Gothic" w:hAnsi="Century Gothic" w:cs="Century Gothic"/>
                </w:rPr>
                <m:t>-</m:t>
              </m:r>
              <m:r>
                <w:rPr>
                  <w:rFonts w:ascii="Cambria Math" w:eastAsia="Century Gothic" w:hAnsi="Century Gothic" w:cs="Century Gothic"/>
                </w:rPr>
                <m:t>2040</m:t>
              </m:r>
            </m:num>
            <m:den>
              <m:r>
                <w:rPr>
                  <w:rFonts w:ascii="Cambria Math" w:eastAsia="Century Gothic" w:hAnsi="Century Gothic" w:cs="Century Gothic"/>
                </w:rPr>
                <m:t>60</m:t>
              </m:r>
            </m:den>
          </m:f>
          <m:r>
            <w:rPr>
              <w:rFonts w:ascii="Cambria Math" w:eastAsia="Century Gothic" w:hAnsi="Century Gothic" w:cs="Century Gothic"/>
            </w:rPr>
            <m:t>=</m:t>
          </m:r>
          <m:r>
            <w:rPr>
              <w:rFonts w:ascii="Cambria Math" w:eastAsia="Century Gothic" w:hAnsi="Century Gothic" w:cs="Century Gothic"/>
            </w:rPr>
            <m:t>-</m:t>
          </m:r>
          <m:r>
            <w:rPr>
              <w:rFonts w:ascii="Cambria Math" w:eastAsia="Century Gothic" w:hAnsi="Century Gothic" w:cs="Century Gothic"/>
            </w:rPr>
            <m:t>1.333</m:t>
          </m:r>
        </m:oMath>
      </m:oMathPara>
    </w:p>
    <w:p w14:paraId="7F89727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Area to the left of ordinate at 1.333 = 0.5 – 0.4082 = 0.0918.</w:t>
      </w:r>
    </w:p>
    <w:p w14:paraId="56F99D51" w14:textId="106C1D98"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number of fans that is expected to run for less than 1960 hours = </w:t>
      </w:r>
      <m:oMath>
        <m:r>
          <w:rPr>
            <w:rFonts w:ascii="Cambria Math" w:eastAsia="Century Gothic" w:hAnsi="Century Gothic" w:cs="Century Gothic"/>
          </w:rPr>
          <m:t>0.0918</m:t>
        </m:r>
        <m:r>
          <w:rPr>
            <w:rFonts w:ascii="Cambria Math" w:eastAsia="Century Gothic" w:hAnsi="Century Gothic" w:cs="Century Gothic"/>
          </w:rPr>
          <m:t>×</m:t>
        </m:r>
        <m:r>
          <w:rPr>
            <w:rFonts w:ascii="Cambria Math" w:eastAsia="Century Gothic" w:hAnsi="Century Gothic" w:cs="Century Gothic"/>
          </w:rPr>
          <m:t>20,000=1836.</m:t>
        </m:r>
      </m:oMath>
    </w:p>
    <w:p w14:paraId="411514F3" w14:textId="77777777" w:rsidR="008828A4" w:rsidRPr="008828A4" w:rsidRDefault="008828A4" w:rsidP="008828A4">
      <w:pPr>
        <w:spacing w:before="0" w:after="0" w:line="240" w:lineRule="auto"/>
        <w:rPr>
          <w:rFonts w:ascii="Century Gothic" w:eastAsia="Century Gothic" w:hAnsi="Century Gothic" w:cs="Century Gothic"/>
        </w:rPr>
      </w:pPr>
    </w:p>
    <w:p w14:paraId="60D19707" w14:textId="482804AB"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The Exponential Distribution</w:t>
      </w:r>
    </w:p>
    <w:p w14:paraId="639BBED5"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w:t>
      </w:r>
      <w:r w:rsidRPr="008828A4">
        <w:rPr>
          <w:rFonts w:ascii="Century Gothic" w:eastAsia="Century Gothic" w:hAnsi="Century Gothic" w:cs="Century Gothic"/>
          <w:i/>
        </w:rPr>
        <w:t>exponential distribution</w:t>
      </w:r>
      <w:r w:rsidRPr="008828A4">
        <w:rPr>
          <w:rFonts w:ascii="Century Gothic" w:eastAsia="Century Gothic" w:hAnsi="Century Gothic" w:cs="Century Gothic"/>
        </w:rPr>
        <w:t xml:space="preserve">, also called </w:t>
      </w:r>
      <w:r w:rsidRPr="008828A4">
        <w:rPr>
          <w:rFonts w:ascii="Century Gothic" w:eastAsia="Century Gothic" w:hAnsi="Century Gothic" w:cs="Century Gothic"/>
          <w:b/>
        </w:rPr>
        <w:t>negative exponential distribution</w:t>
      </w:r>
      <w:r w:rsidRPr="008828A4">
        <w:rPr>
          <w:rFonts w:ascii="Century Gothic" w:eastAsia="Century Gothic" w:hAnsi="Century Gothic" w:cs="Century Gothic"/>
        </w:rPr>
        <w:t>, is used in dealing with queuing problems. The exponential distribution often describes the time required to service a customer. The exponential distribution is a continuous distribution. Its probability function is given by:</w:t>
      </w:r>
    </w:p>
    <w:p w14:paraId="68F4E2AB" w14:textId="6EE6E39E" w:rsidR="008828A4" w:rsidRPr="008828A4" w:rsidRDefault="008828A4" w:rsidP="008828A4">
      <w:pPr>
        <w:spacing w:before="0" w:after="0" w:line="240" w:lineRule="auto"/>
        <w:rPr>
          <w:rFonts w:ascii="Century Gothic" w:eastAsia="Century Gothic" w:hAnsi="Century Gothic" w:cs="Century Gothic"/>
          <w:b/>
        </w:rPr>
      </w:pPr>
      <m:oMathPara>
        <m:oMath>
          <m:r>
            <m:rPr>
              <m:sty m:val="bi"/>
            </m:rPr>
            <w:rPr>
              <w:rFonts w:ascii="Cambria Math" w:eastAsia="Century Gothic" w:hAnsi="Century Gothic" w:cs="Century Gothic"/>
            </w:rPr>
            <m:t>f(x)=μ</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m:t>
              </m:r>
              <m:r>
                <m:rPr>
                  <m:sty m:val="bi"/>
                </m:rPr>
                <w:rPr>
                  <w:rFonts w:ascii="Cambria Math" w:eastAsia="Century Gothic" w:hAnsi="Century Gothic" w:cs="Century Gothic"/>
                </w:rPr>
                <m:t>μx</m:t>
              </m:r>
            </m:sup>
          </m:sSup>
          <m:r>
            <m:rPr>
              <m:sty m:val="bi"/>
            </m:rPr>
            <w:rPr>
              <w:rFonts w:ascii="Cambria Math" w:eastAsia="Century Gothic" w:hAnsi="Century Gothic" w:cs="Century Gothic"/>
            </w:rPr>
            <m:t>,for</m:t>
          </m:r>
          <m:r>
            <m:rPr>
              <m:sty m:val="bi"/>
            </m:rPr>
            <w:rPr>
              <w:rFonts w:ascii="Cambria Math" w:eastAsia="Century Gothic" w:hAnsi="Century Gothic" w:cs="Century Gothic"/>
            </w:rPr>
            <m:t>0&lt;x&lt;</m:t>
          </m:r>
          <m:r>
            <m:rPr>
              <m:sty m:val="bi"/>
            </m:rPr>
            <w:rPr>
              <w:rFonts w:ascii="Cambria Math" w:eastAsia="Century Gothic" w:hAnsi="Century Gothic" w:cs="Century Gothic"/>
            </w:rPr>
            <m:t>∞</m:t>
          </m:r>
        </m:oMath>
      </m:oMathPara>
    </w:p>
    <w:p w14:paraId="15A8AC8A" w14:textId="6E280448" w:rsidR="008828A4" w:rsidRPr="008828A4" w:rsidRDefault="008828A4" w:rsidP="008828A4">
      <w:pPr>
        <w:spacing w:before="0" w:after="0" w:line="240" w:lineRule="auto"/>
        <w:jc w:val="both"/>
        <w:rPr>
          <w:rFonts w:ascii="Century Gothic" w:eastAsia="Century Gothic" w:hAnsi="Century Gothic" w:cs="Century Gothic"/>
        </w:rPr>
      </w:pPr>
      <w:r w:rsidRPr="008828A4">
        <w:rPr>
          <w:rFonts w:ascii="Century Gothic" w:eastAsia="Century Gothic" w:hAnsi="Century Gothic" w:cs="Century Gothic"/>
        </w:rPr>
        <w:t>were</w:t>
      </w:r>
    </w:p>
    <w:p w14:paraId="02EFEBA0"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X = random variable (service times)</w:t>
      </w:r>
    </w:p>
    <w:p w14:paraId="492F0329" w14:textId="38F00B92"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μ</m:t>
        </m:r>
      </m:oMath>
      <w:r w:rsidRPr="008828A4">
        <w:rPr>
          <w:rFonts w:ascii="Century Gothic" w:eastAsia="Century Gothic" w:hAnsi="Century Gothic" w:cs="Century Gothic"/>
        </w:rPr>
        <w:t xml:space="preserve"> = average number of units the service facility can handle in a specific period of time.</w:t>
      </w:r>
    </w:p>
    <w:p w14:paraId="2B9911E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e = 2.718 (the base of the natural logarithm)</w:t>
      </w:r>
    </w:p>
    <w:p w14:paraId="2A511C92" w14:textId="77777777" w:rsidR="008828A4" w:rsidRPr="008828A4" w:rsidRDefault="008828A4" w:rsidP="008828A4">
      <w:pPr>
        <w:spacing w:before="0" w:after="0" w:line="240" w:lineRule="auto"/>
        <w:rPr>
          <w:rFonts w:ascii="Century Gothic" w:eastAsia="Century Gothic" w:hAnsi="Century Gothic" w:cs="Century Gothic"/>
        </w:rPr>
      </w:pPr>
    </w:p>
    <w:p w14:paraId="1F09B4F9"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The expected value and variance of an exponential distribution can be shown to be:</w:t>
      </w:r>
    </w:p>
    <w:p w14:paraId="5270677B" w14:textId="0F9E27C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Expected value = </w:t>
      </w:r>
      <m:oMath>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μ</m:t>
            </m:r>
          </m:den>
        </m:f>
      </m:oMath>
      <w:r w:rsidRPr="008828A4">
        <w:rPr>
          <w:rFonts w:ascii="Century Gothic" w:eastAsia="Century Gothic" w:hAnsi="Century Gothic" w:cs="Century Gothic"/>
        </w:rPr>
        <w:t>= Average service time</w:t>
      </w:r>
    </w:p>
    <w:p w14:paraId="3D3ECE46" w14:textId="77777777" w:rsidR="008828A4" w:rsidRPr="008828A4" w:rsidRDefault="008828A4" w:rsidP="008828A4">
      <w:pPr>
        <w:spacing w:before="0" w:after="0" w:line="240" w:lineRule="auto"/>
        <w:rPr>
          <w:rFonts w:ascii="Century Gothic" w:eastAsia="Century Gothic" w:hAnsi="Century Gothic" w:cs="Century Gothic"/>
        </w:rPr>
      </w:pPr>
    </w:p>
    <w:p w14:paraId="2D7C1F2F" w14:textId="7F4D1D91"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Variance = </w:t>
      </w:r>
      <m:oMath>
        <m:f>
          <m:fPr>
            <m:ctrlPr>
              <w:rPr>
                <w:rFonts w:ascii="Cambria Math" w:eastAsia="Century Gothic" w:hAnsi="Century Gothic" w:cs="Century Gothic"/>
                <w:i/>
              </w:rPr>
            </m:ctrlPr>
          </m:fPr>
          <m:num>
            <m:r>
              <w:rPr>
                <w:rFonts w:ascii="Cambria Math" w:eastAsia="Century Gothic" w:hAnsi="Century Gothic" w:cs="Century Gothic"/>
              </w:rPr>
              <m:t>1</m:t>
            </m:r>
          </m:num>
          <m:den>
            <m:sSup>
              <m:sSupPr>
                <m:ctrlPr>
                  <w:rPr>
                    <w:rFonts w:ascii="Cambria Math" w:eastAsia="Century Gothic" w:hAnsi="Century Gothic" w:cs="Century Gothic"/>
                    <w:i/>
                  </w:rPr>
                </m:ctrlPr>
              </m:sSupPr>
              <m:e>
                <m:r>
                  <w:rPr>
                    <w:rFonts w:ascii="Cambria Math" w:eastAsia="Century Gothic" w:hAnsi="Century Gothic" w:cs="Century Gothic"/>
                  </w:rPr>
                  <m:t>μ</m:t>
                </m:r>
              </m:e>
              <m:sup>
                <m:r>
                  <w:rPr>
                    <w:rFonts w:ascii="Cambria Math" w:eastAsia="Century Gothic" w:hAnsi="Century Gothic" w:cs="Century Gothic"/>
                  </w:rPr>
                  <m:t>2</m:t>
                </m:r>
              </m:sup>
            </m:sSup>
            <m:ctrlPr>
              <w:rPr>
                <w:rFonts w:ascii="Cambria Math" w:eastAsia="Century Gothic" w:hAnsi="Cambria Math" w:cs="Century Gothic"/>
                <w:i/>
              </w:rPr>
            </m:ctrlPr>
          </m:den>
        </m:f>
      </m:oMath>
    </w:p>
    <w:p w14:paraId="5D85459A"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For the exponential distribution, the probabilities can be found by using the exponent key on a calculator with the formula below. The probability that an exponentially distributed time (X) required to serve a customer is less than or equal to time </w:t>
      </w:r>
      <w:r w:rsidRPr="008828A4">
        <w:rPr>
          <w:rFonts w:ascii="Century Gothic" w:eastAsia="Century Gothic" w:hAnsi="Century Gothic" w:cs="Century Gothic"/>
          <w:i/>
        </w:rPr>
        <w:t>t</w:t>
      </w:r>
      <w:r w:rsidRPr="008828A4">
        <w:rPr>
          <w:rFonts w:ascii="Century Gothic" w:eastAsia="Century Gothic" w:hAnsi="Century Gothic" w:cs="Century Gothic"/>
        </w:rPr>
        <w:t xml:space="preserve"> is given by the formula:</w:t>
      </w:r>
    </w:p>
    <w:p w14:paraId="5CCC1FD4" w14:textId="01CF4CE6" w:rsidR="008828A4" w:rsidRP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b/>
                  <w:i/>
                </w:rPr>
              </m:ctrlPr>
            </m:funcPr>
            <m:fName>
              <m:r>
                <m:rPr>
                  <m:sty m:val="bi"/>
                </m:rPr>
                <w:rPr>
                  <w:rFonts w:ascii="Cambria Math" w:eastAsia="Century Gothic" w:hAnsi="Century Gothic" w:cs="Century Gothic"/>
                </w:rPr>
                <m:t>Pr</m:t>
              </m:r>
            </m:fName>
            <m:e>
              <m:r>
                <m:rPr>
                  <m:sty m:val="bi"/>
                </m:rPr>
                <w:rPr>
                  <w:rFonts w:ascii="Cambria Math" w:eastAsia="Century Gothic" w:hAnsi="Century Gothic" w:cs="Century Gothic"/>
                </w:rPr>
                <m:t>(</m:t>
              </m:r>
            </m:e>
          </m:func>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t)=</m:t>
          </m:r>
          <m:func>
            <m:funcPr>
              <m:ctrlPr>
                <w:rPr>
                  <w:rFonts w:ascii="Cambria Math" w:eastAsia="Century Gothic" w:hAnsi="Century Gothic" w:cs="Century Gothic"/>
                  <w:b/>
                  <w:i/>
                </w:rPr>
              </m:ctrlPr>
            </m:funcPr>
            <m:fName>
              <m:r>
                <m:rPr>
                  <m:sty m:val="bi"/>
                </m:rPr>
                <w:rPr>
                  <w:rFonts w:ascii="Cambria Math" w:eastAsia="Century Gothic" w:hAnsi="Century Gothic" w:cs="Century Gothic"/>
                </w:rPr>
                <m:t>Pr</m:t>
              </m:r>
            </m:fName>
            <m:e>
              <m:r>
                <m:rPr>
                  <m:sty m:val="bi"/>
                </m:rPr>
                <w:rPr>
                  <w:rFonts w:ascii="Cambria Math" w:eastAsia="Century Gothic" w:hAnsi="Century Gothic" w:cs="Century Gothic"/>
                </w:rPr>
                <m:t>(</m:t>
              </m:r>
            </m:e>
          </m:func>
          <m:r>
            <m:rPr>
              <m:sty m:val="bi"/>
            </m:rPr>
            <w:rPr>
              <w:rFonts w:ascii="Cambria Math" w:eastAsia="Century Gothic" w:hAnsi="Century Gothic" w:cs="Century Gothic"/>
            </w:rPr>
            <m:t>0</m:t>
          </m:r>
          <m:r>
            <m:rPr>
              <m:sty m:val="bi"/>
            </m:rPr>
            <w:rPr>
              <w:rFonts w:ascii="Cambria Math" w:eastAsia="Century Gothic" w:hAnsi="Century Gothic" w:cs="Century Gothic"/>
            </w:rPr>
            <m:t>≤</m:t>
          </m:r>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t)=</m:t>
          </m:r>
          <m:nary>
            <m:naryPr>
              <m:ctrlPr>
                <w:rPr>
                  <w:rFonts w:ascii="Cambria Math" w:eastAsia="Century Gothic" w:hAnsi="Century Gothic" w:cs="Century Gothic"/>
                  <w:b/>
                  <w:i/>
                </w:rPr>
              </m:ctrlPr>
            </m:naryPr>
            <m:sub>
              <m:r>
                <m:rPr>
                  <m:sty m:val="bi"/>
                </m:rPr>
                <w:rPr>
                  <w:rFonts w:ascii="Cambria Math" w:eastAsia="Century Gothic" w:hAnsi="Century Gothic" w:cs="Century Gothic"/>
                </w:rPr>
                <m:t>x=0</m:t>
              </m:r>
            </m:sub>
            <m:sup>
              <m:r>
                <m:rPr>
                  <m:sty m:val="bi"/>
                </m:rPr>
                <w:rPr>
                  <w:rFonts w:ascii="Cambria Math" w:eastAsia="Century Gothic" w:hAnsi="Century Gothic" w:cs="Century Gothic"/>
                </w:rPr>
                <m:t>t</m:t>
              </m:r>
            </m:sup>
            <m:e>
              <m:r>
                <m:rPr>
                  <m:sty m:val="bi"/>
                </m:rPr>
                <w:rPr>
                  <w:rFonts w:ascii="Cambria Math" w:eastAsia="Century Gothic" w:hAnsi="Century Gothic" w:cs="Century Gothic"/>
                </w:rPr>
                <m:t>μ</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μx</m:t>
                  </m:r>
                </m:sup>
              </m:sSup>
              <m:r>
                <m:rPr>
                  <m:sty m:val="bi"/>
                </m:rPr>
                <w:rPr>
                  <w:rFonts w:ascii="Cambria Math" w:eastAsia="Century Gothic" w:hAnsi="Century Gothic" w:cs="Century Gothic"/>
                </w:rPr>
                <m:t>dx</m:t>
              </m:r>
            </m:e>
          </m:nary>
          <m:r>
            <m:rPr>
              <m:sty m:val="bi"/>
            </m:rPr>
            <w:rPr>
              <w:rFonts w:ascii="Cambria Math" w:eastAsia="Century Gothic" w:hAnsi="Century Gothic" w:cs="Century Gothic"/>
            </w:rPr>
            <m:t>=1</m:t>
          </m:r>
          <m:r>
            <m:rPr>
              <m:sty m:val="bi"/>
            </m:rPr>
            <w:rPr>
              <w:rFonts w:ascii="Cambria Math" w:eastAsia="Century Gothic" w:hAnsi="Century Gothic" w:cs="Century Gothic"/>
            </w:rPr>
            <m:t>-</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m:t>
              </m:r>
              <m:r>
                <m:rPr>
                  <m:sty m:val="bi"/>
                </m:rPr>
                <w:rPr>
                  <w:rFonts w:ascii="Cambria Math" w:eastAsia="Century Gothic" w:hAnsi="Century Gothic" w:cs="Century Gothic"/>
                </w:rPr>
                <m:t>μt</m:t>
              </m:r>
            </m:sup>
          </m:sSup>
        </m:oMath>
      </m:oMathPara>
    </w:p>
    <w:p w14:paraId="1DEDDDA9" w14:textId="33BD9ED8"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The time period used in describing </w:t>
      </w:r>
      <m:oMath>
        <m:r>
          <w:rPr>
            <w:rFonts w:ascii="Cambria Math" w:eastAsia="Century Gothic" w:hAnsi="Cambria Math" w:cs="Century Gothic"/>
          </w:rPr>
          <m:t>μ</m:t>
        </m:r>
      </m:oMath>
      <w:r w:rsidRPr="008828A4">
        <w:rPr>
          <w:rFonts w:ascii="Century Gothic" w:eastAsia="Century Gothic" w:hAnsi="Century Gothic" w:cs="Century Gothic"/>
        </w:rPr>
        <w:t xml:space="preserve">determines the units for the time </w:t>
      </w:r>
      <w:r w:rsidRPr="008828A4">
        <w:rPr>
          <w:rFonts w:ascii="Century Gothic" w:eastAsia="Century Gothic" w:hAnsi="Century Gothic" w:cs="Century Gothic"/>
          <w:i/>
        </w:rPr>
        <w:t>t</w:t>
      </w:r>
      <w:r w:rsidRPr="008828A4">
        <w:rPr>
          <w:rFonts w:ascii="Century Gothic" w:eastAsia="Century Gothic" w:hAnsi="Century Gothic" w:cs="Century Gothic"/>
        </w:rPr>
        <w:t xml:space="preserve">. For example, if </w:t>
      </w:r>
      <m:oMath>
        <m:r>
          <w:rPr>
            <w:rFonts w:ascii="Cambria Math" w:eastAsia="Century Gothic" w:hAnsi="Cambria Math" w:cs="Century Gothic"/>
          </w:rPr>
          <m:t>μ</m:t>
        </m:r>
      </m:oMath>
      <w:r w:rsidRPr="008828A4">
        <w:rPr>
          <w:rFonts w:ascii="Century Gothic" w:eastAsia="Century Gothic" w:hAnsi="Century Gothic" w:cs="Century Gothic"/>
        </w:rPr>
        <w:t xml:space="preserve">is the average number served per hour, the time </w:t>
      </w:r>
      <w:r w:rsidRPr="008828A4">
        <w:rPr>
          <w:rFonts w:ascii="Century Gothic" w:eastAsia="Century Gothic" w:hAnsi="Century Gothic" w:cs="Century Gothic"/>
          <w:i/>
        </w:rPr>
        <w:t>t</w:t>
      </w:r>
      <w:r w:rsidRPr="008828A4">
        <w:rPr>
          <w:rFonts w:ascii="Century Gothic" w:eastAsia="Century Gothic" w:hAnsi="Century Gothic" w:cs="Century Gothic"/>
        </w:rPr>
        <w:t xml:space="preserve"> must be given in hours. If </w:t>
      </w:r>
      <m:oMath>
        <m:r>
          <w:rPr>
            <w:rFonts w:ascii="Cambria Math" w:eastAsia="Century Gothic" w:hAnsi="Century Gothic" w:cs="Century Gothic"/>
          </w:rPr>
          <m:t>μ</m:t>
        </m:r>
      </m:oMath>
      <w:r w:rsidRPr="008828A4">
        <w:rPr>
          <w:rFonts w:ascii="Century Gothic" w:eastAsia="Century Gothic" w:hAnsi="Century Gothic" w:cs="Century Gothic"/>
        </w:rPr>
        <w:t xml:space="preserve">is the average number served per minute, the time </w:t>
      </w:r>
      <w:r w:rsidRPr="008828A4">
        <w:rPr>
          <w:rFonts w:ascii="Century Gothic" w:eastAsia="Century Gothic" w:hAnsi="Century Gothic" w:cs="Century Gothic"/>
          <w:i/>
        </w:rPr>
        <w:t>t</w:t>
      </w:r>
      <w:r w:rsidRPr="008828A4">
        <w:rPr>
          <w:rFonts w:ascii="Century Gothic" w:eastAsia="Century Gothic" w:hAnsi="Century Gothic" w:cs="Century Gothic"/>
        </w:rPr>
        <w:t xml:space="preserve"> must be given in minutes.</w:t>
      </w:r>
    </w:p>
    <w:p w14:paraId="495D6779"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Example</w:t>
      </w:r>
    </w:p>
    <w:p w14:paraId="1F5766F3"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Arnold’s Muffer shop installs new mufflers on automobiles and small trucks. The mechanic can install new mufflers at a rate of about three per hour, and this service time is exponentially distributed. What is the probability that the time to install a muffler would be ½ hour or less?</w:t>
      </w:r>
    </w:p>
    <w:p w14:paraId="77153185" w14:textId="77777777" w:rsidR="008828A4" w:rsidRPr="008828A4" w:rsidRDefault="008828A4" w:rsidP="008828A4">
      <w:p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b/>
        </w:rPr>
        <w:t>Solution</w:t>
      </w:r>
    </w:p>
    <w:p w14:paraId="0319B2D5"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X = exponentially distributed service time</w:t>
      </w:r>
    </w:p>
    <w:p w14:paraId="0BEE3E12" w14:textId="0CBBE562" w:rsidR="008828A4" w:rsidRPr="008828A4" w:rsidRDefault="008828A4" w:rsidP="008828A4">
      <w:pPr>
        <w:spacing w:before="0" w:after="0" w:line="240" w:lineRule="auto"/>
        <w:rPr>
          <w:rFonts w:ascii="Century Gothic" w:eastAsia="Century Gothic" w:hAnsi="Century Gothic" w:cs="Century Gothic"/>
        </w:rPr>
      </w:pPr>
      <m:oMath>
        <m:r>
          <w:rPr>
            <w:rFonts w:ascii="Cambria Math" w:eastAsia="Century Gothic" w:hAnsi="Century Gothic" w:cs="Century Gothic"/>
          </w:rPr>
          <m:t>μ</m:t>
        </m:r>
      </m:oMath>
      <w:r w:rsidRPr="008828A4">
        <w:rPr>
          <w:rFonts w:ascii="Century Gothic" w:eastAsia="Century Gothic" w:hAnsi="Century Gothic" w:cs="Century Gothic"/>
        </w:rPr>
        <w:t xml:space="preserve"> = average number that can be served per time period = 3 per hour</w:t>
      </w:r>
    </w:p>
    <w:p w14:paraId="4DCFDDDB" w14:textId="77777777" w:rsidR="008828A4" w:rsidRPr="008828A4" w:rsidRDefault="008828A4" w:rsidP="008828A4">
      <w:p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 xml:space="preserve">t = ½ hour = 0.5 hour </w:t>
      </w:r>
    </w:p>
    <w:p w14:paraId="66796249" w14:textId="78AED885" w:rsidR="008828A4" w:rsidRDefault="00000000" w:rsidP="008828A4">
      <w:pPr>
        <w:spacing w:before="0" w:after="0" w:line="240" w:lineRule="auto"/>
        <w:rPr>
          <w:rFonts w:ascii="Century Gothic" w:eastAsia="Century Gothic" w:hAnsi="Century Gothic" w:cs="Century Gothic"/>
        </w:rPr>
      </w:pPr>
      <m:oMathPara>
        <m:oMath>
          <m:func>
            <m:funcPr>
              <m:ctrlPr>
                <w:rPr>
                  <w:rFonts w:ascii="Cambria Math" w:eastAsia="Century Gothic" w:hAnsi="Century Gothic" w:cs="Century Gothic"/>
                  <w:b/>
                  <w:i/>
                </w:rPr>
              </m:ctrlPr>
            </m:funcPr>
            <m:fName>
              <m:r>
                <m:rPr>
                  <m:sty m:val="bi"/>
                </m:rPr>
                <w:rPr>
                  <w:rFonts w:ascii="Cambria Math" w:eastAsia="Century Gothic" w:hAnsi="Century Gothic" w:cs="Century Gothic"/>
                </w:rPr>
                <m:t>Pr</m:t>
              </m:r>
            </m:fName>
            <m:e>
              <m:r>
                <m:rPr>
                  <m:sty m:val="bi"/>
                </m:rPr>
                <w:rPr>
                  <w:rFonts w:ascii="Cambria Math" w:eastAsia="Century Gothic" w:hAnsi="Century Gothic" w:cs="Century Gothic"/>
                </w:rPr>
                <m:t>(</m:t>
              </m:r>
            </m:e>
          </m:func>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0.5)=</m:t>
          </m:r>
          <m:func>
            <m:funcPr>
              <m:ctrlPr>
                <w:rPr>
                  <w:rFonts w:ascii="Cambria Math" w:eastAsia="Century Gothic" w:hAnsi="Century Gothic" w:cs="Century Gothic"/>
                  <w:b/>
                  <w:i/>
                </w:rPr>
              </m:ctrlPr>
            </m:funcPr>
            <m:fName>
              <m:r>
                <m:rPr>
                  <m:sty m:val="bi"/>
                </m:rPr>
                <w:rPr>
                  <w:rFonts w:ascii="Cambria Math" w:eastAsia="Century Gothic" w:hAnsi="Century Gothic" w:cs="Century Gothic"/>
                </w:rPr>
                <m:t>Pr</m:t>
              </m:r>
            </m:fName>
            <m:e>
              <m:r>
                <m:rPr>
                  <m:sty m:val="bi"/>
                </m:rPr>
                <w:rPr>
                  <w:rFonts w:ascii="Cambria Math" w:eastAsia="Century Gothic" w:hAnsi="Century Gothic" w:cs="Century Gothic"/>
                </w:rPr>
                <m:t>(</m:t>
              </m:r>
            </m:e>
          </m:func>
          <m:r>
            <m:rPr>
              <m:sty m:val="bi"/>
            </m:rPr>
            <w:rPr>
              <w:rFonts w:ascii="Cambria Math" w:eastAsia="Century Gothic" w:hAnsi="Century Gothic" w:cs="Century Gothic"/>
            </w:rPr>
            <m:t>0</m:t>
          </m:r>
          <m:r>
            <m:rPr>
              <m:sty m:val="bi"/>
            </m:rPr>
            <w:rPr>
              <w:rFonts w:ascii="Cambria Math" w:eastAsia="Century Gothic" w:hAnsi="Century Gothic" w:cs="Century Gothic"/>
            </w:rPr>
            <m:t>≤</m:t>
          </m:r>
          <m:r>
            <m:rPr>
              <m:sty m:val="bi"/>
            </m:rPr>
            <w:rPr>
              <w:rFonts w:ascii="Cambria Math" w:eastAsia="Century Gothic" w:hAnsi="Century Gothic" w:cs="Century Gothic"/>
            </w:rPr>
            <m:t>X</m:t>
          </m:r>
          <m:r>
            <m:rPr>
              <m:sty m:val="bi"/>
            </m:rPr>
            <w:rPr>
              <w:rFonts w:ascii="Cambria Math" w:eastAsia="Century Gothic" w:hAnsi="Century Gothic" w:cs="Century Gothic"/>
            </w:rPr>
            <m:t>≤</m:t>
          </m:r>
          <m:r>
            <m:rPr>
              <m:sty m:val="bi"/>
            </m:rPr>
            <w:rPr>
              <w:rFonts w:ascii="Cambria Math" w:eastAsia="Century Gothic" w:hAnsi="Century Gothic" w:cs="Century Gothic"/>
            </w:rPr>
            <m:t>0.5)=</m:t>
          </m:r>
          <m:nary>
            <m:naryPr>
              <m:ctrlPr>
                <w:rPr>
                  <w:rFonts w:ascii="Cambria Math" w:eastAsia="Century Gothic" w:hAnsi="Century Gothic" w:cs="Century Gothic"/>
                  <w:b/>
                  <w:i/>
                </w:rPr>
              </m:ctrlPr>
            </m:naryPr>
            <m:sub>
              <m:r>
                <m:rPr>
                  <m:sty m:val="bi"/>
                </m:rPr>
                <w:rPr>
                  <w:rFonts w:ascii="Cambria Math" w:eastAsia="Century Gothic" w:hAnsi="Century Gothic" w:cs="Century Gothic"/>
                </w:rPr>
                <m:t>x=0</m:t>
              </m:r>
            </m:sub>
            <m:sup>
              <m:r>
                <m:rPr>
                  <m:sty m:val="bi"/>
                </m:rPr>
                <w:rPr>
                  <w:rFonts w:ascii="Cambria Math" w:eastAsia="Century Gothic" w:hAnsi="Century Gothic" w:cs="Century Gothic"/>
                </w:rPr>
                <m:t>0.5</m:t>
              </m:r>
            </m:sup>
            <m:e>
              <m:r>
                <m:rPr>
                  <m:sty m:val="bi"/>
                </m:rPr>
                <w:rPr>
                  <w:rFonts w:ascii="Cambria Math" w:eastAsia="Century Gothic" w:hAnsi="Century Gothic" w:cs="Century Gothic"/>
                </w:rPr>
                <m:t>μ</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μx</m:t>
                  </m:r>
                </m:sup>
              </m:sSup>
              <m:r>
                <m:rPr>
                  <m:sty m:val="bi"/>
                </m:rPr>
                <w:rPr>
                  <w:rFonts w:ascii="Cambria Math" w:eastAsia="Century Gothic" w:hAnsi="Century Gothic" w:cs="Century Gothic"/>
                </w:rPr>
                <m:t>dx</m:t>
              </m:r>
            </m:e>
          </m:nary>
          <m:r>
            <m:rPr>
              <m:sty m:val="bi"/>
            </m:rPr>
            <w:rPr>
              <w:rFonts w:ascii="Cambria Math" w:eastAsia="Century Gothic" w:hAnsi="Century Gothic" w:cs="Century Gothic"/>
            </w:rPr>
            <m:t>=1</m:t>
          </m:r>
          <m:r>
            <m:rPr>
              <m:sty m:val="bi"/>
            </m:rPr>
            <w:rPr>
              <w:rFonts w:ascii="Cambria Math" w:eastAsia="Century Gothic" w:hAnsi="Century Gothic" w:cs="Century Gothic"/>
            </w:rPr>
            <m:t>-</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m:t>
              </m:r>
              <m:r>
                <m:rPr>
                  <m:sty m:val="bi"/>
                </m:rPr>
                <w:rPr>
                  <w:rFonts w:ascii="Cambria Math" w:eastAsia="Century Gothic" w:hAnsi="Century Gothic" w:cs="Century Gothic"/>
                </w:rPr>
                <m:t>3(0.5)</m:t>
              </m:r>
            </m:sup>
          </m:sSup>
          <m:r>
            <m:rPr>
              <m:sty m:val="bi"/>
            </m:rPr>
            <w:rPr>
              <w:rFonts w:ascii="Cambria Math" w:eastAsia="Century Gothic" w:hAnsi="Century Gothic" w:cs="Century Gothic"/>
            </w:rPr>
            <m:t>=1</m:t>
          </m:r>
          <m:r>
            <m:rPr>
              <m:sty m:val="bi"/>
            </m:rPr>
            <w:rPr>
              <w:rFonts w:ascii="Cambria Math" w:eastAsia="Century Gothic" w:hAnsi="Century Gothic" w:cs="Century Gothic"/>
            </w:rPr>
            <m:t>-</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e</m:t>
              </m:r>
            </m:e>
            <m:sup>
              <m:r>
                <m:rPr>
                  <m:sty m:val="bi"/>
                </m:rPr>
                <w:rPr>
                  <w:rFonts w:ascii="Cambria Math" w:eastAsia="Century Gothic" w:hAnsi="Century Gothic" w:cs="Century Gothic"/>
                </w:rPr>
                <m:t>-</m:t>
              </m:r>
              <m:r>
                <m:rPr>
                  <m:sty m:val="bi"/>
                </m:rPr>
                <w:rPr>
                  <w:rFonts w:ascii="Cambria Math" w:eastAsia="Century Gothic" w:hAnsi="Century Gothic" w:cs="Century Gothic"/>
                </w:rPr>
                <m:t>1.5</m:t>
              </m:r>
            </m:sup>
          </m:sSup>
          <m:r>
            <m:rPr>
              <m:sty m:val="bi"/>
            </m:rPr>
            <w:rPr>
              <w:rFonts w:ascii="Cambria Math" w:eastAsia="Century Gothic" w:hAnsi="Century Gothic" w:cs="Century Gothic"/>
            </w:rPr>
            <m:t>=1</m:t>
          </m:r>
          <m:r>
            <m:rPr>
              <m:sty m:val="bi"/>
            </m:rPr>
            <w:rPr>
              <w:rFonts w:ascii="Cambria Math" w:eastAsia="Century Gothic" w:hAnsi="Century Gothic" w:cs="Century Gothic"/>
            </w:rPr>
            <m:t>-</m:t>
          </m:r>
          <m:r>
            <m:rPr>
              <m:sty m:val="bi"/>
            </m:rPr>
            <w:rPr>
              <w:rFonts w:ascii="Cambria Math" w:eastAsia="Century Gothic" w:hAnsi="Century Gothic" w:cs="Century Gothic"/>
            </w:rPr>
            <m:t>0.2231=0.7769</m:t>
          </m:r>
        </m:oMath>
      </m:oMathPara>
    </w:p>
    <w:p w14:paraId="0425CFAD" w14:textId="77777777" w:rsidR="00D563B6" w:rsidRDefault="00D563B6">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p>
    <w:p w14:paraId="07BF0796" w14:textId="61DA0605" w:rsidR="00442337" w:rsidRDefault="003E0864">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bookmarkStart w:id="51" w:name="_Toc179201712"/>
      <w:r>
        <w:rPr>
          <w:rFonts w:ascii="Times New Roman" w:eastAsia="Times New Roman" w:hAnsi="Times New Roman" w:cs="Times New Roman"/>
          <w:b/>
          <w:color w:val="FF7F50"/>
          <w:sz w:val="26"/>
          <w:szCs w:val="26"/>
        </w:rPr>
        <w:t>Mastery  exercise</w:t>
      </w:r>
      <w:bookmarkEnd w:id="51"/>
    </w:p>
    <w:p w14:paraId="4692B0C3" w14:textId="77777777" w:rsidR="00442337" w:rsidRDefault="003E0864">
      <w:pPr>
        <w:spacing w:before="0" w:after="0"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049411EE"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Test your understanding!</w:t>
      </w:r>
    </w:p>
    <w:p w14:paraId="76414065" w14:textId="77777777" w:rsidR="004E4B67" w:rsidRPr="008609A2" w:rsidRDefault="003E0864" w:rsidP="004E4B67">
      <w:pPr>
        <w:spacing w:before="0" w:after="0" w:line="240" w:lineRule="auto"/>
        <w:rPr>
          <w:rFonts w:ascii="Century Gothic" w:eastAsia="Century Gothic" w:hAnsi="Century Gothic" w:cs="Century Gothic"/>
          <w:b/>
        </w:rPr>
      </w:pPr>
      <w:r>
        <w:rPr>
          <w:rFonts w:ascii="Century Gothic" w:eastAsia="Century Gothic" w:hAnsi="Century Gothic" w:cs="Century Gothic"/>
          <w:b/>
          <w:sz w:val="22"/>
          <w:szCs w:val="22"/>
        </w:rPr>
        <w:t xml:space="preserve"> </w:t>
      </w:r>
      <w:r w:rsidR="004E4B67" w:rsidRPr="008609A2">
        <w:rPr>
          <w:rFonts w:ascii="Century Gothic" w:eastAsia="Century Gothic" w:hAnsi="Century Gothic" w:cs="Century Gothic"/>
          <w:b/>
        </w:rPr>
        <w:t>EXERCISE</w:t>
      </w:r>
    </w:p>
    <w:p w14:paraId="40505482"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 xml:space="preserve">Let A and B be events in S such that </w:t>
      </w:r>
      <m:oMath>
        <m:r>
          <m:rPr>
            <m:sty m:val="bi"/>
          </m:rPr>
          <w:rPr>
            <w:rFonts w:ascii="Cambria Math" w:eastAsia="Century Gothic" w:hAnsi="Century Gothic" w:cs="Century Gothic"/>
          </w:rPr>
          <m:t>P(A)=</m:t>
        </m:r>
        <m:f>
          <m:fPr>
            <m:ctrlPr>
              <w:rPr>
                <w:rFonts w:ascii="Cambria Math" w:eastAsia="Century Gothic" w:hAnsi="Century Gothic" w:cs="Century Gothic"/>
                <w:b/>
                <w:i/>
              </w:rPr>
            </m:ctrlPr>
          </m:fPr>
          <m:num>
            <m:r>
              <m:rPr>
                <m:sty m:val="bi"/>
              </m:rPr>
              <w:rPr>
                <w:rFonts w:ascii="Cambria Math" w:eastAsia="Century Gothic" w:hAnsi="Century Gothic" w:cs="Century Gothic"/>
              </w:rPr>
              <m:t>1</m:t>
            </m:r>
          </m:num>
          <m:den>
            <m:r>
              <m:rPr>
                <m:sty m:val="bi"/>
              </m:rPr>
              <w:rPr>
                <w:rFonts w:ascii="Cambria Math" w:eastAsia="Century Gothic" w:hAnsi="Century Gothic" w:cs="Century Gothic"/>
              </w:rPr>
              <m:t>2</m:t>
            </m:r>
          </m:den>
        </m:f>
        <m:r>
          <m:rPr>
            <m:sty m:val="bi"/>
          </m:rPr>
          <w:rPr>
            <w:rFonts w:ascii="Cambria Math" w:eastAsia="Century Gothic" w:hAnsi="Century Gothic" w:cs="Century Gothic"/>
          </w:rPr>
          <m:t>,P(B)=</m:t>
        </m:r>
        <m:f>
          <m:fPr>
            <m:ctrlPr>
              <w:rPr>
                <w:rFonts w:ascii="Cambria Math" w:eastAsia="Century Gothic" w:hAnsi="Century Gothic" w:cs="Century Gothic"/>
                <w:b/>
                <w:i/>
              </w:rPr>
            </m:ctrlPr>
          </m:fPr>
          <m:num>
            <m:r>
              <m:rPr>
                <m:sty m:val="bi"/>
              </m:rPr>
              <w:rPr>
                <w:rFonts w:ascii="Cambria Math" w:eastAsia="Century Gothic" w:hAnsi="Century Gothic" w:cs="Century Gothic"/>
              </w:rPr>
              <m:t>3</m:t>
            </m:r>
          </m:num>
          <m:den>
            <m:r>
              <m:rPr>
                <m:sty m:val="bi"/>
              </m:rPr>
              <w:rPr>
                <w:rFonts w:ascii="Cambria Math" w:eastAsia="Century Gothic" w:hAnsi="Century Gothic" w:cs="Century Gothic"/>
              </w:rPr>
              <m:t>8</m:t>
            </m:r>
          </m:den>
        </m:f>
        <m:r>
          <m:rPr>
            <m:sty m:val="bi"/>
          </m:rPr>
          <w:rPr>
            <w:rFonts w:ascii="Cambria Math" w:eastAsia="Century Gothic" w:hAnsi="Century Gothic" w:cs="Century Gothic"/>
          </w:rPr>
          <m:t>,andP(A</m:t>
        </m:r>
        <m:r>
          <m:rPr>
            <m:sty m:val="bi"/>
          </m:rPr>
          <w:rPr>
            <w:rFonts w:ascii="Cambria Math" w:eastAsia="Century Gothic" w:hAnsi="Cambria Math" w:cs="Cambria Math"/>
          </w:rPr>
          <m:t>∪</m:t>
        </m:r>
        <m:r>
          <m:rPr>
            <m:sty m:val="bi"/>
          </m:rPr>
          <w:rPr>
            <w:rFonts w:ascii="Cambria Math" w:eastAsia="Century Gothic" w:hAnsi="Century Gothic" w:cs="Century Gothic"/>
          </w:rPr>
          <m:t>B)=</m:t>
        </m:r>
        <m:f>
          <m:fPr>
            <m:ctrlPr>
              <w:rPr>
                <w:rFonts w:ascii="Cambria Math" w:eastAsia="Century Gothic" w:hAnsi="Century Gothic" w:cs="Century Gothic"/>
                <w:b/>
                <w:i/>
              </w:rPr>
            </m:ctrlPr>
          </m:fPr>
          <m:num>
            <m:r>
              <m:rPr>
                <m:sty m:val="bi"/>
              </m:rPr>
              <w:rPr>
                <w:rFonts w:ascii="Cambria Math" w:eastAsia="Century Gothic" w:hAnsi="Century Gothic" w:cs="Century Gothic"/>
              </w:rPr>
              <m:t>3</m:t>
            </m:r>
          </m:num>
          <m:den>
            <m:r>
              <m:rPr>
                <m:sty m:val="bi"/>
              </m:rPr>
              <w:rPr>
                <w:rFonts w:ascii="Cambria Math" w:eastAsia="Century Gothic" w:hAnsi="Century Gothic" w:cs="Century Gothic"/>
              </w:rPr>
              <m:t>4</m:t>
            </m:r>
          </m:den>
        </m:f>
      </m:oMath>
      <w:r w:rsidRPr="00424F0F">
        <w:rPr>
          <w:rFonts w:ascii="Century Gothic" w:eastAsia="Century Gothic" w:hAnsi="Century Gothic" w:cs="Century Gothic"/>
          <w:b/>
        </w:rPr>
        <w:t>.</w:t>
      </w:r>
    </w:p>
    <w:p w14:paraId="64C6D5C4" w14:textId="77777777" w:rsidR="004E4B67" w:rsidRPr="00424F0F" w:rsidRDefault="004E4B67" w:rsidP="004E4B67">
      <w:pPr>
        <w:pStyle w:val="ListParagraph"/>
        <w:spacing w:before="0" w:after="0" w:line="240" w:lineRule="auto"/>
        <w:ind w:left="360"/>
        <w:rPr>
          <w:rFonts w:ascii="Century Gothic" w:eastAsia="Century Gothic" w:hAnsi="Century Gothic" w:cs="Century Gothic"/>
        </w:rPr>
      </w:pPr>
      <w:r w:rsidRPr="00424F0F">
        <w:rPr>
          <w:rFonts w:ascii="Century Gothic" w:eastAsia="Century Gothic" w:hAnsi="Century Gothic" w:cs="Century Gothic"/>
        </w:rPr>
        <w:t>Evaluate the following;</w:t>
      </w:r>
    </w:p>
    <w:p w14:paraId="3B03B88A" w14:textId="77777777" w:rsidR="004E4B67" w:rsidRPr="008609A2" w:rsidRDefault="004E4B67" w:rsidP="004E4B67">
      <w:pPr>
        <w:spacing w:before="0" w:after="0" w:line="240" w:lineRule="auto"/>
        <w:rPr>
          <w:rFonts w:ascii="Century Gothic" w:eastAsia="Century Gothic" w:hAnsi="Century Gothic" w:cs="Century Gothic"/>
          <w:b/>
        </w:rPr>
      </w:pPr>
      <w:r w:rsidRPr="008609A2">
        <w:rPr>
          <w:rFonts w:ascii="Century Gothic" w:eastAsia="Century Gothic" w:hAnsi="Century Gothic" w:cs="Century Gothic"/>
        </w:rPr>
        <w:t>(i)</w:t>
      </w:r>
      <m:oMath>
        <m:r>
          <m:rPr>
            <m:sty m:val="bi"/>
          </m:rPr>
          <w:rPr>
            <w:rFonts w:ascii="Cambria Math" w:eastAsia="Century Gothic" w:hAnsi="Century Gothic" w:cs="Century Gothic"/>
          </w:rPr>
          <m:t>P(A</m:t>
        </m:r>
        <m:r>
          <m:rPr>
            <m:sty m:val="bi"/>
          </m:rPr>
          <w:rPr>
            <w:rFonts w:ascii="Cambria Math" w:eastAsia="Century Gothic" w:hAnsi="Century Gothic" w:cs="Century Gothic"/>
          </w:rPr>
          <m:t>∩</m:t>
        </m:r>
        <m:r>
          <m:rPr>
            <m:sty m:val="bi"/>
          </m:rPr>
          <w:rPr>
            <w:rFonts w:ascii="Cambria Math" w:eastAsia="Century Gothic" w:hAnsi="Century Gothic" w:cs="Century Gothic"/>
          </w:rPr>
          <m:t>B)(ii)P(</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A</m:t>
            </m:r>
          </m:e>
          <m:sup>
            <m:r>
              <m:rPr>
                <m:sty m:val="bi"/>
              </m:rPr>
              <w:rPr>
                <w:rFonts w:ascii="Cambria Math" w:eastAsia="Century Gothic" w:hAnsi="Century Gothic" w:cs="Century Gothic"/>
              </w:rPr>
              <m:t>'</m:t>
            </m:r>
            <m:ctrlPr>
              <w:rPr>
                <w:rFonts w:ascii="Cambria Math" w:eastAsia="Century Gothic" w:hAnsi="Cambria Math" w:cs="Century Gothic"/>
                <w:b/>
                <w:i/>
              </w:rPr>
            </m:ctrlPr>
          </m:sup>
        </m:sSup>
        <m:r>
          <m:rPr>
            <m:sty m:val="bi"/>
          </m:rPr>
          <w:rPr>
            <w:rFonts w:ascii="Cambria Math" w:eastAsia="Century Gothic" w:hAnsi="Century Gothic" w:cs="Century Gothic"/>
          </w:rPr>
          <m:t>∩</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B</m:t>
            </m:r>
          </m:e>
          <m:sup>
            <m:r>
              <m:rPr>
                <m:sty m:val="bi"/>
              </m:rPr>
              <w:rPr>
                <w:rFonts w:ascii="Cambria Math" w:eastAsia="Century Gothic" w:hAnsi="Century Gothic" w:cs="Century Gothic"/>
              </w:rPr>
              <m:t>'</m:t>
            </m:r>
            <m:ctrlPr>
              <w:rPr>
                <w:rFonts w:ascii="Cambria Math" w:eastAsia="Century Gothic" w:hAnsi="Cambria Math" w:cs="Century Gothic"/>
                <w:b/>
                <w:i/>
              </w:rPr>
            </m:ctrlPr>
          </m:sup>
        </m:sSup>
        <m:r>
          <m:rPr>
            <m:sty m:val="bi"/>
          </m:rPr>
          <w:rPr>
            <w:rFonts w:ascii="Cambria Math" w:eastAsia="Century Gothic" w:hAnsi="Century Gothic" w:cs="Century Gothic"/>
          </w:rPr>
          <m:t>)(iii)P(</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A</m:t>
            </m:r>
          </m:e>
          <m:sup>
            <m:r>
              <m:rPr>
                <m:sty m:val="bi"/>
              </m:rPr>
              <w:rPr>
                <w:rFonts w:ascii="Cambria Math" w:eastAsia="Century Gothic" w:hAnsi="Century Gothic" w:cs="Century Gothic"/>
              </w:rPr>
              <m:t>'</m:t>
            </m:r>
            <m:ctrlPr>
              <w:rPr>
                <w:rFonts w:ascii="Cambria Math" w:eastAsia="Century Gothic" w:hAnsi="Cambria Math" w:cs="Century Gothic"/>
                <w:b/>
                <w:i/>
              </w:rPr>
            </m:ctrlPr>
          </m:sup>
        </m:sSup>
        <m:r>
          <m:rPr>
            <m:sty m:val="bi"/>
          </m:rPr>
          <w:rPr>
            <w:rFonts w:ascii="Cambria Math" w:eastAsia="Century Gothic" w:hAnsi="Cambria Math" w:cs="Cambria Math"/>
          </w:rPr>
          <m:t>∪</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B</m:t>
            </m:r>
          </m:e>
          <m:sup>
            <m:r>
              <m:rPr>
                <m:sty m:val="bi"/>
              </m:rPr>
              <w:rPr>
                <w:rFonts w:ascii="Cambria Math" w:eastAsia="Century Gothic" w:hAnsi="Century Gothic" w:cs="Century Gothic"/>
              </w:rPr>
              <m:t>'</m:t>
            </m:r>
            <m:ctrlPr>
              <w:rPr>
                <w:rFonts w:ascii="Cambria Math" w:eastAsia="Century Gothic" w:hAnsi="Cambria Math" w:cs="Century Gothic"/>
                <w:b/>
                <w:i/>
              </w:rPr>
            </m:ctrlPr>
          </m:sup>
        </m:sSup>
        <m:r>
          <m:rPr>
            <m:sty m:val="bi"/>
          </m:rPr>
          <w:rPr>
            <w:rFonts w:ascii="Cambria Math" w:eastAsia="Century Gothic" w:hAnsi="Century Gothic" w:cs="Century Gothic"/>
          </w:rPr>
          <m:t>)(iv)P(</m:t>
        </m:r>
        <m:sSup>
          <m:sSupPr>
            <m:ctrlPr>
              <w:rPr>
                <w:rFonts w:ascii="Cambria Math" w:eastAsia="Century Gothic" w:hAnsi="Century Gothic" w:cs="Century Gothic"/>
                <w:b/>
                <w:i/>
              </w:rPr>
            </m:ctrlPr>
          </m:sSupPr>
          <m:e>
            <m:r>
              <m:rPr>
                <m:sty m:val="bi"/>
              </m:rPr>
              <w:rPr>
                <w:rFonts w:ascii="Cambria Math" w:eastAsia="Century Gothic" w:hAnsi="Century Gothic" w:cs="Century Gothic"/>
              </w:rPr>
              <m:t>A</m:t>
            </m:r>
          </m:e>
          <m:sup>
            <m:r>
              <m:rPr>
                <m:sty m:val="bi"/>
              </m:rPr>
              <w:rPr>
                <w:rFonts w:ascii="Cambria Math" w:eastAsia="Century Gothic" w:hAnsi="Century Gothic" w:cs="Century Gothic"/>
              </w:rPr>
              <m:t>'</m:t>
            </m:r>
            <m:ctrlPr>
              <w:rPr>
                <w:rFonts w:ascii="Cambria Math" w:eastAsia="Century Gothic" w:hAnsi="Cambria Math" w:cs="Century Gothic"/>
                <w:b/>
                <w:i/>
              </w:rPr>
            </m:ctrlPr>
          </m:sup>
        </m:sSup>
        <m:r>
          <m:rPr>
            <m:sty m:val="bi"/>
          </m:rPr>
          <w:rPr>
            <w:rFonts w:ascii="Cambria Math" w:eastAsia="Century Gothic" w:hAnsi="Century Gothic" w:cs="Century Gothic"/>
          </w:rPr>
          <m:t>∩</m:t>
        </m:r>
        <m:r>
          <m:rPr>
            <m:sty m:val="bi"/>
          </m:rPr>
          <w:rPr>
            <w:rFonts w:ascii="Cambria Math" w:eastAsia="Century Gothic" w:hAnsi="Century Gothic" w:cs="Century Gothic"/>
          </w:rPr>
          <m:t>B)</m:t>
        </m:r>
      </m:oMath>
    </w:p>
    <w:p w14:paraId="18CB5509"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 xml:space="preserve">Let a die be weighted so that the probability of a number appearing when the die is tossed is proportional to the given number. Let </w:t>
      </w:r>
      <m:oMath>
        <m:r>
          <w:rPr>
            <w:rFonts w:ascii="Cambria Math" w:eastAsia="Century Gothic" w:hAnsi="Century Gothic" w:cs="Century Gothic"/>
          </w:rPr>
          <m:t>A</m:t>
        </m:r>
        <m:r>
          <w:rPr>
            <w:rFonts w:ascii="Cambria Math" w:eastAsia="Century Gothic" w:hAnsi="Century Gothic" w:cs="Century Gothic"/>
          </w:rPr>
          <m:t>-</m:t>
        </m:r>
        <m:d>
          <m:dPr>
            <m:begChr m:val="{"/>
            <m:endChr m:val="}"/>
            <m:ctrlPr>
              <w:rPr>
                <w:rFonts w:ascii="Cambria Math" w:eastAsia="Century Gothic" w:hAnsi="Century Gothic" w:cs="Century Gothic"/>
                <w:i/>
              </w:rPr>
            </m:ctrlPr>
          </m:dPr>
          <m:e>
            <m:r>
              <w:rPr>
                <w:rFonts w:ascii="Cambria Math" w:eastAsia="Century Gothic" w:hAnsi="Century Gothic" w:cs="Century Gothic"/>
              </w:rPr>
              <m:t>evennumber</m:t>
            </m:r>
          </m:e>
        </m:d>
        <m:r>
          <w:rPr>
            <w:rFonts w:ascii="Cambria Math" w:eastAsia="Century Gothic" w:hAnsi="Century Gothic" w:cs="Century Gothic"/>
          </w:rPr>
          <m:t>,B</m:t>
        </m:r>
        <m:r>
          <w:rPr>
            <w:rFonts w:ascii="Cambria Math" w:eastAsia="Century Gothic" w:hAnsi="Century Gothic" w:cs="Century Gothic"/>
          </w:rPr>
          <m:t>-</m:t>
        </m:r>
        <m:d>
          <m:dPr>
            <m:begChr m:val="{"/>
            <m:endChr m:val="}"/>
            <m:ctrlPr>
              <w:rPr>
                <w:rFonts w:ascii="Cambria Math" w:eastAsia="Century Gothic" w:hAnsi="Century Gothic" w:cs="Century Gothic"/>
                <w:i/>
              </w:rPr>
            </m:ctrlPr>
          </m:dPr>
          <m:e>
            <m:r>
              <w:rPr>
                <w:rFonts w:ascii="Cambria Math" w:eastAsia="Century Gothic" w:hAnsi="Century Gothic" w:cs="Century Gothic"/>
              </w:rPr>
              <m:t>primenumber</m:t>
            </m:r>
          </m:e>
        </m:d>
        <m:r>
          <w:rPr>
            <w:rFonts w:ascii="Cambria Math" w:eastAsia="Century Gothic" w:hAnsi="Century Gothic" w:cs="Century Gothic"/>
          </w:rPr>
          <m:t>,andC</m:t>
        </m:r>
        <m:r>
          <w:rPr>
            <w:rFonts w:ascii="Cambria Math" w:eastAsia="Century Gothic" w:hAnsi="Century Gothic" w:cs="Century Gothic"/>
          </w:rPr>
          <m:t>-</m:t>
        </m:r>
        <m:d>
          <m:dPr>
            <m:begChr m:val="{"/>
            <m:endChr m:val="}"/>
            <m:ctrlPr>
              <w:rPr>
                <w:rFonts w:ascii="Cambria Math" w:eastAsia="Century Gothic" w:hAnsi="Century Gothic" w:cs="Century Gothic"/>
                <w:i/>
              </w:rPr>
            </m:ctrlPr>
          </m:dPr>
          <m:e>
            <m:r>
              <w:rPr>
                <w:rFonts w:ascii="Cambria Math" w:eastAsia="Century Gothic" w:hAnsi="Century Gothic" w:cs="Century Gothic"/>
              </w:rPr>
              <m:t>oddnumber</m:t>
            </m:r>
          </m:e>
        </m:d>
      </m:oMath>
    </w:p>
    <w:p w14:paraId="4B89F803"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w:t>
      </w:r>
      <w:r w:rsidRPr="008609A2">
        <w:rPr>
          <w:rFonts w:ascii="Century Gothic" w:eastAsia="Century Gothic" w:hAnsi="Century Gothic" w:cs="Century Gothic"/>
        </w:rPr>
        <w:tab/>
        <w:t>Find the probability of each point.</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21</m:t>
                </m:r>
              </m:den>
            </m:f>
            <m:ctrlPr>
              <w:rPr>
                <w:rFonts w:ascii="Cambria Math" w:eastAsia="Century Gothic" w:hAnsi="Cambria Math" w:cs="Century Gothic"/>
                <w:i/>
              </w:rPr>
            </m:ctrlPr>
          </m:e>
        </m:d>
      </m:oMath>
    </w:p>
    <w:p w14:paraId="06FC5858"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(ii)</w:t>
      </w:r>
      <w:r w:rsidRPr="008609A2">
        <w:rPr>
          <w:rFonts w:ascii="Century Gothic" w:eastAsia="Century Gothic" w:hAnsi="Century Gothic" w:cs="Century Gothic"/>
        </w:rPr>
        <w:tab/>
        <w:t>Find P (A), P (B) and P (C).</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r>
              <w:rPr>
                <w:rFonts w:ascii="Cambria Math" w:eastAsia="Century Gothic" w:hAnsi="Century Gothic" w:cs="Century Gothic"/>
              </w:rPr>
              <m:t>P(A)=</m:t>
            </m:r>
            <m:f>
              <m:fPr>
                <m:ctrlPr>
                  <w:rPr>
                    <w:rFonts w:ascii="Cambria Math" w:eastAsia="Century Gothic" w:hAnsi="Century Gothic" w:cs="Century Gothic"/>
                    <w:i/>
                  </w:rPr>
                </m:ctrlPr>
              </m:fPr>
              <m:num>
                <m:r>
                  <w:rPr>
                    <w:rFonts w:ascii="Cambria Math" w:eastAsia="Century Gothic" w:hAnsi="Century Gothic" w:cs="Century Gothic"/>
                  </w:rPr>
                  <m:t>12</m:t>
                </m:r>
              </m:num>
              <m:den>
                <m:r>
                  <w:rPr>
                    <w:rFonts w:ascii="Cambria Math" w:eastAsia="Century Gothic" w:hAnsi="Century Gothic" w:cs="Century Gothic"/>
                  </w:rPr>
                  <m:t>21</m:t>
                </m:r>
              </m:den>
            </m:f>
            <m:r>
              <w:rPr>
                <w:rFonts w:ascii="Cambria Math" w:eastAsia="Century Gothic" w:hAnsi="Century Gothic" w:cs="Century Gothic"/>
              </w:rPr>
              <m:t>,P(B)=</m:t>
            </m:r>
            <m:f>
              <m:fPr>
                <m:ctrlPr>
                  <w:rPr>
                    <w:rFonts w:ascii="Cambria Math" w:eastAsia="Century Gothic" w:hAnsi="Century Gothic" w:cs="Century Gothic"/>
                    <w:i/>
                  </w:rPr>
                </m:ctrlPr>
              </m:fPr>
              <m:num>
                <m:r>
                  <w:rPr>
                    <w:rFonts w:ascii="Cambria Math" w:eastAsia="Century Gothic" w:hAnsi="Century Gothic" w:cs="Century Gothic"/>
                  </w:rPr>
                  <m:t>10</m:t>
                </m:r>
              </m:num>
              <m:den>
                <m:r>
                  <w:rPr>
                    <w:rFonts w:ascii="Cambria Math" w:eastAsia="Century Gothic" w:hAnsi="Century Gothic" w:cs="Century Gothic"/>
                  </w:rPr>
                  <m:t>21</m:t>
                </m:r>
              </m:den>
            </m:f>
            <m:r>
              <w:rPr>
                <w:rFonts w:ascii="Cambria Math" w:eastAsia="Century Gothic" w:hAnsi="Century Gothic" w:cs="Century Gothic"/>
              </w:rPr>
              <m:t>,P(C)=</m:t>
            </m:r>
            <m:f>
              <m:fPr>
                <m:ctrlPr>
                  <w:rPr>
                    <w:rFonts w:ascii="Cambria Math" w:eastAsia="Century Gothic" w:hAnsi="Century Gothic" w:cs="Century Gothic"/>
                    <w:i/>
                  </w:rPr>
                </m:ctrlPr>
              </m:fPr>
              <m:num>
                <m:r>
                  <w:rPr>
                    <w:rFonts w:ascii="Cambria Math" w:eastAsia="Century Gothic" w:hAnsi="Century Gothic" w:cs="Century Gothic"/>
                  </w:rPr>
                  <m:t>9</m:t>
                </m:r>
              </m:num>
              <m:den>
                <m:r>
                  <w:rPr>
                    <w:rFonts w:ascii="Cambria Math" w:eastAsia="Century Gothic" w:hAnsi="Century Gothic" w:cs="Century Gothic"/>
                  </w:rPr>
                  <m:t>21</m:t>
                </m:r>
              </m:den>
            </m:f>
            <m:ctrlPr>
              <w:rPr>
                <w:rFonts w:ascii="Cambria Math" w:eastAsia="Century Gothic" w:hAnsi="Cambria Math" w:cs="Century Gothic"/>
                <w:i/>
              </w:rPr>
            </m:ctrlPr>
          </m:e>
        </m:d>
      </m:oMath>
    </w:p>
    <w:p w14:paraId="19D5E5DD"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(iii)</w:t>
      </w:r>
      <w:r w:rsidRPr="008609A2">
        <w:rPr>
          <w:rFonts w:ascii="Century Gothic" w:eastAsia="Century Gothic" w:hAnsi="Century Gothic" w:cs="Century Gothic"/>
        </w:rPr>
        <w:tab/>
        <w:t>Find probability that an even or prime number occurs.</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20</m:t>
                </m:r>
              </m:num>
              <m:den>
                <m:r>
                  <w:rPr>
                    <w:rFonts w:ascii="Cambria Math" w:eastAsia="Century Gothic" w:hAnsi="Century Gothic" w:cs="Century Gothic"/>
                  </w:rPr>
                  <m:t>21</m:t>
                </m:r>
              </m:den>
            </m:f>
            <m:ctrlPr>
              <w:rPr>
                <w:rFonts w:ascii="Cambria Math" w:eastAsia="Century Gothic" w:hAnsi="Cambria Math" w:cs="Century Gothic"/>
                <w:i/>
              </w:rPr>
            </m:ctrlPr>
          </m:e>
        </m:d>
      </m:oMath>
    </w:p>
    <w:p w14:paraId="3DE0041C"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In a class of 125 students, 60 students take mathematics, 55 take physics, and 40 take chemistry. 30 of them take physics and mathematics, 15 take chemistry and physics, and 25 take chemistry and mathematics. 10 students take all the three subjects. One student is selected at random from the class. Find the probability that he takes none of the three subjects.</w:t>
      </w:r>
    </w:p>
    <w:p w14:paraId="560A822F"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A box contains 12 items of which four are defective. Three items are drawn at random from the box without replacement. Find the probability that:</w:t>
      </w:r>
    </w:p>
    <w:p w14:paraId="6C312102"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w:t>
      </w:r>
      <w:r w:rsidRPr="008609A2">
        <w:rPr>
          <w:rFonts w:ascii="Century Gothic" w:eastAsia="Century Gothic" w:hAnsi="Century Gothic" w:cs="Century Gothic"/>
        </w:rPr>
        <w:tab/>
        <w:t xml:space="preserve">All the items drawn are non-defective. </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14</m:t>
                </m:r>
              </m:num>
              <m:den>
                <m:r>
                  <w:rPr>
                    <w:rFonts w:ascii="Cambria Math" w:eastAsia="Century Gothic" w:hAnsi="Century Gothic" w:cs="Century Gothic"/>
                  </w:rPr>
                  <m:t>55</m:t>
                </m:r>
              </m:den>
            </m:f>
            <m:ctrlPr>
              <w:rPr>
                <w:rFonts w:ascii="Cambria Math" w:eastAsia="Century Gothic" w:hAnsi="Cambria Math" w:cs="Century Gothic"/>
                <w:i/>
              </w:rPr>
            </m:ctrlPr>
          </m:e>
        </m:d>
      </m:oMath>
    </w:p>
    <w:p w14:paraId="33CC450F"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(ii)</w:t>
      </w:r>
      <w:r w:rsidRPr="008609A2">
        <w:rPr>
          <w:rFonts w:ascii="Century Gothic" w:eastAsia="Century Gothic" w:hAnsi="Century Gothic" w:cs="Century Gothic"/>
        </w:rPr>
        <w:tab/>
        <w:t>The last item drawn is defective.</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3</m:t>
                </m:r>
              </m:den>
            </m:f>
            <m:ctrlPr>
              <w:rPr>
                <w:rFonts w:ascii="Cambria Math" w:eastAsia="Century Gothic" w:hAnsi="Cambria Math" w:cs="Century Gothic"/>
                <w:i/>
              </w:rPr>
            </m:ctrlPr>
          </m:e>
        </m:d>
      </m:oMath>
    </w:p>
    <w:p w14:paraId="3E8229B0"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lastRenderedPageBreak/>
        <w:t>A box contains 12 items of which four are defective. Three items are drawn at random from the box with replacement. Find the probability that:</w:t>
      </w:r>
    </w:p>
    <w:p w14:paraId="22862B97"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w:t>
      </w:r>
      <w:r w:rsidRPr="008609A2">
        <w:rPr>
          <w:rFonts w:ascii="Century Gothic" w:eastAsia="Century Gothic" w:hAnsi="Century Gothic" w:cs="Century Gothic"/>
        </w:rPr>
        <w:tab/>
        <w:t xml:space="preserve">All the items drawn are non-defective. </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8</m:t>
                </m:r>
              </m:num>
              <m:den>
                <m:r>
                  <w:rPr>
                    <w:rFonts w:ascii="Cambria Math" w:eastAsia="Century Gothic" w:hAnsi="Century Gothic" w:cs="Century Gothic"/>
                  </w:rPr>
                  <m:t>27</m:t>
                </m:r>
              </m:den>
            </m:f>
            <m:ctrlPr>
              <w:rPr>
                <w:rFonts w:ascii="Cambria Math" w:eastAsia="Century Gothic" w:hAnsi="Cambria Math" w:cs="Century Gothic"/>
                <w:i/>
              </w:rPr>
            </m:ctrlPr>
          </m:e>
        </m:d>
      </m:oMath>
    </w:p>
    <w:p w14:paraId="104313DA"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(ii)</w:t>
      </w:r>
      <w:r w:rsidRPr="008609A2">
        <w:rPr>
          <w:rFonts w:ascii="Century Gothic" w:eastAsia="Century Gothic" w:hAnsi="Century Gothic" w:cs="Century Gothic"/>
        </w:rPr>
        <w:tab/>
        <w:t>The last item drawn is defective.</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3</m:t>
                </m:r>
              </m:den>
            </m:f>
            <m:ctrlPr>
              <w:rPr>
                <w:rFonts w:ascii="Cambria Math" w:eastAsia="Century Gothic" w:hAnsi="Cambria Math" w:cs="Century Gothic"/>
                <w:i/>
              </w:rPr>
            </m:ctrlPr>
          </m:e>
        </m:d>
      </m:oMath>
    </w:p>
    <w:p w14:paraId="785D5D6C"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(iii)</w:t>
      </w:r>
      <w:r w:rsidRPr="008609A2">
        <w:rPr>
          <w:rFonts w:ascii="Century Gothic" w:eastAsia="Century Gothic" w:hAnsi="Century Gothic" w:cs="Century Gothic"/>
        </w:rPr>
        <w:tab/>
        <w:t>Only one item drawn is defective.</w:t>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8</m:t>
                </m:r>
              </m:num>
              <m:den>
                <m:r>
                  <w:rPr>
                    <w:rFonts w:ascii="Cambria Math" w:eastAsia="Century Gothic" w:hAnsi="Century Gothic" w:cs="Century Gothic"/>
                  </w:rPr>
                  <m:t>27</m:t>
                </m:r>
              </m:den>
            </m:f>
            <m:ctrlPr>
              <w:rPr>
                <w:rFonts w:ascii="Cambria Math" w:eastAsia="Century Gothic" w:hAnsi="Cambria Math" w:cs="Century Gothic"/>
                <w:i/>
              </w:rPr>
            </m:ctrlPr>
          </m:e>
        </m:d>
      </m:oMath>
    </w:p>
    <w:p w14:paraId="30D5E029"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 xml:space="preserve">Two fair dice are rolled one time. Given that the sum of the two numbers that occurred was at least 7, compute the probability that it was equal to i, for </w:t>
      </w:r>
    </w:p>
    <w:p w14:paraId="18055C57" w14:textId="77777777" w:rsidR="004E4B67" w:rsidRPr="008609A2" w:rsidRDefault="004E4B67" w:rsidP="004E4B67">
      <w:p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ab/>
        <w:t>i = 7, 8, 9, 10, 11, 12.</w:t>
      </w:r>
      <w:r w:rsidRPr="008609A2">
        <w:rPr>
          <w:rFonts w:ascii="Century Gothic" w:eastAsia="Century Gothic" w:hAnsi="Century Gothic" w:cs="Century Gothic"/>
        </w:rPr>
        <w:tab/>
      </w:r>
      <w:r w:rsidRPr="008609A2">
        <w:rPr>
          <w:rFonts w:ascii="Century Gothic" w:eastAsia="Century Gothic" w:hAnsi="Century Gothic" w:cs="Century Gothic"/>
        </w:rPr>
        <w:tab/>
      </w:r>
      <m:oMath>
        <m:d>
          <m:dPr>
            <m:begChr m:val="["/>
            <m:endChr m:val="]"/>
            <m:ctrlPr>
              <w:rPr>
                <w:rFonts w:ascii="Cambria Math" w:eastAsia="Century Gothic" w:hAnsi="Century Gothic" w:cs="Century Gothic"/>
                <w:i/>
              </w:rPr>
            </m:ctrlPr>
          </m:dPr>
          <m:e>
            <m:f>
              <m:fPr>
                <m:ctrlPr>
                  <w:rPr>
                    <w:rFonts w:ascii="Cambria Math" w:eastAsia="Century Gothic" w:hAnsi="Century Gothic" w:cs="Century Gothic"/>
                    <w:i/>
                  </w:rPr>
                </m:ctrlPr>
              </m:fPr>
              <m:num>
                <m:r>
                  <w:rPr>
                    <w:rFonts w:ascii="Cambria Math" w:eastAsia="Century Gothic" w:hAnsi="Century Gothic" w:cs="Century Gothic"/>
                  </w:rPr>
                  <m:t>6</m:t>
                </m:r>
              </m:num>
              <m:den>
                <m:r>
                  <w:rPr>
                    <w:rFonts w:ascii="Cambria Math" w:eastAsia="Century Gothic" w:hAnsi="Century Gothic" w:cs="Century Gothic"/>
                  </w:rPr>
                  <m:t>21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5</m:t>
                </m:r>
              </m:num>
              <m:den>
                <m:r>
                  <w:rPr>
                    <w:rFonts w:ascii="Cambria Math" w:eastAsia="Century Gothic" w:hAnsi="Century Gothic" w:cs="Century Gothic"/>
                  </w:rPr>
                  <m:t>21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4</m:t>
                </m:r>
              </m:num>
              <m:den>
                <m:r>
                  <w:rPr>
                    <w:rFonts w:ascii="Cambria Math" w:eastAsia="Century Gothic" w:hAnsi="Century Gothic" w:cs="Century Gothic"/>
                  </w:rPr>
                  <m:t>21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3</m:t>
                </m:r>
              </m:num>
              <m:den>
                <m:r>
                  <w:rPr>
                    <w:rFonts w:ascii="Cambria Math" w:eastAsia="Century Gothic" w:hAnsi="Century Gothic" w:cs="Century Gothic"/>
                  </w:rPr>
                  <m:t>21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2</m:t>
                </m:r>
              </m:num>
              <m:den>
                <m:r>
                  <w:rPr>
                    <w:rFonts w:ascii="Cambria Math" w:eastAsia="Century Gothic" w:hAnsi="Century Gothic" w:cs="Century Gothic"/>
                  </w:rPr>
                  <m:t>21</m:t>
                </m:r>
              </m:den>
            </m:f>
            <m:r>
              <w:rPr>
                <w:rFonts w:ascii="Cambria Math" w:eastAsia="Century Gothic" w:hAnsi="Century Gothic" w:cs="Century Gothic"/>
              </w:rPr>
              <m:t>,</m:t>
            </m:r>
            <m:f>
              <m:fPr>
                <m:ctrlPr>
                  <w:rPr>
                    <w:rFonts w:ascii="Cambria Math" w:eastAsia="Century Gothic" w:hAnsi="Century Gothic" w:cs="Century Gothic"/>
                    <w:i/>
                  </w:rPr>
                </m:ctrlPr>
              </m:fPr>
              <m:num>
                <m:r>
                  <w:rPr>
                    <w:rFonts w:ascii="Cambria Math" w:eastAsia="Century Gothic" w:hAnsi="Century Gothic" w:cs="Century Gothic"/>
                  </w:rPr>
                  <m:t>1</m:t>
                </m:r>
              </m:num>
              <m:den>
                <m:r>
                  <w:rPr>
                    <w:rFonts w:ascii="Cambria Math" w:eastAsia="Century Gothic" w:hAnsi="Century Gothic" w:cs="Century Gothic"/>
                  </w:rPr>
                  <m:t>21</m:t>
                </m:r>
              </m:den>
            </m:f>
            <m:ctrlPr>
              <w:rPr>
                <w:rFonts w:ascii="Cambria Math" w:eastAsia="Century Gothic" w:hAnsi="Cambria Math" w:cs="Century Gothic"/>
                <w:i/>
              </w:rPr>
            </m:ctrlPr>
          </m:e>
        </m:d>
      </m:oMath>
    </w:p>
    <w:p w14:paraId="20B4281C" w14:textId="77777777" w:rsidR="004E4B67" w:rsidRPr="00424F0F" w:rsidRDefault="004E4B67" w:rsidP="004E4B67">
      <w:pPr>
        <w:pStyle w:val="ListParagraph"/>
        <w:numPr>
          <w:ilvl w:val="0"/>
          <w:numId w:val="213"/>
        </w:numPr>
        <w:spacing w:before="0" w:after="0" w:line="240" w:lineRule="auto"/>
        <w:rPr>
          <w:rFonts w:ascii="Century Gothic" w:eastAsia="Century Gothic" w:hAnsi="Century Gothic" w:cs="Century Gothic"/>
        </w:rPr>
      </w:pPr>
      <w:r w:rsidRPr="00424F0F">
        <w:rPr>
          <w:rFonts w:ascii="Century Gothic" w:eastAsia="Century Gothic" w:hAnsi="Century Gothic" w:cs="Century Gothic"/>
        </w:rPr>
        <w:t>Each of three different students, Joe, Hugh, and Rachael, are given the same problem to solve. They work on the problem independently and have</w:t>
      </w:r>
      <w:r>
        <w:rPr>
          <w:rFonts w:ascii="Century Gothic" w:eastAsia="Century Gothic" w:hAnsi="Century Gothic" w:cs="Century Gothic"/>
        </w:rPr>
        <w:t xml:space="preserve"> </w:t>
      </w:r>
      <w:r w:rsidRPr="00424F0F">
        <w:rPr>
          <w:rFonts w:ascii="Century Gothic" w:eastAsia="Century Gothic" w:hAnsi="Century Gothic" w:cs="Century Gothic"/>
        </w:rPr>
        <w:t>probability 0.8, 0.7, and 0.6 of solving it, respectively.</w:t>
      </w:r>
    </w:p>
    <w:p w14:paraId="3A737DFC" w14:textId="77777777" w:rsidR="004E4B67" w:rsidRPr="008828A4" w:rsidRDefault="004E4B67" w:rsidP="004E4B67">
      <w:pPr>
        <w:pStyle w:val="ListParagraph"/>
        <w:numPr>
          <w:ilvl w:val="0"/>
          <w:numId w:val="215"/>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What is the probability that none of them solve the problem?</w:t>
      </w:r>
    </w:p>
    <w:p w14:paraId="7BB4EEC8" w14:textId="77777777" w:rsidR="004E4B67" w:rsidRPr="008828A4" w:rsidRDefault="004E4B67" w:rsidP="004E4B67">
      <w:pPr>
        <w:pStyle w:val="ListParagraph"/>
        <w:numPr>
          <w:ilvl w:val="0"/>
          <w:numId w:val="215"/>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What is the probability that the problem will be solved (by one or more</w:t>
      </w:r>
    </w:p>
    <w:p w14:paraId="67395E5F" w14:textId="77777777" w:rsidR="004E4B67" w:rsidRPr="008828A4" w:rsidRDefault="004E4B67" w:rsidP="004E4B67">
      <w:pPr>
        <w:pStyle w:val="ListParagraph"/>
        <w:numPr>
          <w:ilvl w:val="0"/>
          <w:numId w:val="215"/>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of them)?</w:t>
      </w:r>
    </w:p>
    <w:p w14:paraId="1EE65C1F" w14:textId="77777777" w:rsidR="004E4B67" w:rsidRPr="008828A4" w:rsidRDefault="004E4B67" w:rsidP="004E4B67">
      <w:pPr>
        <w:pStyle w:val="ListParagraph"/>
        <w:numPr>
          <w:ilvl w:val="0"/>
          <w:numId w:val="215"/>
        </w:numPr>
        <w:spacing w:before="0" w:after="0" w:line="240" w:lineRule="auto"/>
        <w:rPr>
          <w:rFonts w:ascii="Century Gothic" w:eastAsia="Century Gothic" w:hAnsi="Century Gothic" w:cs="Century Gothic"/>
          <w:b/>
        </w:rPr>
      </w:pPr>
      <w:r w:rsidRPr="008828A4">
        <w:rPr>
          <w:rFonts w:ascii="Century Gothic" w:eastAsia="Century Gothic" w:hAnsi="Century Gothic" w:cs="Century Gothic"/>
        </w:rPr>
        <w:t>Granted the problem was solved, what is the probability that the solution is due to Rachael alone?</w:t>
      </w:r>
    </w:p>
    <w:p w14:paraId="56086B6D" w14:textId="77777777" w:rsidR="004E4B67" w:rsidRPr="004E4B67" w:rsidRDefault="004E4B67" w:rsidP="004E4B67">
      <w:pPr>
        <w:pStyle w:val="ListParagraph"/>
        <w:numPr>
          <w:ilvl w:val="0"/>
          <w:numId w:val="213"/>
        </w:numPr>
        <w:spacing w:before="0" w:after="0" w:line="276" w:lineRule="auto"/>
        <w:rPr>
          <w:rFonts w:ascii="Century Gothic" w:eastAsia="Century Gothic" w:hAnsi="Century Gothic" w:cs="Century Gothic"/>
          <w:b/>
          <w:sz w:val="22"/>
          <w:szCs w:val="22"/>
        </w:rPr>
      </w:pPr>
      <w:r w:rsidRPr="004E4B67">
        <w:rPr>
          <w:rFonts w:ascii="Century Gothic" w:eastAsia="Century Gothic" w:hAnsi="Century Gothic" w:cs="Century Gothic"/>
        </w:rPr>
        <w:t xml:space="preserve">An urn contains 2 black balls and 5 brown balls. A ball is selected at random. If the ball drawn is brown, it is replaced and 2 additional brown balls are also put into the urn. If the ball is black, it is not replaced in the urn and no additional balls are added. A ball is the drawn from the urn the second time. What is the probability that it is brown? </w:t>
      </w:r>
      <w:r w:rsidRPr="004E4B67">
        <w:rPr>
          <w:rFonts w:ascii="Century Gothic" w:eastAsia="Century Gothic" w:hAnsi="Century Gothic" w:cs="Century Gothic"/>
          <w:b/>
          <w:sz w:val="22"/>
          <w:szCs w:val="22"/>
        </w:rPr>
        <w:t xml:space="preserve">Answer: </w:t>
      </w:r>
    </w:p>
    <w:p w14:paraId="0668E389" w14:textId="1C0E2AD6" w:rsidR="004E4B67" w:rsidRPr="008828A4" w:rsidRDefault="004E4B67" w:rsidP="004E4B67">
      <w:pPr>
        <w:pStyle w:val="ListParagraph"/>
        <w:spacing w:before="0" w:after="0" w:line="240" w:lineRule="auto"/>
        <w:ind w:left="360"/>
        <w:rPr>
          <w:rFonts w:ascii="Century Gothic" w:eastAsia="Century Gothic" w:hAnsi="Century Gothic" w:cs="Century Gothic"/>
        </w:rPr>
      </w:pPr>
    </w:p>
    <w:p w14:paraId="00EDC32F" w14:textId="77777777" w:rsidR="004E4B67" w:rsidRDefault="004E4B67" w:rsidP="004E4B67">
      <w:pPr>
        <w:pStyle w:val="ListParagraph"/>
        <w:numPr>
          <w:ilvl w:val="0"/>
          <w:numId w:val="213"/>
        </w:numPr>
        <w:spacing w:before="0" w:after="0" w:line="240" w:lineRule="auto"/>
        <w:rPr>
          <w:rFonts w:ascii="Century Gothic" w:eastAsia="Century Gothic" w:hAnsi="Century Gothic" w:cs="Century Gothic"/>
        </w:rPr>
      </w:pPr>
      <w:r w:rsidRPr="008828A4">
        <w:rPr>
          <w:rFonts w:ascii="Century Gothic" w:eastAsia="Century Gothic" w:hAnsi="Century Gothic" w:cs="Century Gothic"/>
        </w:rPr>
        <w:t>Suppose that medical science has a cancer-diagnostic test that is 95% accurate on both those who do and those who do not have cancer. If 0.005 of the population actually does have cancer, compute the probability that a particular individual has cancer, given that the test says he has cancer.</w:t>
      </w:r>
    </w:p>
    <w:p w14:paraId="580DDE25" w14:textId="77777777" w:rsidR="004E4B67" w:rsidRPr="004E4B67" w:rsidRDefault="004E4B67" w:rsidP="004E4B67">
      <w:pPr>
        <w:pStyle w:val="ListParagraph"/>
        <w:spacing w:before="0" w:after="0" w:line="276" w:lineRule="auto"/>
        <w:ind w:left="360"/>
        <w:rPr>
          <w:rFonts w:ascii="Century Gothic" w:eastAsia="Century Gothic" w:hAnsi="Century Gothic" w:cs="Century Gothic"/>
          <w:b/>
          <w:sz w:val="22"/>
          <w:szCs w:val="22"/>
        </w:rPr>
      </w:pPr>
      <w:r w:rsidRPr="004E4B67">
        <w:rPr>
          <w:rFonts w:ascii="Century Gothic" w:eastAsia="Century Gothic" w:hAnsi="Century Gothic" w:cs="Century Gothic"/>
          <w:b/>
          <w:sz w:val="22"/>
          <w:szCs w:val="22"/>
        </w:rPr>
        <w:t xml:space="preserve">Answer: </w:t>
      </w:r>
    </w:p>
    <w:p w14:paraId="3A1F2652" w14:textId="77777777" w:rsidR="004E4B67" w:rsidRDefault="004E4B67" w:rsidP="004E4B67">
      <w:pPr>
        <w:pStyle w:val="ListParagraph"/>
        <w:spacing w:before="0" w:after="0" w:line="240" w:lineRule="auto"/>
        <w:ind w:left="360"/>
        <w:rPr>
          <w:rFonts w:ascii="Century Gothic" w:eastAsia="Century Gothic" w:hAnsi="Century Gothic" w:cs="Century Gothic"/>
        </w:rPr>
      </w:pPr>
    </w:p>
    <w:p w14:paraId="3C658F55" w14:textId="77777777" w:rsidR="004E4B67" w:rsidRDefault="004E4B67" w:rsidP="004E4B67">
      <w:pPr>
        <w:pStyle w:val="ListParagraph"/>
        <w:numPr>
          <w:ilvl w:val="0"/>
          <w:numId w:val="213"/>
        </w:numPr>
        <w:spacing w:before="0" w:after="0" w:line="240" w:lineRule="auto"/>
        <w:rPr>
          <w:rFonts w:ascii="Century Gothic" w:eastAsia="Century Gothic" w:hAnsi="Century Gothic" w:cs="Century Gothic"/>
        </w:rPr>
      </w:pPr>
      <w:r w:rsidRPr="008609A2">
        <w:rPr>
          <w:rFonts w:ascii="Century Gothic" w:eastAsia="Century Gothic" w:hAnsi="Century Gothic" w:cs="Century Gothic"/>
        </w:rPr>
        <w:t>Two different suppliers, A and B, provide a manufacturer with the same part. All supplies of this part are kept in a large bin. In the past, 5% of the parts supplied by A and 9% of the parts supplied by B have been defective. A supplies four times as many parts as B. Suppose you reach into the bin and select a part, and find it is non-defective. What is the probability that it was supplied by A?</w:t>
      </w:r>
    </w:p>
    <w:p w14:paraId="78B9C872" w14:textId="4D13A4BD"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Answer: </w:t>
      </w:r>
    </w:p>
    <w:p w14:paraId="0A4BA6F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tbl>
      <w:tblPr>
        <w:tblStyle w:val="75"/>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71452C57"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13520F34" w14:textId="30B16619" w:rsidR="00442337" w:rsidRDefault="009B6F49">
            <w:pPr>
              <w:spacing w:after="200"/>
              <w:rPr>
                <w:rFonts w:ascii="Century Gothic" w:eastAsia="Century Gothic" w:hAnsi="Century Gothic" w:cs="Century Gothic"/>
                <w:sz w:val="22"/>
                <w:szCs w:val="22"/>
              </w:rPr>
            </w:pPr>
            <w:r>
              <w:rPr>
                <w:rFonts w:ascii="Century Gothic" w:eastAsia="Century Gothic" w:hAnsi="Century Gothic" w:cs="Century Gothic"/>
                <w:sz w:val="22"/>
                <w:szCs w:val="22"/>
              </w:rPr>
              <w:t>TASKS</w:t>
            </w:r>
          </w:p>
        </w:tc>
        <w:tc>
          <w:tcPr>
            <w:tcW w:w="8595" w:type="dxa"/>
            <w:tcBorders>
              <w:top w:val="nil"/>
              <w:left w:val="nil"/>
              <w:bottom w:val="nil"/>
              <w:right w:val="nil"/>
            </w:tcBorders>
            <w:shd w:val="clear" w:color="auto" w:fill="FCE6E6"/>
            <w:tcMar>
              <w:top w:w="100" w:type="dxa"/>
              <w:left w:w="100" w:type="dxa"/>
              <w:bottom w:w="100" w:type="dxa"/>
              <w:right w:w="100" w:type="dxa"/>
            </w:tcMar>
          </w:tcPr>
          <w:p w14:paraId="4E1E08D2" w14:textId="1DE3453D" w:rsidR="00442337" w:rsidRDefault="009B6F49">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WATCH The Following Videos</w:t>
            </w:r>
          </w:p>
        </w:tc>
      </w:tr>
    </w:tbl>
    <w:p w14:paraId="05C2ED76" w14:textId="77777777" w:rsidR="00442337" w:rsidRDefault="003E0864">
      <w:pPr>
        <w:spacing w:before="0" w:after="0" w:line="276" w:lineRule="auto"/>
        <w:rPr>
          <w:rFonts w:ascii="Century Gothic" w:eastAsia="Century Gothic" w:hAnsi="Century Gothic" w:cs="Century Gothic"/>
          <w:b/>
          <w:color w:val="037B90"/>
          <w:sz w:val="22"/>
          <w:szCs w:val="22"/>
        </w:rPr>
      </w:pPr>
      <w:r>
        <w:rPr>
          <w:rFonts w:ascii="Century Gothic" w:eastAsia="Century Gothic" w:hAnsi="Century Gothic" w:cs="Century Gothic"/>
          <w:b/>
          <w:color w:val="037B90"/>
          <w:sz w:val="22"/>
          <w:szCs w:val="22"/>
        </w:rPr>
        <w:t xml:space="preserve"> </w:t>
      </w:r>
    </w:p>
    <w:p w14:paraId="79B6F6EE" w14:textId="64054459" w:rsidR="009B6F49" w:rsidRDefault="009B6F49">
      <w:pPr>
        <w:spacing w:before="0" w:after="0" w:line="276" w:lineRule="auto"/>
        <w:rPr>
          <w:rStyle w:val="Hyperlink"/>
        </w:rPr>
      </w:pPr>
      <w:r w:rsidRPr="009B6F49">
        <w:rPr>
          <w:rStyle w:val="Hyperlink"/>
        </w:rPr>
        <w:t>https://youtu.be/FOqXL9iwqeY</w:t>
      </w:r>
    </w:p>
    <w:p w14:paraId="104D17CA" w14:textId="1665EF05" w:rsidR="00442337" w:rsidRPr="009B6F49" w:rsidRDefault="009B6F49">
      <w:pPr>
        <w:spacing w:before="0" w:after="0" w:line="276" w:lineRule="auto"/>
        <w:rPr>
          <w:rStyle w:val="Hyperlink"/>
        </w:rPr>
      </w:pPr>
      <w:hyperlink r:id="rId36" w:history="1">
        <w:r w:rsidRPr="00136EAA">
          <w:rPr>
            <w:rStyle w:val="Hyperlink"/>
            <w:rFonts w:ascii="Century Gothic" w:eastAsia="Century Gothic" w:hAnsi="Century Gothic" w:cs="Century Gothic"/>
            <w:sz w:val="22"/>
            <w:szCs w:val="22"/>
          </w:rPr>
          <w:t>https://youtu.be/NWLFoGCPS1A</w:t>
        </w:r>
      </w:hyperlink>
    </w:p>
    <w:p w14:paraId="78965D26" w14:textId="3F6B5EE5" w:rsidR="00442337" w:rsidRPr="009B6F49" w:rsidRDefault="003E0864">
      <w:pPr>
        <w:spacing w:before="0" w:after="0" w:line="276" w:lineRule="auto"/>
        <w:rPr>
          <w:rStyle w:val="Hyperlink"/>
          <w:sz w:val="22"/>
          <w:szCs w:val="22"/>
        </w:rPr>
      </w:pPr>
      <w:r w:rsidRPr="009B6F49">
        <w:rPr>
          <w:rStyle w:val="Hyperlink"/>
          <w:sz w:val="22"/>
          <w:szCs w:val="22"/>
        </w:rPr>
        <w:t xml:space="preserve"> </w:t>
      </w:r>
      <w:hyperlink r:id="rId37" w:history="1">
        <w:r w:rsidR="009B6F49" w:rsidRPr="009B6F49">
          <w:rPr>
            <w:rStyle w:val="Hyperlink"/>
            <w:rFonts w:ascii="Century Gothic" w:eastAsia="Century Gothic" w:hAnsi="Century Gothic" w:cs="Century Gothic"/>
            <w:sz w:val="22"/>
            <w:szCs w:val="22"/>
          </w:rPr>
          <w:t>https://youtu.be/9eXzUBgNXDo</w:t>
        </w:r>
      </w:hyperlink>
    </w:p>
    <w:p w14:paraId="3B80608F" w14:textId="02B23DB7" w:rsidR="00442337" w:rsidRPr="009B6F49" w:rsidRDefault="009B6F49">
      <w:pPr>
        <w:spacing w:before="0" w:after="0" w:line="276" w:lineRule="auto"/>
        <w:rPr>
          <w:rStyle w:val="Hyperlink"/>
          <w:sz w:val="22"/>
          <w:szCs w:val="22"/>
        </w:rPr>
      </w:pPr>
      <w:hyperlink r:id="rId38" w:history="1">
        <w:r w:rsidRPr="009B6F49">
          <w:rPr>
            <w:rStyle w:val="Hyperlink"/>
            <w:sz w:val="22"/>
            <w:szCs w:val="22"/>
          </w:rPr>
          <w:t>https://youtu.be/B1v9OeCTlu0?list=PLvxOuBpazmsOGOursPoofaHyz_1NpxbhA</w:t>
        </w:r>
      </w:hyperlink>
    </w:p>
    <w:p w14:paraId="7748C726" w14:textId="77777777" w:rsidR="009B6F49" w:rsidRDefault="009B6F49">
      <w:pPr>
        <w:spacing w:before="0" w:after="0" w:line="276" w:lineRule="auto"/>
        <w:rPr>
          <w:rFonts w:ascii="Century Gothic" w:eastAsia="Century Gothic" w:hAnsi="Century Gothic" w:cs="Century Gothic"/>
          <w:b/>
          <w:color w:val="037B90"/>
          <w:sz w:val="28"/>
          <w:szCs w:val="28"/>
        </w:rPr>
      </w:pPr>
    </w:p>
    <w:p w14:paraId="59C6307B"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 </w:t>
      </w:r>
    </w:p>
    <w:p w14:paraId="388A3ABB" w14:textId="2A1D4252" w:rsidR="00442337" w:rsidRDefault="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After</w:t>
      </w:r>
      <w:r>
        <w:rPr>
          <w:rFonts w:ascii="Century Gothic" w:eastAsia="Century Gothic" w:hAnsi="Century Gothic" w:cs="Century Gothic"/>
          <w:sz w:val="22"/>
          <w:szCs w:val="22"/>
        </w:rPr>
        <w:t xml:space="preserve"> watching kindly </w:t>
      </w:r>
      <w:r w:rsidRPr="009B6F49">
        <w:rPr>
          <w:rFonts w:ascii="Century Gothic" w:eastAsia="Century Gothic" w:hAnsi="Century Gothic" w:cs="Century Gothic"/>
          <w:sz w:val="22"/>
          <w:szCs w:val="22"/>
        </w:rPr>
        <w:t>tackle, the quiz that follows</w:t>
      </w:r>
    </w:p>
    <w:p w14:paraId="76A99910" w14:textId="77777777" w:rsidR="009B6F49" w:rsidRPr="009B6F49" w:rsidRDefault="003E0864" w:rsidP="009B6F49">
      <w:pPr>
        <w:spacing w:before="0" w:after="0" w:line="276" w:lineRule="auto"/>
        <w:rPr>
          <w:rFonts w:ascii="Century Gothic" w:eastAsia="Century Gothic" w:hAnsi="Century Gothic" w:cs="Century Gothic"/>
          <w:b/>
          <w:bCs/>
          <w:sz w:val="22"/>
          <w:szCs w:val="22"/>
        </w:rPr>
      </w:pPr>
      <w:r>
        <w:rPr>
          <w:rFonts w:ascii="Century Gothic" w:eastAsia="Century Gothic" w:hAnsi="Century Gothic" w:cs="Century Gothic"/>
          <w:sz w:val="22"/>
          <w:szCs w:val="22"/>
        </w:rPr>
        <w:t xml:space="preserve"> </w:t>
      </w:r>
      <w:r w:rsidR="009B6F49" w:rsidRPr="009B6F49">
        <w:rPr>
          <w:rFonts w:ascii="Century Gothic" w:eastAsia="Century Gothic" w:hAnsi="Century Gothic" w:cs="Century Gothic"/>
          <w:b/>
          <w:bCs/>
          <w:sz w:val="22"/>
          <w:szCs w:val="22"/>
        </w:rPr>
        <w:t>Attempt all the questions</w:t>
      </w:r>
    </w:p>
    <w:p w14:paraId="6361EC54"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1. Which of the following is the correct definition of a sample space?</w:t>
      </w:r>
    </w:p>
    <w:p w14:paraId="3EB4338C"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a) A random experiment that has only one outcome</w:t>
      </w:r>
    </w:p>
    <w:p w14:paraId="222A6451"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b) The set of all possible outcomes of a random experiment</w:t>
      </w:r>
    </w:p>
    <w:p w14:paraId="4F5744D3"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c) The collection of events that are mutually exclusive</w:t>
      </w:r>
    </w:p>
    <w:p w14:paraId="61F844D7"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d) A subset of all events</w:t>
      </w:r>
    </w:p>
    <w:p w14:paraId="0C75E56B"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b/>
          <w:bCs/>
          <w:sz w:val="22"/>
          <w:szCs w:val="22"/>
        </w:rPr>
        <w:t xml:space="preserve">Answer: </w:t>
      </w:r>
      <w:r w:rsidRPr="009B6F49">
        <w:rPr>
          <w:rFonts w:ascii="Century Gothic" w:eastAsia="Century Gothic" w:hAnsi="Century Gothic" w:cs="Century Gothic"/>
          <w:sz w:val="22"/>
          <w:szCs w:val="22"/>
        </w:rPr>
        <w:t>b) The set of all possible outcomes of a random experiment</w:t>
      </w:r>
    </w:p>
    <w:p w14:paraId="21EEF045"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2. Suppose event A is the set of students who own no more than 5 pairs of jeans, and event</w:t>
      </w:r>
    </w:p>
    <w:p w14:paraId="66845BF5"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B is the set of students who own an odd number of pairs of jeans. If events A and B are</w:t>
      </w:r>
    </w:p>
    <w:p w14:paraId="7EC8BE7C"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 xml:space="preserve">mutually exclusive, which of the following is true about their intersection A </w:t>
      </w:r>
      <w:r w:rsidRPr="009B6F49">
        <w:rPr>
          <w:rFonts w:ascii="Century Gothic" w:eastAsia="Century Gothic" w:hAnsi="Century Gothic" w:cs="Century Gothic"/>
          <w:b/>
          <w:bCs/>
          <w:i/>
          <w:iCs/>
          <w:sz w:val="22"/>
          <w:szCs w:val="22"/>
        </w:rPr>
        <w:t xml:space="preserve">∩ </w:t>
      </w:r>
      <w:r w:rsidRPr="009B6F49">
        <w:rPr>
          <w:rFonts w:ascii="Century Gothic" w:eastAsia="Century Gothic" w:hAnsi="Century Gothic" w:cs="Century Gothic"/>
          <w:sz w:val="22"/>
          <w:szCs w:val="22"/>
        </w:rPr>
        <w:t>B?</w:t>
      </w:r>
    </w:p>
    <w:p w14:paraId="76409E3E"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a) A</w:t>
      </w:r>
      <w:r w:rsidRPr="009B6F49">
        <w:rPr>
          <w:rFonts w:ascii="Century Gothic" w:eastAsia="Century Gothic" w:hAnsi="Century Gothic" w:cs="Century Gothic"/>
          <w:b/>
          <w:bCs/>
          <w:i/>
          <w:iCs/>
          <w:sz w:val="22"/>
          <w:szCs w:val="22"/>
        </w:rPr>
        <w:t>∩</w:t>
      </w:r>
      <w:r w:rsidRPr="009B6F49">
        <w:rPr>
          <w:rFonts w:ascii="Century Gothic" w:eastAsia="Century Gothic" w:hAnsi="Century Gothic" w:cs="Century Gothic"/>
          <w:sz w:val="22"/>
          <w:szCs w:val="22"/>
        </w:rPr>
        <w:t>B is the set of students who own no more than 5 pairs of jeans and an odd number</w:t>
      </w:r>
    </w:p>
    <w:p w14:paraId="2803B2D3"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of pairs</w:t>
      </w:r>
    </w:p>
    <w:p w14:paraId="30F01DB2"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 xml:space="preserve">b) A </w:t>
      </w:r>
      <w:r w:rsidRPr="009B6F49">
        <w:rPr>
          <w:rFonts w:ascii="Century Gothic" w:eastAsia="Century Gothic" w:hAnsi="Century Gothic" w:cs="Century Gothic"/>
          <w:b/>
          <w:bCs/>
          <w:i/>
          <w:iCs/>
          <w:sz w:val="22"/>
          <w:szCs w:val="22"/>
        </w:rPr>
        <w:t xml:space="preserve">∩ </w:t>
      </w:r>
      <w:r w:rsidRPr="009B6F49">
        <w:rPr>
          <w:rFonts w:ascii="Century Gothic" w:eastAsia="Century Gothic" w:hAnsi="Century Gothic" w:cs="Century Gothic"/>
          <w:sz w:val="22"/>
          <w:szCs w:val="22"/>
        </w:rPr>
        <w:t xml:space="preserve">B </w:t>
      </w:r>
      <w:r w:rsidRPr="009B6F49">
        <w:rPr>
          <w:rFonts w:ascii="Century Gothic" w:eastAsia="Century Gothic" w:hAnsi="Century Gothic" w:cs="Century Gothic"/>
          <w:b/>
          <w:bCs/>
          <w:sz w:val="22"/>
          <w:szCs w:val="22"/>
        </w:rPr>
        <w:t xml:space="preserve">= </w:t>
      </w:r>
      <w:r w:rsidRPr="009B6F49">
        <w:rPr>
          <w:rFonts w:ascii="Century Gothic" w:eastAsia="Century Gothic" w:hAnsi="Century Gothic" w:cs="Century Gothic"/>
          <w:sz w:val="22"/>
          <w:szCs w:val="22"/>
        </w:rPr>
        <w:t>A</w:t>
      </w:r>
    </w:p>
    <w:p w14:paraId="06B015BA" w14:textId="77777777" w:rsidR="009B6F49" w:rsidRPr="009B6F49" w:rsidRDefault="009B6F49" w:rsidP="009B6F49">
      <w:pPr>
        <w:spacing w:before="0" w:after="0" w:line="276" w:lineRule="auto"/>
        <w:rPr>
          <w:rFonts w:ascii="Century Gothic" w:eastAsia="Century Gothic" w:hAnsi="Century Gothic" w:cs="Century Gothic"/>
          <w:b/>
          <w:bCs/>
          <w:i/>
          <w:iCs/>
          <w:sz w:val="22"/>
          <w:szCs w:val="22"/>
        </w:rPr>
      </w:pPr>
      <w:r w:rsidRPr="009B6F49">
        <w:rPr>
          <w:rFonts w:ascii="Century Gothic" w:eastAsia="Century Gothic" w:hAnsi="Century Gothic" w:cs="Century Gothic"/>
          <w:sz w:val="22"/>
          <w:szCs w:val="22"/>
        </w:rPr>
        <w:t xml:space="preserve">c) A </w:t>
      </w:r>
      <w:r w:rsidRPr="009B6F49">
        <w:rPr>
          <w:rFonts w:ascii="Century Gothic" w:eastAsia="Century Gothic" w:hAnsi="Century Gothic" w:cs="Century Gothic"/>
          <w:b/>
          <w:bCs/>
          <w:i/>
          <w:iCs/>
          <w:sz w:val="22"/>
          <w:szCs w:val="22"/>
        </w:rPr>
        <w:t xml:space="preserve">∩ </w:t>
      </w:r>
      <w:r w:rsidRPr="009B6F49">
        <w:rPr>
          <w:rFonts w:ascii="Century Gothic" w:eastAsia="Century Gothic" w:hAnsi="Century Gothic" w:cs="Century Gothic"/>
          <w:sz w:val="22"/>
          <w:szCs w:val="22"/>
        </w:rPr>
        <w:t xml:space="preserve">B </w:t>
      </w:r>
      <w:r w:rsidRPr="009B6F49">
        <w:rPr>
          <w:rFonts w:ascii="Century Gothic" w:eastAsia="Century Gothic" w:hAnsi="Century Gothic" w:cs="Century Gothic"/>
          <w:b/>
          <w:bCs/>
          <w:sz w:val="22"/>
          <w:szCs w:val="22"/>
        </w:rPr>
        <w:t xml:space="preserve">= </w:t>
      </w:r>
      <w:r w:rsidRPr="009B6F49">
        <w:rPr>
          <w:rFonts w:ascii="Cambria Math" w:eastAsia="Century Gothic" w:hAnsi="Cambria Math" w:cs="Cambria Math"/>
          <w:b/>
          <w:bCs/>
          <w:i/>
          <w:iCs/>
          <w:sz w:val="22"/>
          <w:szCs w:val="22"/>
        </w:rPr>
        <w:t>∅</w:t>
      </w:r>
    </w:p>
    <w:p w14:paraId="2C3E2ECD"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 xml:space="preserve">d) A </w:t>
      </w:r>
      <w:r w:rsidRPr="009B6F49">
        <w:rPr>
          <w:rFonts w:ascii="Century Gothic" w:eastAsia="Century Gothic" w:hAnsi="Century Gothic" w:cs="Century Gothic"/>
          <w:b/>
          <w:bCs/>
          <w:i/>
          <w:iCs/>
          <w:sz w:val="22"/>
          <w:szCs w:val="22"/>
        </w:rPr>
        <w:t xml:space="preserve">∩ </w:t>
      </w:r>
      <w:r w:rsidRPr="009B6F49">
        <w:rPr>
          <w:rFonts w:ascii="Century Gothic" w:eastAsia="Century Gothic" w:hAnsi="Century Gothic" w:cs="Century Gothic"/>
          <w:sz w:val="22"/>
          <w:szCs w:val="22"/>
        </w:rPr>
        <w:t xml:space="preserve">B </w:t>
      </w:r>
      <w:r w:rsidRPr="009B6F49">
        <w:rPr>
          <w:rFonts w:ascii="Century Gothic" w:eastAsia="Century Gothic" w:hAnsi="Century Gothic" w:cs="Century Gothic"/>
          <w:b/>
          <w:bCs/>
          <w:sz w:val="22"/>
          <w:szCs w:val="22"/>
        </w:rPr>
        <w:t xml:space="preserve">= </w:t>
      </w:r>
      <w:r w:rsidRPr="009B6F49">
        <w:rPr>
          <w:rFonts w:ascii="Century Gothic" w:eastAsia="Century Gothic" w:hAnsi="Century Gothic" w:cs="Century Gothic"/>
          <w:sz w:val="22"/>
          <w:szCs w:val="22"/>
        </w:rPr>
        <w:t>S (the sample space)</w:t>
      </w:r>
    </w:p>
    <w:p w14:paraId="68964B15" w14:textId="77777777" w:rsidR="009B6F49" w:rsidRPr="009B6F49" w:rsidRDefault="009B6F49" w:rsidP="009B6F49">
      <w:pPr>
        <w:spacing w:before="0" w:after="0" w:line="276" w:lineRule="auto"/>
        <w:rPr>
          <w:rFonts w:ascii="Century Gothic" w:eastAsia="Century Gothic" w:hAnsi="Century Gothic" w:cs="Century Gothic"/>
          <w:b/>
          <w:bCs/>
          <w:i/>
          <w:iCs/>
          <w:sz w:val="22"/>
          <w:szCs w:val="22"/>
        </w:rPr>
      </w:pPr>
      <w:r w:rsidRPr="009B6F49">
        <w:rPr>
          <w:rFonts w:ascii="Century Gothic" w:eastAsia="Century Gothic" w:hAnsi="Century Gothic" w:cs="Century Gothic"/>
          <w:b/>
          <w:bCs/>
          <w:sz w:val="22"/>
          <w:szCs w:val="22"/>
        </w:rPr>
        <w:t xml:space="preserve">Answer: </w:t>
      </w:r>
      <w:r w:rsidRPr="009B6F49">
        <w:rPr>
          <w:rFonts w:ascii="Century Gothic" w:eastAsia="Century Gothic" w:hAnsi="Century Gothic" w:cs="Century Gothic"/>
          <w:sz w:val="22"/>
          <w:szCs w:val="22"/>
        </w:rPr>
        <w:t xml:space="preserve">c) A </w:t>
      </w:r>
      <w:r w:rsidRPr="009B6F49">
        <w:rPr>
          <w:rFonts w:ascii="Century Gothic" w:eastAsia="Century Gothic" w:hAnsi="Century Gothic" w:cs="Century Gothic"/>
          <w:b/>
          <w:bCs/>
          <w:i/>
          <w:iCs/>
          <w:sz w:val="22"/>
          <w:szCs w:val="22"/>
        </w:rPr>
        <w:t xml:space="preserve">∩ </w:t>
      </w:r>
      <w:r w:rsidRPr="009B6F49">
        <w:rPr>
          <w:rFonts w:ascii="Century Gothic" w:eastAsia="Century Gothic" w:hAnsi="Century Gothic" w:cs="Century Gothic"/>
          <w:sz w:val="22"/>
          <w:szCs w:val="22"/>
        </w:rPr>
        <w:t xml:space="preserve">B </w:t>
      </w:r>
      <w:r w:rsidRPr="009B6F49">
        <w:rPr>
          <w:rFonts w:ascii="Century Gothic" w:eastAsia="Century Gothic" w:hAnsi="Century Gothic" w:cs="Century Gothic"/>
          <w:b/>
          <w:bCs/>
          <w:sz w:val="22"/>
          <w:szCs w:val="22"/>
        </w:rPr>
        <w:t xml:space="preserve">= </w:t>
      </w:r>
      <w:r w:rsidRPr="009B6F49">
        <w:rPr>
          <w:rFonts w:ascii="Cambria Math" w:eastAsia="Century Gothic" w:hAnsi="Cambria Math" w:cs="Cambria Math"/>
          <w:b/>
          <w:bCs/>
          <w:i/>
          <w:iCs/>
          <w:sz w:val="22"/>
          <w:szCs w:val="22"/>
        </w:rPr>
        <w:t>∅</w:t>
      </w:r>
    </w:p>
    <w:p w14:paraId="68CB51F2"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3. What is the complement of an event A?</w:t>
      </w:r>
    </w:p>
    <w:p w14:paraId="5B13B1A4"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a) The set of all outcomes that are in both A and the sample space</w:t>
      </w:r>
    </w:p>
    <w:p w14:paraId="1D92BCAB"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b) The set of all outcomes that are not in A</w:t>
      </w:r>
    </w:p>
    <w:p w14:paraId="215CA8AA"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c) The set of outcomes in both A and B</w:t>
      </w:r>
    </w:p>
    <w:p w14:paraId="7ABF529A" w14:textId="77777777" w:rsidR="009B6F49" w:rsidRPr="009B6F49"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sz w:val="22"/>
          <w:szCs w:val="22"/>
        </w:rPr>
        <w:t>d) The union of A and the sample space</w:t>
      </w:r>
    </w:p>
    <w:p w14:paraId="6A328270" w14:textId="18D0DDC7" w:rsidR="00442337" w:rsidRDefault="009B6F49" w:rsidP="009B6F49">
      <w:pPr>
        <w:spacing w:before="0" w:after="0" w:line="276" w:lineRule="auto"/>
        <w:rPr>
          <w:rFonts w:ascii="Century Gothic" w:eastAsia="Century Gothic" w:hAnsi="Century Gothic" w:cs="Century Gothic"/>
          <w:sz w:val="22"/>
          <w:szCs w:val="22"/>
        </w:rPr>
      </w:pPr>
      <w:r w:rsidRPr="009B6F49">
        <w:rPr>
          <w:rFonts w:ascii="Century Gothic" w:eastAsia="Century Gothic" w:hAnsi="Century Gothic" w:cs="Century Gothic"/>
          <w:b/>
          <w:bCs/>
          <w:sz w:val="22"/>
          <w:szCs w:val="22"/>
        </w:rPr>
        <w:t xml:space="preserve">Answer: </w:t>
      </w:r>
      <w:r w:rsidRPr="009B6F49">
        <w:rPr>
          <w:rFonts w:ascii="Century Gothic" w:eastAsia="Century Gothic" w:hAnsi="Century Gothic" w:cs="Century Gothic"/>
          <w:sz w:val="22"/>
          <w:szCs w:val="22"/>
        </w:rPr>
        <w:t>b) The set of all outcomes that are not in A</w:t>
      </w:r>
    </w:p>
    <w:p w14:paraId="07BD9440" w14:textId="08465C17" w:rsidR="00442337" w:rsidRDefault="00442337">
      <w:pPr>
        <w:spacing w:before="0" w:after="0" w:line="276" w:lineRule="auto"/>
        <w:rPr>
          <w:rFonts w:ascii="Century Gothic" w:eastAsia="Century Gothic" w:hAnsi="Century Gothic" w:cs="Century Gothic"/>
          <w:sz w:val="22"/>
          <w:szCs w:val="22"/>
        </w:rPr>
      </w:pPr>
    </w:p>
    <w:p w14:paraId="7AB10996"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tbl>
      <w:tblPr>
        <w:tblStyle w:val="69"/>
        <w:tblW w:w="9600" w:type="dxa"/>
        <w:tblBorders>
          <w:top w:val="nil"/>
          <w:left w:val="nil"/>
          <w:bottom w:val="nil"/>
          <w:right w:val="nil"/>
          <w:insideH w:val="nil"/>
          <w:insideV w:val="nil"/>
        </w:tblBorders>
        <w:tblLayout w:type="fixed"/>
        <w:tblLook w:val="0600" w:firstRow="0" w:lastRow="0" w:firstColumn="0" w:lastColumn="0" w:noHBand="1" w:noVBand="1"/>
      </w:tblPr>
      <w:tblGrid>
        <w:gridCol w:w="1020"/>
        <w:gridCol w:w="8580"/>
      </w:tblGrid>
      <w:tr w:rsidR="00442337" w14:paraId="6B3A3C16" w14:textId="77777777">
        <w:trPr>
          <w:trHeight w:val="480"/>
        </w:trPr>
        <w:tc>
          <w:tcPr>
            <w:tcW w:w="1020" w:type="dxa"/>
            <w:tcBorders>
              <w:top w:val="nil"/>
              <w:left w:val="nil"/>
              <w:bottom w:val="nil"/>
              <w:right w:val="nil"/>
            </w:tcBorders>
            <w:shd w:val="clear" w:color="auto" w:fill="FCE6E6"/>
            <w:tcMar>
              <w:top w:w="100" w:type="dxa"/>
              <w:left w:w="100" w:type="dxa"/>
              <w:bottom w:w="100" w:type="dxa"/>
              <w:right w:w="100" w:type="dxa"/>
            </w:tcMar>
          </w:tcPr>
          <w:p w14:paraId="74C9AEFC" w14:textId="15CBBFB9" w:rsidR="00442337" w:rsidRDefault="00442337">
            <w:pPr>
              <w:spacing w:after="200"/>
              <w:rPr>
                <w:rFonts w:ascii="Century Gothic" w:eastAsia="Century Gothic" w:hAnsi="Century Gothic" w:cs="Century Gothic"/>
                <w:sz w:val="22"/>
                <w:szCs w:val="22"/>
              </w:rPr>
            </w:pPr>
          </w:p>
        </w:tc>
        <w:tc>
          <w:tcPr>
            <w:tcW w:w="8580" w:type="dxa"/>
            <w:tcBorders>
              <w:top w:val="nil"/>
              <w:left w:val="nil"/>
              <w:bottom w:val="nil"/>
              <w:right w:val="nil"/>
            </w:tcBorders>
            <w:shd w:val="clear" w:color="auto" w:fill="FCE6E6"/>
            <w:tcMar>
              <w:top w:w="100" w:type="dxa"/>
              <w:left w:w="100" w:type="dxa"/>
              <w:bottom w:w="100" w:type="dxa"/>
              <w:right w:w="100" w:type="dxa"/>
            </w:tcMar>
          </w:tcPr>
          <w:p w14:paraId="784ADE2C" w14:textId="1ED83DD1" w:rsidR="00442337" w:rsidRPr="00160ED5" w:rsidRDefault="00160ED5" w:rsidP="00160ED5">
            <w:pPr>
              <w:pStyle w:val="Heading2"/>
              <w:keepNext w:val="0"/>
              <w:keepLines w:val="0"/>
              <w:spacing w:before="0" w:after="0" w:line="276" w:lineRule="auto"/>
              <w:rPr>
                <w:b/>
                <w:color w:val="000000"/>
                <w:sz w:val="34"/>
                <w:szCs w:val="34"/>
              </w:rPr>
            </w:pPr>
            <w:r>
              <w:rPr>
                <w:b/>
                <w:color w:val="000000"/>
                <w:sz w:val="34"/>
                <w:szCs w:val="34"/>
              </w:rPr>
              <w:t>ACTIVITY 3: PRACTICAL SKILLS</w:t>
            </w:r>
          </w:p>
        </w:tc>
      </w:tr>
    </w:tbl>
    <w:p w14:paraId="34200CC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929F90E" w14:textId="4418BAE1"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color w:val="FF7F50"/>
          <w:sz w:val="28"/>
          <w:szCs w:val="28"/>
        </w:rPr>
        <w:t xml:space="preserve"> </w:t>
      </w:r>
      <w:r w:rsidR="00160ED5">
        <w:rPr>
          <w:rFonts w:ascii="Century Gothic" w:eastAsia="Century Gothic" w:hAnsi="Century Gothic" w:cs="Century Gothic"/>
          <w:sz w:val="22"/>
          <w:szCs w:val="22"/>
        </w:rPr>
        <w:t>In demonstration of practical use of knowledge acquired</w:t>
      </w:r>
      <w:r>
        <w:rPr>
          <w:rFonts w:ascii="Century Gothic" w:eastAsia="Century Gothic" w:hAnsi="Century Gothic" w:cs="Century Gothic"/>
          <w:sz w:val="22"/>
          <w:szCs w:val="22"/>
        </w:rPr>
        <w:t>.</w:t>
      </w:r>
      <w:r w:rsidR="00160ED5">
        <w:rPr>
          <w:rFonts w:ascii="Century Gothic" w:eastAsia="Century Gothic" w:hAnsi="Century Gothic" w:cs="Century Gothic"/>
          <w:sz w:val="22"/>
          <w:szCs w:val="22"/>
        </w:rPr>
        <w:t xml:space="preserve"> </w:t>
      </w:r>
      <w:r w:rsidR="00160ED5" w:rsidRPr="00160ED5">
        <w:rPr>
          <w:rFonts w:ascii="Century Gothic" w:eastAsia="Century Gothic" w:hAnsi="Century Gothic" w:cs="Century Gothic"/>
          <w:sz w:val="22"/>
          <w:szCs w:val="22"/>
        </w:rPr>
        <w:t>Watch the video the</w:t>
      </w:r>
      <w:r w:rsidR="00160ED5">
        <w:rPr>
          <w:rFonts w:ascii="Century Gothic" w:eastAsia="Century Gothic" w:hAnsi="Century Gothic" w:cs="Century Gothic"/>
          <w:sz w:val="22"/>
          <w:szCs w:val="22"/>
        </w:rPr>
        <w:t xml:space="preserve"> to</w:t>
      </w:r>
      <w:r w:rsidR="00160ED5" w:rsidRPr="00160ED5">
        <w:rPr>
          <w:rFonts w:ascii="Century Gothic" w:eastAsia="Century Gothic" w:hAnsi="Century Gothic" w:cs="Century Gothic"/>
          <w:sz w:val="22"/>
          <w:szCs w:val="22"/>
        </w:rPr>
        <w:t xml:space="preserve"> tackle the question in the discussion forum that follows.</w:t>
      </w:r>
      <w:r w:rsidR="00160ED5">
        <w:rPr>
          <w:rFonts w:ascii="Century Gothic" w:eastAsia="Century Gothic" w:hAnsi="Century Gothic" w:cs="Century Gothic"/>
          <w:sz w:val="22"/>
          <w:szCs w:val="22"/>
        </w:rPr>
        <w:t xml:space="preserve"> </w:t>
      </w:r>
      <w:hyperlink r:id="rId39" w:history="1">
        <w:r w:rsidR="00160ED5" w:rsidRPr="00136EAA">
          <w:rPr>
            <w:rStyle w:val="Hyperlink"/>
            <w:rFonts w:ascii="Century Gothic" w:eastAsia="Century Gothic" w:hAnsi="Century Gothic" w:cs="Century Gothic"/>
            <w:sz w:val="22"/>
            <w:szCs w:val="22"/>
          </w:rPr>
          <w:t>https://youtu.be/cNFUI-3g9ZM</w:t>
        </w:r>
      </w:hyperlink>
    </w:p>
    <w:p w14:paraId="498DDF15"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b/>
          <w:bCs/>
          <w:sz w:val="22"/>
          <w:szCs w:val="22"/>
        </w:rPr>
        <w:t>Question</w:t>
      </w:r>
      <w:r w:rsidRPr="00160ED5">
        <w:rPr>
          <w:rFonts w:ascii="Century Gothic" w:eastAsia="Century Gothic" w:hAnsi="Century Gothic" w:cs="Century Gothic"/>
          <w:sz w:val="22"/>
          <w:szCs w:val="22"/>
        </w:rPr>
        <w:t>: A company has bid on two large construction projects. The company president believes that the probability of winning the first contract is 0.6, the probability of winning the second contract is 0.4, and the probability of winning both contracts is 0.2.</w:t>
      </w:r>
    </w:p>
    <w:p w14:paraId="62B3FB93"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1. What is the probability that the company wins at least one</w:t>
      </w:r>
    </w:p>
    <w:p w14:paraId="2DC7132A"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contract?</w:t>
      </w:r>
    </w:p>
    <w:p w14:paraId="49370727"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2. What is the probability that the company wins the first contract but not the second contract?</w:t>
      </w:r>
    </w:p>
    <w:p w14:paraId="5F1A354A"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3. What is the probability that the company wins neither contract?</w:t>
      </w:r>
    </w:p>
    <w:p w14:paraId="0B7B34B9" w14:textId="77777777"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4. What is the probability that the company wins exactly one</w:t>
      </w:r>
    </w:p>
    <w:p w14:paraId="5F6C273F" w14:textId="10A252B6" w:rsid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contract</w:t>
      </w:r>
    </w:p>
    <w:p w14:paraId="6A445FAE" w14:textId="77777777" w:rsidR="00442337" w:rsidRDefault="003E0864">
      <w:pPr>
        <w:pStyle w:val="Heading2"/>
        <w:keepNext w:val="0"/>
        <w:keepLines w:val="0"/>
        <w:spacing w:before="0" w:after="0" w:line="276" w:lineRule="auto"/>
        <w:rPr>
          <w:b/>
          <w:color w:val="000000"/>
          <w:sz w:val="34"/>
          <w:szCs w:val="34"/>
        </w:rPr>
      </w:pPr>
      <w:bookmarkStart w:id="52" w:name="_Toc179201718"/>
      <w:r>
        <w:rPr>
          <w:b/>
          <w:color w:val="000000"/>
          <w:sz w:val="34"/>
          <w:szCs w:val="34"/>
        </w:rPr>
        <w:t>ACTIVITY 4: ONLINE DISCUSSION</w:t>
      </w:r>
      <w:bookmarkEnd w:id="52"/>
    </w:p>
    <w:p w14:paraId="18282D67" w14:textId="23DF81BE" w:rsidR="00442337" w:rsidRPr="00160ED5" w:rsidRDefault="003E0864" w:rsidP="00160ED5">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  </w:t>
      </w:r>
      <w:r w:rsidR="00160ED5">
        <w:rPr>
          <w:rFonts w:ascii="Century Gothic" w:eastAsia="Century Gothic" w:hAnsi="Century Gothic" w:cs="Century Gothic"/>
          <w:b/>
          <w:sz w:val="22"/>
          <w:szCs w:val="22"/>
        </w:rPr>
        <w:t xml:space="preserve">In a </w:t>
      </w:r>
      <w:r>
        <w:rPr>
          <w:rFonts w:ascii="Century Gothic" w:eastAsia="Century Gothic" w:hAnsi="Century Gothic" w:cs="Century Gothic"/>
          <w:b/>
          <w:sz w:val="22"/>
          <w:szCs w:val="22"/>
        </w:rPr>
        <w:t>Discussion forum</w:t>
      </w:r>
      <w:r w:rsidR="00160ED5">
        <w:rPr>
          <w:rFonts w:ascii="Century Gothic" w:eastAsia="Century Gothic" w:hAnsi="Century Gothic" w:cs="Century Gothic"/>
          <w:b/>
          <w:sz w:val="22"/>
          <w:szCs w:val="22"/>
        </w:rPr>
        <w:t xml:space="preserve"> post your answer in the following Question</w:t>
      </w:r>
      <w:r>
        <w:rPr>
          <w:rFonts w:ascii="Century Gothic" w:eastAsia="Century Gothic" w:hAnsi="Century Gothic" w:cs="Century Gothic"/>
          <w:b/>
          <w:sz w:val="22"/>
          <w:szCs w:val="22"/>
        </w:rPr>
        <w:t>:</w:t>
      </w:r>
    </w:p>
    <w:p w14:paraId="4039B80A" w14:textId="4490FDE5" w:rsidR="00160ED5" w:rsidRPr="00160ED5" w:rsidRDefault="00160ED5" w:rsidP="00160ED5">
      <w:pPr>
        <w:spacing w:before="0" w:after="0" w:line="276" w:lineRule="auto"/>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A retail store tracks the likelihood of customers purchasing two specific products. The store estimates that the probability of a customer buying Product X is 0.4, the probability of buying</w:t>
      </w:r>
      <w:r>
        <w:rPr>
          <w:rFonts w:ascii="Century Gothic" w:eastAsia="Century Gothic" w:hAnsi="Century Gothic" w:cs="Century Gothic"/>
          <w:sz w:val="22"/>
          <w:szCs w:val="22"/>
        </w:rPr>
        <w:t xml:space="preserve"> </w:t>
      </w:r>
      <w:r w:rsidRPr="00160ED5">
        <w:rPr>
          <w:rFonts w:ascii="Century Gothic" w:eastAsia="Century Gothic" w:hAnsi="Century Gothic" w:cs="Century Gothic"/>
          <w:sz w:val="22"/>
          <w:szCs w:val="22"/>
        </w:rPr>
        <w:t>Product Y is 0.3, and the probability of buying both products is 0.1.</w:t>
      </w:r>
    </w:p>
    <w:p w14:paraId="0156293C" w14:textId="77777777" w:rsidR="00160ED5" w:rsidRPr="00160ED5" w:rsidRDefault="00160ED5" w:rsidP="00160ED5">
      <w:pPr>
        <w:spacing w:before="0" w:after="0" w:line="276" w:lineRule="auto"/>
        <w:ind w:left="360"/>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 What is the probability that a customer buys at least one of the products?</w:t>
      </w:r>
    </w:p>
    <w:p w14:paraId="61789A51" w14:textId="77777777" w:rsidR="00160ED5" w:rsidRPr="00160ED5" w:rsidRDefault="00160ED5" w:rsidP="00160ED5">
      <w:pPr>
        <w:spacing w:before="0" w:after="0" w:line="276" w:lineRule="auto"/>
        <w:ind w:left="360"/>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 What is the probability that a customer buys Product X but not Product Y?</w:t>
      </w:r>
    </w:p>
    <w:p w14:paraId="6AC5061E" w14:textId="77777777" w:rsidR="00160ED5" w:rsidRPr="00160ED5" w:rsidRDefault="00160ED5" w:rsidP="00160ED5">
      <w:pPr>
        <w:spacing w:before="0" w:after="0" w:line="276" w:lineRule="auto"/>
        <w:ind w:left="360"/>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 What is the probability that a customer buys neither Product X nor Product Y?</w:t>
      </w:r>
    </w:p>
    <w:p w14:paraId="5862894E" w14:textId="23889966" w:rsidR="00442337" w:rsidRDefault="00160ED5" w:rsidP="00160ED5">
      <w:pPr>
        <w:spacing w:before="0" w:after="0" w:line="276" w:lineRule="auto"/>
        <w:ind w:left="360"/>
        <w:rPr>
          <w:rFonts w:ascii="Century Gothic" w:eastAsia="Century Gothic" w:hAnsi="Century Gothic" w:cs="Century Gothic"/>
          <w:sz w:val="22"/>
          <w:szCs w:val="22"/>
        </w:rPr>
      </w:pPr>
      <w:r w:rsidRPr="00160ED5">
        <w:rPr>
          <w:rFonts w:ascii="Century Gothic" w:eastAsia="Century Gothic" w:hAnsi="Century Gothic" w:cs="Century Gothic"/>
          <w:sz w:val="22"/>
          <w:szCs w:val="22"/>
        </w:rPr>
        <w:t>• What is the probability that a customer buys exactly one of the products?</w:t>
      </w:r>
    </w:p>
    <w:p w14:paraId="74B6EF1A" w14:textId="166CD167" w:rsidR="00442337" w:rsidRDefault="00442337">
      <w:pPr>
        <w:spacing w:before="0" w:after="0" w:line="276" w:lineRule="auto"/>
        <w:rPr>
          <w:rFonts w:ascii="Century Gothic" w:eastAsia="Century Gothic" w:hAnsi="Century Gothic" w:cs="Century Gothic"/>
          <w:sz w:val="22"/>
          <w:szCs w:val="22"/>
        </w:rPr>
      </w:pPr>
    </w:p>
    <w:p w14:paraId="28FFA35F" w14:textId="77777777" w:rsidR="00442337" w:rsidRDefault="003E0864">
      <w:pPr>
        <w:pStyle w:val="Heading2"/>
        <w:keepNext w:val="0"/>
        <w:keepLines w:val="0"/>
        <w:spacing w:before="0" w:after="0" w:line="276" w:lineRule="auto"/>
        <w:rPr>
          <w:b/>
          <w:color w:val="000000"/>
          <w:sz w:val="34"/>
          <w:szCs w:val="34"/>
        </w:rPr>
      </w:pPr>
      <w:bookmarkStart w:id="53" w:name="_Toc179201720"/>
      <w:r>
        <w:rPr>
          <w:b/>
          <w:color w:val="000000"/>
          <w:sz w:val="34"/>
          <w:szCs w:val="34"/>
        </w:rPr>
        <w:t>Reference list and Further Reading</w:t>
      </w:r>
      <w:bookmarkEnd w:id="53"/>
    </w:p>
    <w:p w14:paraId="722B2EC7" w14:textId="77777777" w:rsidR="00442337" w:rsidRDefault="003E0864">
      <w:pPr>
        <w:pStyle w:val="Heading3"/>
        <w:keepNext w:val="0"/>
        <w:keepLines w:val="0"/>
        <w:pBdr>
          <w:top w:val="none" w:sz="0" w:space="0" w:color="000000"/>
          <w:left w:val="none" w:sz="0" w:space="0" w:color="000000"/>
        </w:pBdr>
        <w:spacing w:before="280" w:after="80" w:line="300" w:lineRule="auto"/>
        <w:ind w:left="720" w:hanging="360"/>
        <w:rPr>
          <w:rFonts w:ascii="Century Gothic" w:eastAsia="Century Gothic" w:hAnsi="Century Gothic" w:cs="Century Gothic"/>
          <w:b/>
          <w:color w:val="000000"/>
          <w:sz w:val="26"/>
          <w:szCs w:val="26"/>
        </w:rPr>
      </w:pPr>
      <w:bookmarkStart w:id="54" w:name="_Toc179201721"/>
      <w:r>
        <w:rPr>
          <w:rFonts w:ascii="Century Gothic" w:eastAsia="Century Gothic" w:hAnsi="Century Gothic" w:cs="Century Gothic"/>
          <w:b/>
          <w:color w:val="000000"/>
          <w:sz w:val="26"/>
          <w:szCs w:val="26"/>
        </w:rPr>
        <w:t>Core Texts:</w:t>
      </w:r>
      <w:bookmarkEnd w:id="54"/>
    </w:p>
    <w:p w14:paraId="791B18D9" w14:textId="77777777" w:rsidR="004E4B67" w:rsidRPr="004E4B67" w:rsidRDefault="004E4B67" w:rsidP="004E4B67">
      <w:pPr>
        <w:pStyle w:val="whitespace-pre-wrap"/>
        <w:numPr>
          <w:ilvl w:val="0"/>
          <w:numId w:val="221"/>
        </w:numPr>
        <w:rPr>
          <w:rFonts w:ascii="Century Gothic" w:eastAsia="Century Gothic" w:hAnsi="Century Gothic" w:cs="Century Gothic"/>
          <w:color w:val="000000" w:themeColor="text1"/>
          <w:spacing w:val="6"/>
          <w:sz w:val="22"/>
          <w:szCs w:val="22"/>
        </w:rPr>
      </w:pPr>
      <w:r w:rsidRPr="004E4B67">
        <w:rPr>
          <w:rFonts w:ascii="Century Gothic" w:eastAsia="Century Gothic" w:hAnsi="Century Gothic" w:cs="Century Gothic"/>
          <w:color w:val="000000" w:themeColor="text1"/>
          <w:spacing w:val="6"/>
          <w:sz w:val="22"/>
          <w:szCs w:val="22"/>
        </w:rPr>
        <w:t>Ross, S. M. (2019). Introduction to probability models (12th ed.). Academic Press.</w:t>
      </w:r>
    </w:p>
    <w:p w14:paraId="1F952F1A" w14:textId="77777777" w:rsidR="004E4B67" w:rsidRPr="004E4B67" w:rsidRDefault="004E4B67" w:rsidP="004E4B67">
      <w:pPr>
        <w:pStyle w:val="whitespace-pre-wrap"/>
        <w:numPr>
          <w:ilvl w:val="0"/>
          <w:numId w:val="221"/>
        </w:numPr>
        <w:rPr>
          <w:rFonts w:ascii="Century Gothic" w:eastAsia="Century Gothic" w:hAnsi="Century Gothic" w:cs="Century Gothic"/>
          <w:color w:val="000000" w:themeColor="text1"/>
          <w:spacing w:val="6"/>
          <w:sz w:val="22"/>
          <w:szCs w:val="22"/>
        </w:rPr>
      </w:pPr>
      <w:r w:rsidRPr="004E4B67">
        <w:rPr>
          <w:rFonts w:ascii="Century Gothic" w:eastAsia="Century Gothic" w:hAnsi="Century Gothic" w:cs="Century Gothic"/>
          <w:color w:val="000000" w:themeColor="text1"/>
          <w:spacing w:val="6"/>
          <w:sz w:val="22"/>
          <w:szCs w:val="22"/>
        </w:rPr>
        <w:t>Tong, Y. L. (2022). Probability inequalities in multivariate distributions. Academic Press.</w:t>
      </w:r>
    </w:p>
    <w:p w14:paraId="393CAC12" w14:textId="77777777" w:rsidR="004E4B67" w:rsidRDefault="004E4B67" w:rsidP="004E4B67">
      <w:pPr>
        <w:pStyle w:val="whitespace-pre-wrap"/>
        <w:numPr>
          <w:ilvl w:val="0"/>
          <w:numId w:val="221"/>
        </w:numPr>
        <w:rPr>
          <w:rFonts w:ascii="Century Gothic" w:eastAsia="Century Gothic" w:hAnsi="Century Gothic" w:cs="Century Gothic"/>
          <w:color w:val="000000" w:themeColor="text1"/>
          <w:spacing w:val="6"/>
          <w:sz w:val="22"/>
          <w:szCs w:val="22"/>
        </w:rPr>
      </w:pPr>
      <w:r w:rsidRPr="004E4B67">
        <w:rPr>
          <w:rFonts w:ascii="Century Gothic" w:eastAsia="Century Gothic" w:hAnsi="Century Gothic" w:cs="Century Gothic"/>
          <w:color w:val="000000" w:themeColor="text1"/>
          <w:spacing w:val="6"/>
          <w:sz w:val="22"/>
          <w:szCs w:val="22"/>
        </w:rPr>
        <w:t>Dasgupta, A. (2021). Asymptotic theory of statistics and probability (2nd ed.). Springer.</w:t>
      </w:r>
    </w:p>
    <w:p w14:paraId="6AC45C7A" w14:textId="37CBCDF0" w:rsidR="0050047E" w:rsidRPr="0050047E" w:rsidRDefault="0050047E" w:rsidP="0050047E">
      <w:pPr>
        <w:pStyle w:val="whitespace-pre-wrap"/>
        <w:numPr>
          <w:ilvl w:val="0"/>
          <w:numId w:val="221"/>
        </w:numPr>
        <w:rPr>
          <w:rFonts w:ascii="Century Gothic" w:eastAsia="Century Gothic" w:hAnsi="Century Gothic" w:cs="Century Gothic"/>
          <w:color w:val="000000" w:themeColor="text1"/>
          <w:spacing w:val="6"/>
          <w:sz w:val="22"/>
          <w:szCs w:val="22"/>
        </w:rPr>
      </w:pPr>
      <w:r w:rsidRPr="0050047E">
        <w:rPr>
          <w:rFonts w:ascii="Century Gothic" w:eastAsia="Century Gothic" w:hAnsi="Century Gothic" w:cs="Century Gothic"/>
          <w:color w:val="000000" w:themeColor="text1"/>
          <w:spacing w:val="6"/>
          <w:sz w:val="22"/>
          <w:szCs w:val="22"/>
          <w:lang w:val="de-DE"/>
        </w:rPr>
        <w:t xml:space="preserve">Freund, J. E., &amp; Perles, B. M. (2020). </w:t>
      </w:r>
      <w:r w:rsidRPr="0050047E">
        <w:rPr>
          <w:rFonts w:ascii="Century Gothic" w:eastAsia="Century Gothic" w:hAnsi="Century Gothic" w:cs="Century Gothic"/>
          <w:color w:val="000000" w:themeColor="text1"/>
          <w:spacing w:val="6"/>
          <w:sz w:val="22"/>
          <w:szCs w:val="22"/>
        </w:rPr>
        <w:t>Modern elementary statistics (13th ed.). Pearson.</w:t>
      </w:r>
    </w:p>
    <w:p w14:paraId="56462046" w14:textId="77777777" w:rsidR="00442337" w:rsidRDefault="003E0864">
      <w:pPr>
        <w:pStyle w:val="Heading3"/>
        <w:keepNext w:val="0"/>
        <w:keepLines w:val="0"/>
        <w:pBdr>
          <w:top w:val="none" w:sz="0" w:space="0" w:color="000000"/>
          <w:left w:val="none" w:sz="0" w:space="0" w:color="000000"/>
        </w:pBdr>
        <w:spacing w:before="280" w:after="80" w:line="300" w:lineRule="auto"/>
        <w:ind w:left="720" w:hanging="360"/>
        <w:rPr>
          <w:rFonts w:ascii="Century Gothic" w:eastAsia="Century Gothic" w:hAnsi="Century Gothic" w:cs="Century Gothic"/>
          <w:b/>
          <w:color w:val="000000"/>
          <w:sz w:val="26"/>
          <w:szCs w:val="26"/>
        </w:rPr>
      </w:pPr>
      <w:bookmarkStart w:id="55" w:name="_Toc179201722"/>
      <w:r>
        <w:rPr>
          <w:rFonts w:ascii="Century Gothic" w:eastAsia="Century Gothic" w:hAnsi="Century Gothic" w:cs="Century Gothic"/>
          <w:b/>
          <w:color w:val="000000"/>
          <w:sz w:val="26"/>
          <w:szCs w:val="26"/>
        </w:rPr>
        <w:t>Recommended Texts:</w:t>
      </w:r>
      <w:bookmarkEnd w:id="55"/>
    </w:p>
    <w:p w14:paraId="7CAF1708" w14:textId="77777777" w:rsidR="004E4B67" w:rsidRPr="004E4B67" w:rsidRDefault="004E4B67" w:rsidP="004E4B67">
      <w:pPr>
        <w:pStyle w:val="whitespace-pre-wrap"/>
        <w:numPr>
          <w:ilvl w:val="0"/>
          <w:numId w:val="222"/>
        </w:numPr>
        <w:rPr>
          <w:rFonts w:ascii="Century Gothic" w:eastAsia="Century Gothic" w:hAnsi="Century Gothic" w:cs="Century Gothic"/>
          <w:color w:val="000000" w:themeColor="text1"/>
          <w:spacing w:val="6"/>
          <w:sz w:val="22"/>
          <w:szCs w:val="22"/>
        </w:rPr>
      </w:pPr>
      <w:r w:rsidRPr="004E4B67">
        <w:rPr>
          <w:rFonts w:ascii="Century Gothic" w:eastAsia="Century Gothic" w:hAnsi="Century Gothic" w:cs="Century Gothic"/>
          <w:color w:val="000000" w:themeColor="text1"/>
          <w:spacing w:val="6"/>
          <w:sz w:val="22"/>
          <w:szCs w:val="22"/>
          <w:lang w:val="de-DE"/>
        </w:rPr>
        <w:t xml:space="preserve">Blitzstein, J. K., &amp; Hwang, J. (2019). </w:t>
      </w:r>
      <w:r w:rsidRPr="004E4B67">
        <w:rPr>
          <w:rFonts w:ascii="Century Gothic" w:eastAsia="Century Gothic" w:hAnsi="Century Gothic" w:cs="Century Gothic"/>
          <w:color w:val="000000" w:themeColor="text1"/>
          <w:spacing w:val="6"/>
          <w:sz w:val="22"/>
          <w:szCs w:val="22"/>
        </w:rPr>
        <w:t>Introduction to probability (2nd ed.). CRC Press.</w:t>
      </w:r>
    </w:p>
    <w:p w14:paraId="6413845E" w14:textId="77777777" w:rsidR="004E4B67" w:rsidRDefault="004E4B67" w:rsidP="004E4B67">
      <w:pPr>
        <w:pStyle w:val="whitespace-pre-wrap"/>
        <w:numPr>
          <w:ilvl w:val="0"/>
          <w:numId w:val="222"/>
        </w:numPr>
        <w:rPr>
          <w:rFonts w:ascii="Century Gothic" w:eastAsia="Century Gothic" w:hAnsi="Century Gothic" w:cs="Century Gothic"/>
          <w:color w:val="000000" w:themeColor="text1"/>
          <w:spacing w:val="6"/>
          <w:sz w:val="22"/>
          <w:szCs w:val="22"/>
        </w:rPr>
      </w:pPr>
      <w:r w:rsidRPr="004E4B67">
        <w:rPr>
          <w:rFonts w:ascii="Century Gothic" w:eastAsia="Century Gothic" w:hAnsi="Century Gothic" w:cs="Century Gothic"/>
          <w:color w:val="000000" w:themeColor="text1"/>
          <w:spacing w:val="6"/>
          <w:sz w:val="22"/>
          <w:szCs w:val="22"/>
        </w:rPr>
        <w:t>Klenke, A. (2020). Probability theory: A comprehensive course (3rd ed.). Springer.</w:t>
      </w:r>
    </w:p>
    <w:p w14:paraId="49F61797" w14:textId="77777777" w:rsidR="0050047E" w:rsidRPr="0050047E" w:rsidRDefault="0050047E" w:rsidP="0050047E">
      <w:pPr>
        <w:pStyle w:val="whitespace-pre-wrap"/>
        <w:numPr>
          <w:ilvl w:val="0"/>
          <w:numId w:val="222"/>
        </w:numPr>
        <w:rPr>
          <w:rFonts w:ascii="Century Gothic" w:eastAsia="Century Gothic" w:hAnsi="Century Gothic" w:cs="Century Gothic"/>
          <w:color w:val="000000" w:themeColor="text1"/>
          <w:spacing w:val="6"/>
          <w:sz w:val="22"/>
          <w:szCs w:val="22"/>
        </w:rPr>
      </w:pPr>
      <w:r w:rsidRPr="0050047E">
        <w:rPr>
          <w:rFonts w:ascii="Century Gothic" w:eastAsia="Century Gothic" w:hAnsi="Century Gothic" w:cs="Century Gothic"/>
          <w:color w:val="000000" w:themeColor="text1"/>
          <w:spacing w:val="6"/>
          <w:sz w:val="22"/>
          <w:szCs w:val="22"/>
        </w:rPr>
        <w:t>Devore, J. L., &amp; Berk, K. N. (2021). Modern mathematical statistics with applications (3rd ed.). Springer.</w:t>
      </w:r>
    </w:p>
    <w:p w14:paraId="288A3A9C" w14:textId="77777777" w:rsidR="0050047E" w:rsidRPr="0050047E" w:rsidRDefault="0050047E" w:rsidP="0050047E">
      <w:pPr>
        <w:pStyle w:val="whitespace-pre-wrap"/>
        <w:numPr>
          <w:ilvl w:val="0"/>
          <w:numId w:val="222"/>
        </w:numPr>
        <w:rPr>
          <w:rFonts w:ascii="Century Gothic" w:eastAsia="Century Gothic" w:hAnsi="Century Gothic" w:cs="Century Gothic"/>
          <w:color w:val="000000" w:themeColor="text1"/>
          <w:spacing w:val="6"/>
          <w:sz w:val="22"/>
          <w:szCs w:val="22"/>
        </w:rPr>
      </w:pPr>
      <w:r w:rsidRPr="0050047E">
        <w:rPr>
          <w:rFonts w:ascii="Century Gothic" w:eastAsia="Century Gothic" w:hAnsi="Century Gothic" w:cs="Century Gothic"/>
          <w:color w:val="000000" w:themeColor="text1"/>
          <w:spacing w:val="6"/>
          <w:sz w:val="22"/>
          <w:szCs w:val="22"/>
        </w:rPr>
        <w:t>Hogg, R. V., McKean, J., &amp; Craig, A. T. (2019). Introduction to mathematical statistics (8th ed.). Pearson.</w:t>
      </w:r>
    </w:p>
    <w:p w14:paraId="7955DFB9" w14:textId="77777777" w:rsidR="00442337" w:rsidRDefault="003E0864">
      <w:pPr>
        <w:pStyle w:val="Heading3"/>
        <w:keepNext w:val="0"/>
        <w:keepLines w:val="0"/>
        <w:pBdr>
          <w:top w:val="none" w:sz="0" w:space="0" w:color="000000"/>
          <w:left w:val="none" w:sz="0" w:space="0" w:color="000000"/>
        </w:pBdr>
        <w:spacing w:before="280" w:after="80" w:line="300" w:lineRule="auto"/>
        <w:ind w:left="720" w:hanging="360"/>
        <w:rPr>
          <w:rFonts w:ascii="Century Gothic" w:eastAsia="Century Gothic" w:hAnsi="Century Gothic" w:cs="Century Gothic"/>
          <w:b/>
          <w:color w:val="000000"/>
          <w:sz w:val="26"/>
          <w:szCs w:val="26"/>
        </w:rPr>
      </w:pPr>
      <w:bookmarkStart w:id="56" w:name="_Toc179201723"/>
      <w:r>
        <w:rPr>
          <w:rFonts w:ascii="Century Gothic" w:eastAsia="Century Gothic" w:hAnsi="Century Gothic" w:cs="Century Gothic"/>
          <w:b/>
          <w:color w:val="000000"/>
          <w:sz w:val="26"/>
          <w:szCs w:val="26"/>
        </w:rPr>
        <w:t>Open Educational Resources (OERs):</w:t>
      </w:r>
      <w:bookmarkEnd w:id="56"/>
    </w:p>
    <w:p w14:paraId="0530D49C" w14:textId="601EE47F" w:rsidR="00442337" w:rsidRDefault="003E0864" w:rsidP="008C0C29">
      <w:pPr>
        <w:numPr>
          <w:ilvl w:val="0"/>
          <w:numId w:val="51"/>
        </w:numPr>
        <w:spacing w:before="0" w:after="240"/>
        <w:rPr>
          <w:rFonts w:ascii="Century Gothic" w:eastAsia="Century Gothic" w:hAnsi="Century Gothic" w:cs="Century Gothic"/>
          <w:sz w:val="22"/>
          <w:szCs w:val="22"/>
        </w:rPr>
      </w:pPr>
      <w:r>
        <w:rPr>
          <w:rFonts w:ascii="Century Gothic" w:eastAsia="Century Gothic" w:hAnsi="Century Gothic" w:cs="Century Gothic"/>
          <w:sz w:val="22"/>
          <w:szCs w:val="22"/>
        </w:rPr>
        <w:t>Khan Academy. (n.d.</w:t>
      </w:r>
      <w:r w:rsidR="00953628">
        <w:rPr>
          <w:rFonts w:ascii="Century Gothic" w:eastAsia="Century Gothic" w:hAnsi="Century Gothic" w:cs="Century Gothic"/>
          <w:sz w:val="22"/>
          <w:szCs w:val="22"/>
        </w:rPr>
        <w:t xml:space="preserve">). </w:t>
      </w:r>
      <w:r w:rsidR="00953628" w:rsidRPr="00953628">
        <w:rPr>
          <w:rFonts w:ascii="Century Gothic" w:eastAsia="Century Gothic" w:hAnsi="Century Gothic" w:cs="Century Gothic"/>
          <w:i/>
          <w:iCs/>
          <w:sz w:val="22"/>
          <w:szCs w:val="22"/>
        </w:rPr>
        <w:t>Introduction</w:t>
      </w:r>
      <w:r w:rsidRPr="00953628">
        <w:rPr>
          <w:rFonts w:ascii="Century Gothic" w:eastAsia="Century Gothic" w:hAnsi="Century Gothic" w:cs="Century Gothic"/>
          <w:i/>
          <w:iCs/>
          <w:sz w:val="22"/>
          <w:szCs w:val="22"/>
        </w:rPr>
        <w:t xml:space="preserve"> </w:t>
      </w:r>
      <w:r w:rsidR="00953628" w:rsidRPr="00953628">
        <w:rPr>
          <w:rFonts w:ascii="Century Gothic" w:eastAsia="Century Gothic" w:hAnsi="Century Gothic" w:cs="Century Gothic"/>
          <w:i/>
          <w:iCs/>
          <w:sz w:val="22"/>
          <w:szCs w:val="22"/>
        </w:rPr>
        <w:t>Probability</w:t>
      </w:r>
      <w:r>
        <w:rPr>
          <w:rFonts w:ascii="Century Gothic" w:eastAsia="Century Gothic" w:hAnsi="Century Gothic" w:cs="Century Gothic"/>
          <w:sz w:val="22"/>
          <w:szCs w:val="22"/>
        </w:rPr>
        <w:t>. Khan Academy.</w:t>
      </w:r>
      <w:hyperlink r:id="rId40">
        <w:r>
          <w:rPr>
            <w:rFonts w:ascii="Century Gothic" w:eastAsia="Century Gothic" w:hAnsi="Century Gothic" w:cs="Century Gothic"/>
            <w:sz w:val="22"/>
            <w:szCs w:val="22"/>
          </w:rPr>
          <w:t xml:space="preserve"> </w:t>
        </w:r>
      </w:hyperlink>
      <w:r w:rsidR="00953628">
        <w:rPr>
          <w:rFonts w:ascii="Century Gothic" w:eastAsia="Century Gothic" w:hAnsi="Century Gothic" w:cs="Century Gothic"/>
          <w:sz w:val="22"/>
          <w:szCs w:val="22"/>
        </w:rPr>
        <w:t xml:space="preserve"> </w:t>
      </w:r>
    </w:p>
    <w:p w14:paraId="3D59299B"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57" w:name="_Toc179201724"/>
      <w:r>
        <w:rPr>
          <w:rFonts w:ascii="Times New Roman" w:eastAsia="Times New Roman" w:hAnsi="Times New Roman" w:cs="Times New Roman"/>
          <w:b/>
          <w:color w:val="000000"/>
          <w:sz w:val="24"/>
        </w:rPr>
        <w:t>Take Home Message</w:t>
      </w:r>
      <w:bookmarkEnd w:id="57"/>
    </w:p>
    <w:p w14:paraId="209DFD59"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680CF13B"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58" w:name="_heading=h.ty4hi4tul3eh" w:colFirst="0" w:colLast="0"/>
      <w:bookmarkEnd w:id="58"/>
      <w:r>
        <w:rPr>
          <w:rFonts w:ascii="Times New Roman" w:eastAsia="Times New Roman" w:hAnsi="Times New Roman" w:cs="Times New Roman"/>
          <w:b/>
          <w:color w:val="000000"/>
          <w:sz w:val="24"/>
        </w:rPr>
        <w:t xml:space="preserve"> </w:t>
      </w:r>
    </w:p>
    <w:p w14:paraId="538F6396"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59" w:name="_Toc179201725"/>
      <w:r>
        <w:rPr>
          <w:rFonts w:ascii="Times New Roman" w:eastAsia="Times New Roman" w:hAnsi="Times New Roman" w:cs="Times New Roman"/>
          <w:b/>
          <w:color w:val="000000"/>
          <w:sz w:val="24"/>
        </w:rPr>
        <w:t>What’s Next?</w:t>
      </w:r>
      <w:bookmarkEnd w:id="59"/>
    </w:p>
    <w:p w14:paraId="3EEC54B3" w14:textId="77777777" w:rsidR="00B459DF"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0B7A1D63" w14:textId="77777777" w:rsidR="00B459DF" w:rsidRDefault="00B459DF">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66"/>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5AF7459B"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66C627F1" w14:textId="77777777" w:rsidR="00442337" w:rsidRDefault="003E0864">
            <w:pPr>
              <w:pStyle w:val="Heading1"/>
            </w:pPr>
            <w:bookmarkStart w:id="60" w:name="_Toc179201726"/>
            <w:r>
              <w:lastRenderedPageBreak/>
              <w:t xml:space="preserve">MODULE 5:  </w:t>
            </w:r>
            <w:r w:rsidR="00B459DF" w:rsidRPr="00046654">
              <w:rPr>
                <w:b/>
                <w:bCs w:val="0"/>
              </w:rPr>
              <w:t>Sampling and Estimation Techniques</w:t>
            </w:r>
            <w:bookmarkEnd w:id="60"/>
          </w:p>
        </w:tc>
      </w:tr>
    </w:tbl>
    <w:p w14:paraId="5B362B37" w14:textId="77777777" w:rsidR="00442337" w:rsidRDefault="003E0864">
      <w:pPr>
        <w:ind w:hanging="720"/>
      </w:pPr>
      <w:r>
        <w:rPr>
          <w:rFonts w:ascii="Century Gothic" w:eastAsia="Century Gothic" w:hAnsi="Century Gothic" w:cs="Century Gothic"/>
          <w:color w:val="FF7F50"/>
        </w:rPr>
        <w:t xml:space="preserve"> INSTRUCTIONAL HOURS: 4, 5 or 6</w:t>
      </w:r>
    </w:p>
    <w:p w14:paraId="4824CA00" w14:textId="77777777" w:rsidR="00442337" w:rsidRDefault="003E0864">
      <w:pPr>
        <w:pStyle w:val="Heading3"/>
        <w:rPr>
          <w:b/>
          <w:color w:val="037B90"/>
          <w:sz w:val="32"/>
          <w:szCs w:val="32"/>
        </w:rPr>
      </w:pPr>
      <w:r>
        <w:t xml:space="preserve"> </w:t>
      </w:r>
      <w:bookmarkStart w:id="61" w:name="_Toc179201727"/>
      <w:r>
        <w:rPr>
          <w:b/>
          <w:color w:val="037B90"/>
          <w:sz w:val="32"/>
          <w:szCs w:val="32"/>
        </w:rPr>
        <w:t>Module Overview</w:t>
      </w:r>
      <w:bookmarkEnd w:id="61"/>
    </w:p>
    <w:p w14:paraId="1EFE063A" w14:textId="1F0A6F52" w:rsidR="00441C0B" w:rsidRDefault="003E0864">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This module </w:t>
      </w:r>
      <w:r w:rsidR="00441C0B">
        <w:rPr>
          <w:rFonts w:ascii="Century Gothic" w:eastAsia="Century Gothic" w:hAnsi="Century Gothic" w:cs="Century Gothic"/>
        </w:rPr>
        <w:t xml:space="preserve">provides you </w:t>
      </w:r>
      <w:r w:rsidR="00441C0B" w:rsidRPr="00441C0B">
        <w:rPr>
          <w:rFonts w:ascii="Century Gothic" w:eastAsia="Century Gothic" w:hAnsi="Century Gothic" w:cs="Century Gothic"/>
        </w:rPr>
        <w:t xml:space="preserve">with the essential knowledge of sampling techniques, enabling them to collect and analyze data effectively </w:t>
      </w:r>
      <w:r w:rsidR="001432EE" w:rsidRPr="001432EE">
        <w:rPr>
          <w:rFonts w:ascii="Century Gothic" w:eastAsia="Century Gothic" w:hAnsi="Century Gothic" w:cs="Century Gothic"/>
        </w:rPr>
        <w:t xml:space="preserve">for different research scenarios and apply estimation methods to draw inferences about population parameters </w:t>
      </w:r>
      <w:r w:rsidR="001432EE" w:rsidRPr="00441C0B">
        <w:rPr>
          <w:rFonts w:ascii="Century Gothic" w:eastAsia="Century Gothic" w:hAnsi="Century Gothic" w:cs="Century Gothic"/>
        </w:rPr>
        <w:t>for research purposes.</w:t>
      </w:r>
    </w:p>
    <w:p w14:paraId="5CB905C4" w14:textId="3B78A927" w:rsidR="00442337" w:rsidRDefault="003E0864">
      <w:pPr>
        <w:spacing w:before="0" w:after="0"/>
        <w:ind w:left="-630"/>
        <w:jc w:val="both"/>
        <w:rPr>
          <w:rFonts w:ascii="Century Gothic" w:eastAsia="Century Gothic" w:hAnsi="Century Gothic" w:cs="Century Gothic"/>
          <w:sz w:val="28"/>
          <w:szCs w:val="28"/>
        </w:rPr>
      </w:pPr>
      <w:r>
        <w:rPr>
          <w:b/>
          <w:sz w:val="32"/>
          <w:szCs w:val="32"/>
        </w:rPr>
        <w:t>Learning Outcomes</w:t>
      </w:r>
    </w:p>
    <w:p w14:paraId="411F119C"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5FF36C9B" w14:textId="420E0ED9" w:rsidR="00442337" w:rsidRDefault="003E0864" w:rsidP="008C0C29">
      <w:pPr>
        <w:numPr>
          <w:ilvl w:val="0"/>
          <w:numId w:val="2"/>
        </w:numPr>
        <w:spacing w:before="240" w:after="0"/>
        <w:jc w:val="both"/>
        <w:rPr>
          <w:rFonts w:ascii="Century Gothic" w:eastAsia="Century Gothic" w:hAnsi="Century Gothic" w:cs="Century Gothic"/>
        </w:rPr>
      </w:pPr>
      <w:r>
        <w:rPr>
          <w:rFonts w:ascii="Century Gothic" w:eastAsia="Century Gothic" w:hAnsi="Century Gothic" w:cs="Century Gothic"/>
        </w:rPr>
        <w:t>Describe</w:t>
      </w:r>
      <w:r w:rsidR="00303649">
        <w:rPr>
          <w:rFonts w:ascii="Century Gothic" w:eastAsia="Century Gothic" w:hAnsi="Century Gothic" w:cs="Century Gothic"/>
        </w:rPr>
        <w:t xml:space="preserve"> and design appropriately</w:t>
      </w:r>
      <w:r>
        <w:rPr>
          <w:rFonts w:ascii="Century Gothic" w:eastAsia="Century Gothic" w:hAnsi="Century Gothic" w:cs="Century Gothic"/>
        </w:rPr>
        <w:t xml:space="preserve"> the </w:t>
      </w:r>
      <w:r w:rsidR="00303649">
        <w:rPr>
          <w:rFonts w:ascii="Century Gothic" w:eastAsia="Century Gothic" w:hAnsi="Century Gothic" w:cs="Century Gothic"/>
        </w:rPr>
        <w:t xml:space="preserve">sampling and estimation techniques </w:t>
      </w:r>
      <w:r w:rsidR="00303649" w:rsidRPr="00303649">
        <w:rPr>
          <w:rFonts w:ascii="Century Gothic" w:eastAsia="Century Gothic" w:hAnsi="Century Gothic" w:cs="Century Gothic"/>
        </w:rPr>
        <w:t>for different research questions</w:t>
      </w:r>
    </w:p>
    <w:p w14:paraId="6538F46B" w14:textId="2ABD1487" w:rsidR="00303649" w:rsidRPr="00303649" w:rsidRDefault="003E0864" w:rsidP="00685AD5">
      <w:pPr>
        <w:numPr>
          <w:ilvl w:val="0"/>
          <w:numId w:val="2"/>
        </w:numPr>
        <w:spacing w:before="0" w:after="0"/>
        <w:jc w:val="both"/>
        <w:rPr>
          <w:rFonts w:ascii="Century Gothic" w:eastAsia="Century Gothic" w:hAnsi="Century Gothic" w:cs="Century Gothic"/>
        </w:rPr>
      </w:pPr>
      <w:r w:rsidRPr="00303649">
        <w:rPr>
          <w:rFonts w:ascii="Century Gothic" w:eastAsia="Century Gothic" w:hAnsi="Century Gothic" w:cs="Century Gothic"/>
        </w:rPr>
        <w:t xml:space="preserve">Analyze </w:t>
      </w:r>
      <w:r w:rsidR="00303649" w:rsidRPr="00303649">
        <w:rPr>
          <w:rFonts w:ascii="Century Gothic" w:eastAsia="Century Gothic" w:hAnsi="Century Gothic" w:cs="Century Gothic"/>
        </w:rPr>
        <w:t>sample data to estimate population parameters and communicate findings based on estimation results</w:t>
      </w:r>
    </w:p>
    <w:p w14:paraId="37AA71DE" w14:textId="77777777" w:rsidR="00303649" w:rsidRDefault="00303649" w:rsidP="00303649">
      <w:pPr>
        <w:numPr>
          <w:ilvl w:val="0"/>
          <w:numId w:val="2"/>
        </w:numPr>
        <w:spacing w:before="0" w:after="0"/>
        <w:jc w:val="both"/>
        <w:rPr>
          <w:rFonts w:ascii="Century Gothic" w:eastAsia="Century Gothic" w:hAnsi="Century Gothic" w:cs="Century Gothic"/>
        </w:rPr>
      </w:pPr>
      <w:r w:rsidRPr="00303649">
        <w:rPr>
          <w:rFonts w:ascii="Century Gothic" w:eastAsia="Century Gothic" w:hAnsi="Century Gothic" w:cs="Century Gothic"/>
        </w:rPr>
        <w:t xml:space="preserve">Evaluate the reliability and validity of sampling and estimation methods </w:t>
      </w:r>
      <w:r>
        <w:rPr>
          <w:rFonts w:ascii="Century Gothic" w:eastAsia="Century Gothic" w:hAnsi="Century Gothic" w:cs="Century Gothic"/>
        </w:rPr>
        <w:t xml:space="preserve">for </w:t>
      </w:r>
      <w:r w:rsidRPr="00303649">
        <w:rPr>
          <w:rFonts w:ascii="Century Gothic" w:eastAsia="Century Gothic" w:hAnsi="Century Gothic" w:cs="Century Gothic"/>
        </w:rPr>
        <w:t>generalizability of findings</w:t>
      </w:r>
    </w:p>
    <w:p w14:paraId="214ABABE" w14:textId="0C770D11" w:rsidR="00442337" w:rsidRPr="00303649" w:rsidRDefault="00303649" w:rsidP="00303649">
      <w:pPr>
        <w:numPr>
          <w:ilvl w:val="0"/>
          <w:numId w:val="2"/>
        </w:numPr>
        <w:spacing w:before="0" w:after="0"/>
        <w:jc w:val="both"/>
        <w:rPr>
          <w:rFonts w:ascii="Century Gothic" w:eastAsia="Century Gothic" w:hAnsi="Century Gothic" w:cs="Century Gothic"/>
        </w:rPr>
      </w:pPr>
      <w:r w:rsidRPr="00303649">
        <w:rPr>
          <w:rFonts w:ascii="Century Gothic" w:eastAsia="Century Gothic" w:hAnsi="Century Gothic" w:cs="Century Gothic"/>
        </w:rPr>
        <w:t xml:space="preserve">Apply advanced sampling and estimation techniques to solve complex real-world statistical </w:t>
      </w:r>
      <w:r>
        <w:rPr>
          <w:rFonts w:ascii="Century Gothic" w:eastAsia="Century Gothic" w:hAnsi="Century Gothic" w:cs="Century Gothic"/>
        </w:rPr>
        <w:t xml:space="preserve">and </w:t>
      </w:r>
      <w:r w:rsidRPr="00303649">
        <w:rPr>
          <w:rFonts w:ascii="Century Gothic" w:eastAsia="Century Gothic" w:hAnsi="Century Gothic" w:cs="Century Gothic"/>
        </w:rPr>
        <w:t>research problems</w:t>
      </w:r>
    </w:p>
    <w:p w14:paraId="4AEAC2EB" w14:textId="77777777" w:rsidR="00442337" w:rsidRDefault="003E0864">
      <w:pPr>
        <w:pStyle w:val="Heading3"/>
        <w:spacing w:before="0" w:after="200"/>
        <w:ind w:left="-270" w:hanging="720"/>
        <w:rPr>
          <w:b/>
        </w:rPr>
      </w:pPr>
      <w:r>
        <w:rPr>
          <w:sz w:val="32"/>
          <w:szCs w:val="32"/>
        </w:rPr>
        <w:t xml:space="preserve">    </w:t>
      </w:r>
      <w:bookmarkStart w:id="62" w:name="_Toc179201728"/>
      <w:r>
        <w:rPr>
          <w:b/>
          <w:sz w:val="32"/>
          <w:szCs w:val="32"/>
        </w:rPr>
        <w:t>Learning Activities/Task List</w:t>
      </w:r>
      <w:bookmarkEnd w:id="62"/>
    </w:p>
    <w:p w14:paraId="2B449E8B" w14:textId="77777777"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4384" behindDoc="0" locked="0" layoutInCell="1" hidden="0" allowOverlap="1" wp14:anchorId="4D10F831" wp14:editId="1F0E447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3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028306ED" w14:textId="77777777"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77AD700F" w14:textId="77777777"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53B0F7F8" w14:textId="77777777"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4725D410" w14:textId="77777777"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11454408" w14:textId="7D5C31A5" w:rsidR="00442337" w:rsidRDefault="003E0864" w:rsidP="008C0C29">
      <w:pPr>
        <w:numPr>
          <w:ilvl w:val="0"/>
          <w:numId w:val="56"/>
        </w:numPr>
        <w:spacing w:before="0" w:after="0"/>
        <w:rPr>
          <w:rFonts w:ascii="Century Gothic" w:eastAsia="Century Gothic" w:hAnsi="Century Gothic" w:cs="Century Gothic"/>
        </w:rPr>
      </w:pPr>
      <w:r>
        <w:rPr>
          <w:rFonts w:ascii="Century Gothic" w:eastAsia="Century Gothic" w:hAnsi="Century Gothic" w:cs="Century Gothic"/>
        </w:rPr>
        <w:t xml:space="preserve">Review concept </w:t>
      </w:r>
      <w:r w:rsidR="00303649">
        <w:rPr>
          <w:rFonts w:ascii="Century Gothic" w:eastAsia="Century Gothic" w:hAnsi="Century Gothic" w:cs="Century Gothic"/>
        </w:rPr>
        <w:t>assignment:</w:t>
      </w:r>
      <w:r>
        <w:rPr>
          <w:rFonts w:ascii="Century Gothic" w:eastAsia="Century Gothic" w:hAnsi="Century Gothic" w:cs="Century Gothic"/>
        </w:rPr>
        <w:t xml:space="preserve"> Quiz 2</w:t>
      </w:r>
    </w:p>
    <w:p w14:paraId="294F8EB2" w14:textId="73E8FEF9" w:rsidR="00271A5F" w:rsidRDefault="00271A5F">
      <w:pPr>
        <w:rPr>
          <w:rFonts w:ascii="Century Gothic" w:eastAsia="Century Gothic" w:hAnsi="Century Gothic" w:cs="Century Gothic"/>
          <w:smallCaps/>
          <w:color w:val="037B90"/>
          <w:sz w:val="40"/>
          <w:szCs w:val="40"/>
        </w:rPr>
      </w:pPr>
      <w:r>
        <w:rPr>
          <w:rFonts w:ascii="Century Gothic" w:eastAsia="Century Gothic" w:hAnsi="Century Gothic" w:cs="Century Gothic"/>
          <w:smallCaps/>
          <w:color w:val="037B90"/>
          <w:sz w:val="40"/>
          <w:szCs w:val="40"/>
        </w:rPr>
        <w:br w:type="page"/>
      </w:r>
    </w:p>
    <w:p w14:paraId="6C220772" w14:textId="77777777" w:rsidR="00442337" w:rsidRDefault="003E0864">
      <w:pPr>
        <w:pStyle w:val="Heading2"/>
        <w:spacing w:before="0"/>
      </w:pPr>
      <w:bookmarkStart w:id="63" w:name="_Toc179201729"/>
      <w:r>
        <w:lastRenderedPageBreak/>
        <w:t>INSTRUCTIONAL MATERIALS &amp; LEARNING ACTIVITIES</w:t>
      </w:r>
      <w:bookmarkEnd w:id="63"/>
      <w:r>
        <w:t xml:space="preserve"> </w:t>
      </w:r>
    </w:p>
    <w:p w14:paraId="708496E0" w14:textId="77777777" w:rsidR="00442337" w:rsidRDefault="00442337">
      <w:pPr>
        <w:spacing w:before="0" w:after="0" w:line="240" w:lineRule="auto"/>
        <w:rPr>
          <w:rFonts w:ascii="Century Gothic" w:eastAsia="Century Gothic" w:hAnsi="Century Gothic" w:cs="Century Gothic"/>
          <w:color w:val="FF7F50"/>
          <w:sz w:val="22"/>
          <w:szCs w:val="22"/>
        </w:rPr>
      </w:pPr>
    </w:p>
    <w:tbl>
      <w:tblPr>
        <w:tblStyle w:val="65"/>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8476"/>
      </w:tblGrid>
      <w:tr w:rsidR="00442337" w14:paraId="7D7BDD02" w14:textId="77777777" w:rsidTr="00160ED5">
        <w:tc>
          <w:tcPr>
            <w:tcW w:w="1124"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99CEFF6" w14:textId="291DB76E" w:rsidR="00442337" w:rsidRDefault="00160ED5">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color w:val="49A5E3"/>
                <w:sz w:val="22"/>
                <w:szCs w:val="22"/>
              </w:rPr>
              <w:t>TASKS 1</w:t>
            </w:r>
          </w:p>
        </w:tc>
        <w:tc>
          <w:tcPr>
            <w:tcW w:w="8476"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1FE05DD1" w14:textId="056DC6AD" w:rsidR="00442337" w:rsidRDefault="00160ED5">
            <w:pPr>
              <w:spacing w:after="0"/>
              <w:rPr>
                <w:rFonts w:ascii="Century Gothic" w:eastAsia="Century Gothic" w:hAnsi="Century Gothic" w:cs="Century Gothic"/>
                <w:color w:val="CC0000"/>
                <w:sz w:val="22"/>
                <w:szCs w:val="22"/>
              </w:rPr>
            </w:pPr>
            <w:r>
              <w:rPr>
                <w:rFonts w:ascii="Century Gothic" w:eastAsia="Century Gothic" w:hAnsi="Century Gothic" w:cs="Century Gothic"/>
                <w:b/>
                <w:color w:val="CC0000"/>
                <w:sz w:val="22"/>
                <w:szCs w:val="22"/>
              </w:rPr>
              <w:t>READING NOTES</w:t>
            </w:r>
          </w:p>
        </w:tc>
      </w:tr>
    </w:tbl>
    <w:p w14:paraId="13DA9DE0" w14:textId="5EABA2C9" w:rsidR="00442337" w:rsidRDefault="00442337">
      <w:pPr>
        <w:spacing w:before="0" w:after="0" w:line="240" w:lineRule="auto"/>
        <w:rPr>
          <w:rFonts w:ascii="Century Gothic" w:eastAsia="Century Gothic" w:hAnsi="Century Gothic" w:cs="Century Gothic"/>
          <w:color w:val="FF7F50"/>
          <w:sz w:val="22"/>
          <w:szCs w:val="22"/>
        </w:rPr>
      </w:pPr>
    </w:p>
    <w:p w14:paraId="78E1B305" w14:textId="69C6A853" w:rsidR="00442337" w:rsidRPr="00046742" w:rsidRDefault="00271A5F" w:rsidP="00506ED5">
      <w:pPr>
        <w:spacing w:after="0"/>
        <w:rPr>
          <w:rFonts w:asciiTheme="majorHAnsi" w:eastAsia="Century Gothic" w:hAnsiTheme="majorHAnsi" w:cs="Century Gothic"/>
          <w:b/>
          <w:color w:val="FF7F50"/>
          <w:sz w:val="22"/>
          <w:szCs w:val="22"/>
        </w:rPr>
      </w:pPr>
      <w:r w:rsidRPr="00046742">
        <w:rPr>
          <w:rFonts w:asciiTheme="majorHAnsi" w:eastAsia="Arial" w:hAnsiTheme="majorHAnsi" w:cs="Arial"/>
          <w:b/>
          <w:color w:val="FF7F50"/>
          <w:sz w:val="22"/>
          <w:szCs w:val="22"/>
        </w:rPr>
        <w:t xml:space="preserve">SAMPLING </w:t>
      </w:r>
      <w:r w:rsidR="00506ED5" w:rsidRPr="00046742">
        <w:rPr>
          <w:rFonts w:asciiTheme="majorHAnsi" w:eastAsia="Arial" w:hAnsiTheme="majorHAnsi" w:cs="Arial"/>
          <w:b/>
          <w:color w:val="FF7F50"/>
          <w:sz w:val="22"/>
          <w:szCs w:val="22"/>
        </w:rPr>
        <w:t>THEORY AND DISTRIBUTION</w:t>
      </w:r>
    </w:p>
    <w:p w14:paraId="35F193E7"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SAMPLING THEORY</w:t>
      </w:r>
    </w:p>
    <w:p w14:paraId="0FC3CA88" w14:textId="77777777" w:rsidR="00271A5F" w:rsidRPr="00271A5F" w:rsidRDefault="00271A5F" w:rsidP="00271A5F">
      <w:pPr>
        <w:spacing w:before="0" w:after="0" w:line="240" w:lineRule="auto"/>
        <w:rPr>
          <w:rFonts w:asciiTheme="majorHAnsi" w:eastAsia="Century Gothic" w:hAnsiTheme="majorHAnsi" w:cs="Century Gothic"/>
          <w:b/>
          <w:sz w:val="22"/>
          <w:szCs w:val="22"/>
        </w:rPr>
      </w:pPr>
      <w:r w:rsidRPr="00271A5F">
        <w:rPr>
          <w:rFonts w:asciiTheme="majorHAnsi" w:eastAsia="Century Gothic" w:hAnsiTheme="majorHAnsi" w:cs="Century Gothic"/>
          <w:bCs/>
          <w:sz w:val="22"/>
          <w:szCs w:val="22"/>
        </w:rPr>
        <w:t>Sampling</w:t>
      </w:r>
      <w:r w:rsidRPr="00271A5F">
        <w:rPr>
          <w:rFonts w:asciiTheme="majorHAnsi" w:eastAsia="Century Gothic" w:hAnsiTheme="majorHAnsi" w:cs="Century Gothic"/>
          <w:sz w:val="22"/>
          <w:szCs w:val="22"/>
        </w:rPr>
        <w:t xml:space="preserve"> is that part of </w:t>
      </w:r>
      <w:hyperlink r:id="rId41" w:tooltip="Statistical" w:history="1">
        <w:r w:rsidRPr="00271A5F">
          <w:rPr>
            <w:rStyle w:val="Hyperlink"/>
            <w:rFonts w:asciiTheme="majorHAnsi" w:eastAsia="Century Gothic" w:hAnsiTheme="majorHAnsi" w:cs="Century Gothic"/>
            <w:sz w:val="22"/>
            <w:szCs w:val="22"/>
          </w:rPr>
          <w:t>statistical</w:t>
        </w:r>
      </w:hyperlink>
      <w:r w:rsidRPr="00271A5F">
        <w:rPr>
          <w:rFonts w:asciiTheme="majorHAnsi" w:eastAsia="Century Gothic" w:hAnsiTheme="majorHAnsi" w:cs="Century Gothic"/>
          <w:sz w:val="22"/>
          <w:szCs w:val="22"/>
        </w:rPr>
        <w:t xml:space="preserve"> practice concerned with the selection of a subset of individuals from within a </w:t>
      </w:r>
      <w:hyperlink r:id="rId42" w:tooltip="Population (statistics)" w:history="1">
        <w:r w:rsidRPr="00271A5F">
          <w:rPr>
            <w:rStyle w:val="Hyperlink"/>
            <w:rFonts w:asciiTheme="majorHAnsi" w:eastAsia="Century Gothic" w:hAnsiTheme="majorHAnsi" w:cs="Century Gothic"/>
            <w:sz w:val="22"/>
            <w:szCs w:val="22"/>
          </w:rPr>
          <w:t>population</w:t>
        </w:r>
      </w:hyperlink>
      <w:r w:rsidRPr="00271A5F">
        <w:rPr>
          <w:rFonts w:asciiTheme="majorHAnsi" w:eastAsia="Century Gothic" w:hAnsiTheme="majorHAnsi" w:cs="Century Gothic"/>
          <w:sz w:val="22"/>
          <w:szCs w:val="22"/>
        </w:rPr>
        <w:t xml:space="preserve"> to yield some knowledge about the whole population, especially for the purposes of making predictions based on </w:t>
      </w:r>
      <w:hyperlink r:id="rId43" w:tooltip="Statistical inference" w:history="1">
        <w:r w:rsidRPr="00271A5F">
          <w:rPr>
            <w:rStyle w:val="Hyperlink"/>
            <w:rFonts w:asciiTheme="majorHAnsi" w:eastAsia="Century Gothic" w:hAnsiTheme="majorHAnsi" w:cs="Century Gothic"/>
            <w:sz w:val="22"/>
            <w:szCs w:val="22"/>
          </w:rPr>
          <w:t>statistical inference</w:t>
        </w:r>
      </w:hyperlink>
      <w:r w:rsidRPr="00271A5F">
        <w:rPr>
          <w:rFonts w:asciiTheme="majorHAnsi" w:eastAsia="Century Gothic" w:hAnsiTheme="majorHAnsi" w:cs="Century Gothic"/>
          <w:sz w:val="22"/>
          <w:szCs w:val="22"/>
        </w:rPr>
        <w:t xml:space="preserve">. </w:t>
      </w:r>
    </w:p>
    <w:p w14:paraId="653D6D10"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 xml:space="preserve">Population: </w:t>
      </w:r>
      <w:r w:rsidRPr="00271A5F">
        <w:rPr>
          <w:rFonts w:asciiTheme="majorHAnsi" w:eastAsia="Century Gothic" w:hAnsiTheme="majorHAnsi" w:cs="Century Gothic"/>
          <w:sz w:val="22"/>
          <w:szCs w:val="22"/>
        </w:rPr>
        <w:t>It’s a complete set of individuals, cases or objects with some observable characteristics.   A census is a count of all the elements in a population.</w:t>
      </w:r>
    </w:p>
    <w:p w14:paraId="008DFEB8"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 xml:space="preserve">Sample: </w:t>
      </w:r>
      <w:r w:rsidRPr="00271A5F">
        <w:rPr>
          <w:rFonts w:asciiTheme="majorHAnsi" w:eastAsia="Century Gothic" w:hAnsiTheme="majorHAnsi" w:cs="Century Gothic"/>
          <w:sz w:val="22"/>
          <w:szCs w:val="22"/>
        </w:rPr>
        <w:t>A sample is a subset of a particular population. The target population is that population to which a researcher wants to generalize the results of the study. There must be a rationale for defining and identifying the accessible population from the target population.</w:t>
      </w:r>
    </w:p>
    <w:p w14:paraId="62718EA4"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 xml:space="preserve">Sampling: </w:t>
      </w:r>
      <w:r w:rsidRPr="00271A5F">
        <w:rPr>
          <w:rFonts w:asciiTheme="majorHAnsi" w:eastAsia="Century Gothic" w:hAnsiTheme="majorHAnsi" w:cs="Century Gothic"/>
          <w:sz w:val="22"/>
          <w:szCs w:val="22"/>
        </w:rPr>
        <w:t>It’s the process of selecting a sample from a population.</w:t>
      </w:r>
    </w:p>
    <w:p w14:paraId="397A1374"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1B492155"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Reasons for sampling</w:t>
      </w:r>
    </w:p>
    <w:p w14:paraId="5F908BB3" w14:textId="133AF473"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following are some of the reasons why researchers sample and not take the whole </w:t>
      </w:r>
      <w:r w:rsidR="00506ED5" w:rsidRPr="00046742">
        <w:rPr>
          <w:rFonts w:asciiTheme="majorHAnsi" w:eastAsia="Century Gothic" w:hAnsiTheme="majorHAnsi" w:cs="Century Gothic"/>
          <w:sz w:val="22"/>
          <w:szCs w:val="22"/>
        </w:rPr>
        <w:t>population: -</w:t>
      </w:r>
    </w:p>
    <w:p w14:paraId="474C395A"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Cost</w:t>
      </w:r>
    </w:p>
    <w:p w14:paraId="52411E0A"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Time: Greater speed of data collection</w:t>
      </w:r>
    </w:p>
    <w:p w14:paraId="272A5880"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Destructive nature of certain tests</w:t>
      </w:r>
    </w:p>
    <w:p w14:paraId="1E91EB70"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Greater accuracy of results</w:t>
      </w:r>
    </w:p>
    <w:p w14:paraId="5F01DF5C"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Physical impossibility of checking all items in the population.</w:t>
      </w:r>
    </w:p>
    <w:p w14:paraId="65E2A4AF" w14:textId="77777777" w:rsidR="00271A5F" w:rsidRPr="00271A5F" w:rsidRDefault="00271A5F" w:rsidP="00271A5F">
      <w:pPr>
        <w:numPr>
          <w:ilvl w:val="0"/>
          <w:numId w:val="22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Availability of population elements.</w:t>
      </w:r>
    </w:p>
    <w:p w14:paraId="42D4CCBA"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78BEDEC6" w14:textId="77777777" w:rsidR="00271A5F" w:rsidRPr="00271A5F" w:rsidRDefault="00271A5F" w:rsidP="00271A5F">
      <w:pPr>
        <w:spacing w:before="0" w:after="0" w:line="240" w:lineRule="auto"/>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Sampling Procedures</w:t>
      </w:r>
    </w:p>
    <w:p w14:paraId="4D753EA6"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There are two major ways of selecting samples;</w:t>
      </w:r>
    </w:p>
    <w:p w14:paraId="25F155BA" w14:textId="77777777" w:rsidR="00271A5F" w:rsidRPr="00271A5F" w:rsidRDefault="00271A5F" w:rsidP="00271A5F">
      <w:pPr>
        <w:numPr>
          <w:ilvl w:val="0"/>
          <w:numId w:val="224"/>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Probability sampling methods</w:t>
      </w:r>
    </w:p>
    <w:p w14:paraId="367277DE" w14:textId="77777777" w:rsidR="00271A5F" w:rsidRPr="00271A5F" w:rsidRDefault="00271A5F" w:rsidP="00271A5F">
      <w:pPr>
        <w:numPr>
          <w:ilvl w:val="0"/>
          <w:numId w:val="224"/>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Non - Probability sampling methods</w:t>
      </w:r>
    </w:p>
    <w:p w14:paraId="606D5B6F"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5E599EB8" w14:textId="77777777" w:rsidR="00271A5F" w:rsidRPr="00271A5F" w:rsidRDefault="00271A5F" w:rsidP="00271A5F">
      <w:pPr>
        <w:spacing w:before="0" w:after="0" w:line="240" w:lineRule="auto"/>
        <w:rPr>
          <w:rFonts w:asciiTheme="majorHAnsi" w:eastAsia="Century Gothic" w:hAnsiTheme="majorHAnsi" w:cs="Century Gothic"/>
          <w:b/>
          <w:bCs/>
          <w:iCs/>
          <w:sz w:val="22"/>
          <w:szCs w:val="22"/>
        </w:rPr>
      </w:pPr>
      <w:r w:rsidRPr="00271A5F">
        <w:rPr>
          <w:rFonts w:asciiTheme="majorHAnsi" w:eastAsia="Century Gothic" w:hAnsiTheme="majorHAnsi" w:cs="Century Gothic"/>
          <w:b/>
          <w:bCs/>
          <w:iCs/>
          <w:sz w:val="22"/>
          <w:szCs w:val="22"/>
        </w:rPr>
        <w:t>Probability Sampling Methods</w:t>
      </w:r>
    </w:p>
    <w:p w14:paraId="2F2ADA2D"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Samples are selected in such a way that each item or person in the population has a known (Nonzero) likelihood of being included in the sample.</w:t>
      </w:r>
    </w:p>
    <w:p w14:paraId="1A00C851"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2B118858" w14:textId="77777777" w:rsidR="00271A5F" w:rsidRPr="00271A5F" w:rsidRDefault="00271A5F" w:rsidP="00271A5F">
      <w:pPr>
        <w:spacing w:before="0" w:after="0" w:line="240" w:lineRule="auto"/>
        <w:rPr>
          <w:rFonts w:asciiTheme="majorHAnsi" w:eastAsia="Century Gothic" w:hAnsiTheme="majorHAnsi" w:cs="Century Gothic"/>
          <w:b/>
          <w:bCs/>
          <w:iCs/>
          <w:sz w:val="22"/>
          <w:szCs w:val="22"/>
        </w:rPr>
      </w:pPr>
      <w:r w:rsidRPr="00271A5F">
        <w:rPr>
          <w:rFonts w:asciiTheme="majorHAnsi" w:eastAsia="Century Gothic" w:hAnsiTheme="majorHAnsi" w:cs="Century Gothic"/>
          <w:b/>
          <w:bCs/>
          <w:iCs/>
          <w:sz w:val="22"/>
          <w:szCs w:val="22"/>
        </w:rPr>
        <w:t>Types of Probability sampling methods</w:t>
      </w:r>
    </w:p>
    <w:p w14:paraId="5AA8654B" w14:textId="77777777" w:rsidR="00271A5F" w:rsidRPr="00271A5F" w:rsidRDefault="00271A5F" w:rsidP="00271A5F">
      <w:pPr>
        <w:numPr>
          <w:ilvl w:val="0"/>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Simple Random Sampling</w:t>
      </w:r>
      <w:r w:rsidRPr="00271A5F">
        <w:rPr>
          <w:rFonts w:asciiTheme="majorHAnsi" w:eastAsia="Century Gothic" w:hAnsiTheme="majorHAnsi" w:cs="Century Gothic"/>
          <w:sz w:val="22"/>
          <w:szCs w:val="22"/>
        </w:rPr>
        <w:t xml:space="preserve">: </w:t>
      </w:r>
    </w:p>
    <w:p w14:paraId="0942D979"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 sample is selected so that each item or person in the population has the same chance of being included. </w:t>
      </w:r>
    </w:p>
    <w:p w14:paraId="649DA7A9"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Advantages</w:t>
      </w:r>
    </w:p>
    <w:p w14:paraId="0F35DAC9" w14:textId="77777777" w:rsidR="00271A5F" w:rsidRPr="00046742" w:rsidRDefault="00271A5F" w:rsidP="00271A5F">
      <w:pPr>
        <w:numPr>
          <w:ilvl w:val="1"/>
          <w:numId w:val="225"/>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sz w:val="22"/>
          <w:szCs w:val="22"/>
        </w:rPr>
        <w:t>Easy to implement with automatic dialing and with computerized voice response systems.</w:t>
      </w:r>
    </w:p>
    <w:p w14:paraId="3B5F1391" w14:textId="77777777" w:rsidR="00046742" w:rsidRPr="00271A5F" w:rsidRDefault="00046742" w:rsidP="00271A5F">
      <w:pPr>
        <w:numPr>
          <w:ilvl w:val="1"/>
          <w:numId w:val="225"/>
        </w:numPr>
        <w:spacing w:before="0" w:after="0" w:line="240" w:lineRule="auto"/>
        <w:rPr>
          <w:rFonts w:asciiTheme="majorHAnsi" w:eastAsia="Century Gothic" w:hAnsiTheme="majorHAnsi" w:cs="Century Gothic"/>
          <w:b/>
          <w:bCs/>
          <w:sz w:val="22"/>
          <w:szCs w:val="22"/>
        </w:rPr>
      </w:pPr>
    </w:p>
    <w:p w14:paraId="20170313"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 xml:space="preserve">      Disadvantages</w:t>
      </w:r>
    </w:p>
    <w:p w14:paraId="2DDDB044" w14:textId="77777777" w:rsidR="00271A5F" w:rsidRPr="00271A5F" w:rsidRDefault="00271A5F" w:rsidP="00271A5F">
      <w:pPr>
        <w:numPr>
          <w:ilvl w:val="1"/>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Requires a listing of population elements.</w:t>
      </w:r>
    </w:p>
    <w:p w14:paraId="2CBFFBAB" w14:textId="77777777" w:rsidR="00271A5F" w:rsidRPr="00271A5F" w:rsidRDefault="00271A5F" w:rsidP="00271A5F">
      <w:pPr>
        <w:numPr>
          <w:ilvl w:val="1"/>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Takes more time to implement</w:t>
      </w:r>
    </w:p>
    <w:p w14:paraId="5C26963A" w14:textId="77777777" w:rsidR="00271A5F" w:rsidRPr="00271A5F" w:rsidRDefault="00271A5F" w:rsidP="00271A5F">
      <w:pPr>
        <w:numPr>
          <w:ilvl w:val="1"/>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Uses larger sample sizes</w:t>
      </w:r>
    </w:p>
    <w:p w14:paraId="4F5E175F" w14:textId="77777777" w:rsidR="00271A5F" w:rsidRPr="00271A5F" w:rsidRDefault="00271A5F" w:rsidP="00271A5F">
      <w:pPr>
        <w:numPr>
          <w:ilvl w:val="1"/>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Produces larger errors</w:t>
      </w:r>
    </w:p>
    <w:p w14:paraId="67B36B5B" w14:textId="77777777" w:rsidR="00271A5F" w:rsidRPr="00271A5F" w:rsidRDefault="00271A5F" w:rsidP="00271A5F">
      <w:pPr>
        <w:numPr>
          <w:ilvl w:val="1"/>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Expensive</w:t>
      </w:r>
    </w:p>
    <w:p w14:paraId="692A65B6"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1A8CE74A" w14:textId="77777777" w:rsidR="00271A5F" w:rsidRPr="00271A5F" w:rsidRDefault="00271A5F" w:rsidP="00271A5F">
      <w:pPr>
        <w:numPr>
          <w:ilvl w:val="0"/>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Systematic Random Sampling</w:t>
      </w:r>
      <w:r w:rsidRPr="00271A5F">
        <w:rPr>
          <w:rFonts w:asciiTheme="majorHAnsi" w:eastAsia="Century Gothic" w:hAnsiTheme="majorHAnsi" w:cs="Century Gothic"/>
          <w:sz w:val="22"/>
          <w:szCs w:val="22"/>
        </w:rPr>
        <w:t xml:space="preserve">: </w:t>
      </w:r>
    </w:p>
    <w:p w14:paraId="2A91B223"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items or individuals of the population are arranged in some manner. A random starting point is selected and then every k</w:t>
      </w:r>
      <w:r w:rsidRPr="00271A5F">
        <w:rPr>
          <w:rFonts w:asciiTheme="majorHAnsi" w:eastAsia="Century Gothic" w:hAnsiTheme="majorHAnsi" w:cs="Century Gothic"/>
          <w:sz w:val="22"/>
          <w:szCs w:val="22"/>
          <w:vertAlign w:val="superscript"/>
        </w:rPr>
        <w:t>th</w:t>
      </w:r>
      <w:r w:rsidRPr="00271A5F">
        <w:rPr>
          <w:rFonts w:asciiTheme="majorHAnsi" w:eastAsia="Century Gothic" w:hAnsiTheme="majorHAnsi" w:cs="Century Gothic"/>
          <w:sz w:val="22"/>
          <w:szCs w:val="22"/>
        </w:rPr>
        <w:t xml:space="preserve"> member of the population is selected for the sample.</w:t>
      </w:r>
    </w:p>
    <w:p w14:paraId="326BC1A8"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Advantages</w:t>
      </w:r>
    </w:p>
    <w:p w14:paraId="6AF114CF" w14:textId="77777777" w:rsidR="00271A5F" w:rsidRPr="00271A5F" w:rsidRDefault="00271A5F" w:rsidP="00271A5F">
      <w:pPr>
        <w:numPr>
          <w:ilvl w:val="0"/>
          <w:numId w:val="226"/>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Simple to design</w:t>
      </w:r>
    </w:p>
    <w:p w14:paraId="3DB82DAE" w14:textId="77777777" w:rsidR="00271A5F" w:rsidRPr="00271A5F" w:rsidRDefault="00271A5F" w:rsidP="00271A5F">
      <w:pPr>
        <w:numPr>
          <w:ilvl w:val="0"/>
          <w:numId w:val="226"/>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sz w:val="22"/>
          <w:szCs w:val="22"/>
        </w:rPr>
        <w:t>Easier to use than the simple random.</w:t>
      </w:r>
    </w:p>
    <w:p w14:paraId="5DBD3604" w14:textId="77777777" w:rsidR="00271A5F" w:rsidRPr="00271A5F" w:rsidRDefault="00271A5F" w:rsidP="00271A5F">
      <w:pPr>
        <w:numPr>
          <w:ilvl w:val="0"/>
          <w:numId w:val="226"/>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sz w:val="22"/>
          <w:szCs w:val="22"/>
        </w:rPr>
        <w:t>Easy to determine sampling distribution of mean or proportion.</w:t>
      </w:r>
    </w:p>
    <w:p w14:paraId="3ECE0E12" w14:textId="77777777" w:rsidR="00271A5F" w:rsidRPr="00271A5F" w:rsidRDefault="00271A5F" w:rsidP="00271A5F">
      <w:pPr>
        <w:numPr>
          <w:ilvl w:val="0"/>
          <w:numId w:val="226"/>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sz w:val="22"/>
          <w:szCs w:val="22"/>
        </w:rPr>
        <w:t>Less expensive than simple random.</w:t>
      </w:r>
    </w:p>
    <w:p w14:paraId="01FEA17C"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Disadvantages</w:t>
      </w:r>
    </w:p>
    <w:p w14:paraId="2085B677" w14:textId="77777777" w:rsidR="00271A5F" w:rsidRPr="00271A5F" w:rsidRDefault="00271A5F" w:rsidP="00271A5F">
      <w:pPr>
        <w:numPr>
          <w:ilvl w:val="0"/>
          <w:numId w:val="227"/>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Periodicity within the population may skew the sample and results.</w:t>
      </w:r>
    </w:p>
    <w:p w14:paraId="44B5B159" w14:textId="77777777" w:rsidR="00271A5F" w:rsidRPr="00271A5F" w:rsidRDefault="00271A5F" w:rsidP="00271A5F">
      <w:pPr>
        <w:numPr>
          <w:ilvl w:val="0"/>
          <w:numId w:val="227"/>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If the population list has a monotonic trend, a biased estimate will result based on the start point.</w:t>
      </w:r>
    </w:p>
    <w:p w14:paraId="09618411"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7D1446C1" w14:textId="77777777" w:rsidR="00271A5F" w:rsidRPr="00271A5F" w:rsidRDefault="00271A5F" w:rsidP="00271A5F">
      <w:pPr>
        <w:numPr>
          <w:ilvl w:val="0"/>
          <w:numId w:val="225"/>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 </w:t>
      </w:r>
      <w:r w:rsidRPr="00271A5F">
        <w:rPr>
          <w:rFonts w:asciiTheme="majorHAnsi" w:eastAsia="Century Gothic" w:hAnsiTheme="majorHAnsi" w:cs="Century Gothic"/>
          <w:b/>
          <w:bCs/>
          <w:sz w:val="22"/>
          <w:szCs w:val="22"/>
        </w:rPr>
        <w:t>Stratified Random Sampling:</w:t>
      </w:r>
      <w:r w:rsidRPr="00271A5F">
        <w:rPr>
          <w:rFonts w:asciiTheme="majorHAnsi" w:eastAsia="Century Gothic" w:hAnsiTheme="majorHAnsi" w:cs="Century Gothic"/>
          <w:sz w:val="22"/>
          <w:szCs w:val="22"/>
        </w:rPr>
        <w:t xml:space="preserve"> </w:t>
      </w:r>
    </w:p>
    <w:p w14:paraId="0DEB5E5D"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 population is   divided into subgroups called strata and a sample is selected from each stratum. After the population is divided into strata, either a proportional or a non-proportional sample can be selected.  In a proportional sample, the number of items in each stratum is in the same proportion as in the population while in a non-proportional sample, the number of items chosen in each stratum is disproportionate to the respective numbers in the population. </w:t>
      </w:r>
    </w:p>
    <w:p w14:paraId="198FE031"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Advantages</w:t>
      </w:r>
    </w:p>
    <w:p w14:paraId="3F987970" w14:textId="77777777" w:rsidR="00271A5F" w:rsidRPr="00271A5F" w:rsidRDefault="00271A5F" w:rsidP="00271A5F">
      <w:pPr>
        <w:numPr>
          <w:ilvl w:val="0"/>
          <w:numId w:val="228"/>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Researcher controls sample size in strata</w:t>
      </w:r>
    </w:p>
    <w:p w14:paraId="57779C05" w14:textId="77777777" w:rsidR="00271A5F" w:rsidRPr="00271A5F" w:rsidRDefault="00271A5F" w:rsidP="00271A5F">
      <w:pPr>
        <w:numPr>
          <w:ilvl w:val="0"/>
          <w:numId w:val="228"/>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Increased statistical efficiency</w:t>
      </w:r>
    </w:p>
    <w:p w14:paraId="22A95FF5" w14:textId="77777777" w:rsidR="00271A5F" w:rsidRPr="00271A5F" w:rsidRDefault="00271A5F" w:rsidP="00271A5F">
      <w:pPr>
        <w:numPr>
          <w:ilvl w:val="0"/>
          <w:numId w:val="228"/>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Provides data to represent and analyze subgroups.</w:t>
      </w:r>
    </w:p>
    <w:p w14:paraId="56D3024F" w14:textId="77777777" w:rsidR="00271A5F" w:rsidRPr="00271A5F" w:rsidRDefault="00271A5F" w:rsidP="00271A5F">
      <w:pPr>
        <w:numPr>
          <w:ilvl w:val="0"/>
          <w:numId w:val="228"/>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Enables use of different methods in strata.</w:t>
      </w:r>
    </w:p>
    <w:p w14:paraId="780C7566"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Disadvantages</w:t>
      </w:r>
    </w:p>
    <w:p w14:paraId="1100CF0E" w14:textId="77777777" w:rsidR="00271A5F" w:rsidRPr="00271A5F" w:rsidRDefault="00271A5F" w:rsidP="00271A5F">
      <w:pPr>
        <w:numPr>
          <w:ilvl w:val="0"/>
          <w:numId w:val="229"/>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Increased error will result if subgroups are selected at different rates</w:t>
      </w:r>
    </w:p>
    <w:p w14:paraId="67140F72" w14:textId="77777777" w:rsidR="00271A5F" w:rsidRPr="00271A5F" w:rsidRDefault="00271A5F" w:rsidP="00271A5F">
      <w:pPr>
        <w:numPr>
          <w:ilvl w:val="0"/>
          <w:numId w:val="229"/>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Expensive especially if strata on the population have to be created.</w:t>
      </w:r>
    </w:p>
    <w:p w14:paraId="07A16D92"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56F535C1" w14:textId="77777777" w:rsidR="00271A5F" w:rsidRPr="00271A5F" w:rsidRDefault="00271A5F" w:rsidP="00271A5F">
      <w:pPr>
        <w:numPr>
          <w:ilvl w:val="0"/>
          <w:numId w:val="225"/>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Cluster Sampling:</w:t>
      </w:r>
    </w:p>
    <w:p w14:paraId="597E0003" w14:textId="497E76F2" w:rsidR="00506ED5"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population is divided into internally heterogeneous subgroups and some are randomly selected for further study. It is used when it is not possible to obtain a sampling frame because the population is either very large or scattered over a large geographical area. A multi-stage cluster sampling method can also be used.</w:t>
      </w:r>
    </w:p>
    <w:p w14:paraId="0AAD3D7E" w14:textId="51D35ACA"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 xml:space="preserve">Advantages </w:t>
      </w:r>
    </w:p>
    <w:p w14:paraId="331CB57C" w14:textId="77777777" w:rsidR="00271A5F" w:rsidRPr="00271A5F" w:rsidRDefault="00271A5F" w:rsidP="00271A5F">
      <w:pPr>
        <w:numPr>
          <w:ilvl w:val="0"/>
          <w:numId w:val="230"/>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Provides an unbiased estimate of population parameters if properly done.</w:t>
      </w:r>
    </w:p>
    <w:p w14:paraId="6F6B1E0D" w14:textId="77777777" w:rsidR="00271A5F" w:rsidRPr="00271A5F" w:rsidRDefault="00271A5F" w:rsidP="00271A5F">
      <w:pPr>
        <w:numPr>
          <w:ilvl w:val="0"/>
          <w:numId w:val="230"/>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Economically more efficient than simple random.</w:t>
      </w:r>
    </w:p>
    <w:p w14:paraId="7B6CC7EA" w14:textId="77777777" w:rsidR="00271A5F" w:rsidRPr="00271A5F" w:rsidRDefault="00271A5F" w:rsidP="00271A5F">
      <w:pPr>
        <w:numPr>
          <w:ilvl w:val="0"/>
          <w:numId w:val="230"/>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Lowest cost per sample, especially with geographic clusters.</w:t>
      </w:r>
    </w:p>
    <w:p w14:paraId="173E4B21" w14:textId="77777777" w:rsidR="00271A5F" w:rsidRPr="00271A5F" w:rsidRDefault="00271A5F" w:rsidP="00271A5F">
      <w:pPr>
        <w:numPr>
          <w:ilvl w:val="0"/>
          <w:numId w:val="230"/>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Easy to do without a population list.</w:t>
      </w:r>
    </w:p>
    <w:p w14:paraId="4BD4F2DA"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Disadvantages</w:t>
      </w:r>
    </w:p>
    <w:p w14:paraId="43756212" w14:textId="77777777" w:rsidR="00271A5F" w:rsidRPr="00271A5F" w:rsidRDefault="00271A5F" w:rsidP="00271A5F">
      <w:pPr>
        <w:numPr>
          <w:ilvl w:val="0"/>
          <w:numId w:val="231"/>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More error (Lower statistical efficiency) due to subgroups being homogeneous rather the heterogeneous.</w:t>
      </w:r>
    </w:p>
    <w:p w14:paraId="09403452"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7F23D0DA" w14:textId="77777777" w:rsidR="00271A5F" w:rsidRPr="00271A5F" w:rsidRDefault="00271A5F" w:rsidP="00271A5F">
      <w:pPr>
        <w:spacing w:before="0" w:after="0" w:line="240" w:lineRule="auto"/>
        <w:rPr>
          <w:rFonts w:asciiTheme="majorHAnsi" w:eastAsia="Century Gothic" w:hAnsiTheme="majorHAnsi" w:cs="Century Gothic"/>
          <w:b/>
          <w:bCs/>
          <w:iCs/>
          <w:sz w:val="22"/>
          <w:szCs w:val="22"/>
        </w:rPr>
      </w:pPr>
      <w:r w:rsidRPr="00271A5F">
        <w:rPr>
          <w:rFonts w:asciiTheme="majorHAnsi" w:eastAsia="Century Gothic" w:hAnsiTheme="majorHAnsi" w:cs="Century Gothic"/>
          <w:b/>
          <w:bCs/>
          <w:iCs/>
          <w:sz w:val="22"/>
          <w:szCs w:val="22"/>
        </w:rPr>
        <w:t>Non - Probability Sampling Methods</w:t>
      </w:r>
    </w:p>
    <w:p w14:paraId="1C103BB3"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It is used when a researcher is not interested in selecting a sample that is representative of the population.</w:t>
      </w:r>
    </w:p>
    <w:p w14:paraId="35CF0949" w14:textId="77777777" w:rsidR="00271A5F" w:rsidRPr="00271A5F" w:rsidRDefault="00271A5F" w:rsidP="00271A5F">
      <w:pPr>
        <w:numPr>
          <w:ilvl w:val="0"/>
          <w:numId w:val="232"/>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Convenience or Accidental Sampling</w:t>
      </w:r>
    </w:p>
    <w:p w14:paraId="62A40564"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Involves selecting cases or units of observation as they become available to the researcher e.g. asking a question to the radio listeners, roommates or neighbours.</w:t>
      </w:r>
    </w:p>
    <w:p w14:paraId="496FBF4B" w14:textId="77777777" w:rsidR="00271A5F" w:rsidRPr="00271A5F" w:rsidRDefault="00271A5F" w:rsidP="00271A5F">
      <w:pPr>
        <w:numPr>
          <w:ilvl w:val="0"/>
          <w:numId w:val="232"/>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Purposive Sampling</w:t>
      </w:r>
    </w:p>
    <w:p w14:paraId="5F0A84A6"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Allows the researcher to use cases that have the required information with respect to the objectives of his or her study e.g. educational level, age group, religious sect etc.</w:t>
      </w:r>
    </w:p>
    <w:p w14:paraId="318FBD6E" w14:textId="77777777" w:rsidR="00271A5F" w:rsidRPr="00271A5F" w:rsidRDefault="00271A5F" w:rsidP="00271A5F">
      <w:pPr>
        <w:numPr>
          <w:ilvl w:val="0"/>
          <w:numId w:val="232"/>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Quota Sampling</w:t>
      </w:r>
    </w:p>
    <w:p w14:paraId="7262F8BA"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researcher purposively selects subjects to fit the quotas identified e.g.</w:t>
      </w:r>
    </w:p>
    <w:p w14:paraId="59ECFA9E"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Gender: Male or Female.</w:t>
      </w:r>
    </w:p>
    <w:p w14:paraId="735773C2"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Class Level: Graduate or Undergraduate</w:t>
      </w:r>
    </w:p>
    <w:p w14:paraId="7D00DD0C"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School: Humanities, Science or human resource development.</w:t>
      </w:r>
    </w:p>
    <w:p w14:paraId="252D1411"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Religion: Muslim, Protestant, catholic, Jewish.</w:t>
      </w:r>
    </w:p>
    <w:p w14:paraId="4D6789A5"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Fraternal affiliation: member or nonmember.</w:t>
      </w:r>
    </w:p>
    <w:p w14:paraId="181864FF" w14:textId="77777777" w:rsidR="00271A5F" w:rsidRPr="00271A5F" w:rsidRDefault="00271A5F" w:rsidP="00271A5F">
      <w:pPr>
        <w:numPr>
          <w:ilvl w:val="1"/>
          <w:numId w:val="232"/>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Social economic class: Upper, middle or lower.</w:t>
      </w:r>
    </w:p>
    <w:p w14:paraId="7AE74D3F"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Advantage</w:t>
      </w:r>
    </w:p>
    <w:p w14:paraId="168B5616" w14:textId="77777777" w:rsidR="00271A5F" w:rsidRPr="00271A5F" w:rsidRDefault="00271A5F" w:rsidP="00271A5F">
      <w:pPr>
        <w:numPr>
          <w:ilvl w:val="0"/>
          <w:numId w:val="23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Widely used by pollsters, marketers and other researchers.</w:t>
      </w:r>
    </w:p>
    <w:p w14:paraId="7A72488E" w14:textId="77777777" w:rsidR="00271A5F" w:rsidRPr="00271A5F" w:rsidRDefault="00271A5F" w:rsidP="00271A5F">
      <w:p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Disadvantages</w:t>
      </w:r>
    </w:p>
    <w:p w14:paraId="0D566321" w14:textId="77777777" w:rsidR="00271A5F" w:rsidRPr="00271A5F" w:rsidRDefault="00271A5F" w:rsidP="00271A5F">
      <w:pPr>
        <w:numPr>
          <w:ilvl w:val="0"/>
          <w:numId w:val="23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It gives no assurance that the sample is representative of the variables being studied.</w:t>
      </w:r>
    </w:p>
    <w:p w14:paraId="4625A00F" w14:textId="77777777" w:rsidR="00271A5F" w:rsidRPr="00271A5F" w:rsidRDefault="00271A5F" w:rsidP="00271A5F">
      <w:pPr>
        <w:numPr>
          <w:ilvl w:val="0"/>
          <w:numId w:val="23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data used to provide controls may be outdated or inaccurate.</w:t>
      </w:r>
    </w:p>
    <w:p w14:paraId="2C7A4CB2" w14:textId="77777777" w:rsidR="00271A5F" w:rsidRPr="00271A5F" w:rsidRDefault="00271A5F" w:rsidP="00271A5F">
      <w:pPr>
        <w:numPr>
          <w:ilvl w:val="0"/>
          <w:numId w:val="23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There is a practical limit on the number of simultaneous controls that can be applied to ensure precision.</w:t>
      </w:r>
    </w:p>
    <w:p w14:paraId="6ADD1C0F" w14:textId="77777777" w:rsidR="00271A5F" w:rsidRPr="00271A5F" w:rsidRDefault="00271A5F" w:rsidP="00271A5F">
      <w:pPr>
        <w:numPr>
          <w:ilvl w:val="0"/>
          <w:numId w:val="233"/>
        </w:num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Since the choice of subjects is left to field workers, they may choose only friendly looking people.</w:t>
      </w:r>
    </w:p>
    <w:p w14:paraId="3F8A4BA8" w14:textId="77777777" w:rsidR="00271A5F" w:rsidRPr="00271A5F" w:rsidRDefault="00271A5F" w:rsidP="00271A5F">
      <w:pPr>
        <w:numPr>
          <w:ilvl w:val="0"/>
          <w:numId w:val="232"/>
        </w:numPr>
        <w:spacing w:before="0" w:after="0" w:line="240" w:lineRule="auto"/>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Snow ball sampling</w:t>
      </w:r>
    </w:p>
    <w:p w14:paraId="37854E90"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It is used when the population that possesses the characteristics under study is not well known and can be best located through referral networks. Initial subjects are identified who in turn identify others. Commonly used in drug cultures, teenage gang activities, Mungiki sect, insider trading, Mau Mau etc.</w:t>
      </w:r>
    </w:p>
    <w:p w14:paraId="1023BEAF"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46570748" w14:textId="77777777" w:rsidR="00271A5F" w:rsidRPr="00271A5F" w:rsidRDefault="00271A5F" w:rsidP="00271A5F">
      <w:pPr>
        <w:spacing w:before="0" w:after="0" w:line="240" w:lineRule="auto"/>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SAMPLING DISTRIBUTIONS </w:t>
      </w:r>
    </w:p>
    <w:p w14:paraId="13BF287B"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In the field of statistical inference, the statistician is interested in arriving at conclusions concerning a population when it is impossible or impractical to observe the entire set of observations that make up the population. If inferences from the sample to the population are to be valid, then samples selected should be representative of the population. Usually, sampling leads to erroneous inferences concerning the population. Any sampling procedure that produces inferences that consistently overestimate or consistently underestimate some characteristics of the population are said to be biased. To eliminate any possibility of bias in the sampling procedure it is desirable to choose a random sample in the sense that observations are made independently and at random. The most important statistics for measuring the variability of a random sample are the range and the variance. </w:t>
      </w:r>
    </w:p>
    <w:p w14:paraId="2780A990"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0DF5B99B" w14:textId="77777777" w:rsidR="00271A5F" w:rsidRPr="00271A5F" w:rsidRDefault="00271A5F" w:rsidP="00271A5F">
      <w:pPr>
        <w:spacing w:before="0" w:after="0" w:line="240" w:lineRule="auto"/>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value of the population parameter is always constant i.e. there is only one value of the population mean </w:t>
      </w:r>
      <w:r w:rsidRPr="00271A5F">
        <w:rPr>
          <w:rFonts w:asciiTheme="majorHAnsi" w:eastAsia="Century Gothic" w:hAnsiTheme="majorHAnsi" w:cs="Century Gothic"/>
          <w:sz w:val="22"/>
          <w:szCs w:val="22"/>
        </w:rPr>
        <w:object w:dxaOrig="400" w:dyaOrig="320" w14:anchorId="33F8338F">
          <v:shape id="_x0000_i1027" type="#_x0000_t75" style="width:20.5pt;height:16pt" o:ole="">
            <v:imagedata r:id="rId44" o:title=""/>
          </v:shape>
          <o:OLEObject Type="Embed" ProgID="Equation.3" ShapeID="_x0000_i1027" DrawAspect="Content" ObjectID="_1793772496" r:id="rId45"/>
        </w:object>
      </w:r>
      <w:r w:rsidRPr="00271A5F">
        <w:rPr>
          <w:rFonts w:asciiTheme="majorHAnsi" w:eastAsia="Century Gothic" w:hAnsiTheme="majorHAnsi" w:cs="Century Gothic"/>
          <w:sz w:val="22"/>
          <w:szCs w:val="22"/>
        </w:rPr>
        <w:t xml:space="preserve">. However, the sample mean </w:t>
      </w:r>
      <w:r w:rsidRPr="00271A5F">
        <w:rPr>
          <w:rFonts w:asciiTheme="majorHAnsi" w:eastAsia="Century Gothic" w:hAnsiTheme="majorHAnsi" w:cs="Century Gothic"/>
          <w:sz w:val="22"/>
          <w:szCs w:val="22"/>
        </w:rPr>
        <w:object w:dxaOrig="200" w:dyaOrig="340" w14:anchorId="53DECF9D">
          <v:shape id="_x0000_i1028" type="#_x0000_t75" style="width:10pt;height:17pt" o:ole="">
            <v:imagedata r:id="rId46" o:title=""/>
          </v:shape>
          <o:OLEObject Type="Embed" ProgID="Equation.3" ShapeID="_x0000_i1028" DrawAspect="Content" ObjectID="_1793772497" r:id="rId47"/>
        </w:object>
      </w:r>
      <w:r w:rsidRPr="00271A5F">
        <w:rPr>
          <w:rFonts w:asciiTheme="majorHAnsi" w:eastAsia="Century Gothic" w:hAnsiTheme="majorHAnsi" w:cs="Century Gothic"/>
          <w:sz w:val="22"/>
          <w:szCs w:val="22"/>
        </w:rPr>
        <w:t xml:space="preserve"> varies depending on the sample selected and therefore the sample mean (</w:t>
      </w:r>
      <w:r w:rsidRPr="00271A5F">
        <w:rPr>
          <w:rFonts w:asciiTheme="majorHAnsi" w:eastAsia="Century Gothic" w:hAnsiTheme="majorHAnsi" w:cs="Century Gothic"/>
          <w:sz w:val="22"/>
          <w:szCs w:val="22"/>
        </w:rPr>
        <w:object w:dxaOrig="200" w:dyaOrig="340" w14:anchorId="25CF8BA2">
          <v:shape id="_x0000_i1029" type="#_x0000_t75" style="width:10pt;height:17pt" o:ole="">
            <v:imagedata r:id="rId46" o:title=""/>
          </v:shape>
          <o:OLEObject Type="Embed" ProgID="Equation.3" ShapeID="_x0000_i1029" DrawAspect="Content" ObjectID="_1793772498" r:id="rId48"/>
        </w:object>
      </w:r>
      <w:r w:rsidRPr="00271A5F">
        <w:rPr>
          <w:rFonts w:asciiTheme="majorHAnsi" w:eastAsia="Century Gothic" w:hAnsiTheme="majorHAnsi" w:cs="Century Gothic"/>
          <w:sz w:val="22"/>
          <w:szCs w:val="22"/>
        </w:rPr>
        <w:t>) is a random variable. Like other random variables, the sample mean (</w:t>
      </w:r>
      <w:r w:rsidRPr="00271A5F">
        <w:rPr>
          <w:rFonts w:asciiTheme="majorHAnsi" w:eastAsia="Century Gothic" w:hAnsiTheme="majorHAnsi" w:cs="Century Gothic"/>
          <w:sz w:val="22"/>
          <w:szCs w:val="22"/>
        </w:rPr>
        <w:object w:dxaOrig="200" w:dyaOrig="340" w14:anchorId="262C9846">
          <v:shape id="_x0000_i1030" type="#_x0000_t75" style="width:10pt;height:17pt" o:ole="">
            <v:imagedata r:id="rId46" o:title=""/>
          </v:shape>
          <o:OLEObject Type="Embed" ProgID="Equation.3" ShapeID="_x0000_i1030" DrawAspect="Content" ObjectID="_1793772499" r:id="rId49"/>
        </w:object>
      </w:r>
      <w:r w:rsidRPr="00271A5F">
        <w:rPr>
          <w:rFonts w:asciiTheme="majorHAnsi" w:eastAsia="Century Gothic" w:hAnsiTheme="majorHAnsi" w:cs="Century Gothic"/>
          <w:sz w:val="22"/>
          <w:szCs w:val="22"/>
        </w:rPr>
        <w:t xml:space="preserve">) possesses a probability distribution which is more </w:t>
      </w:r>
      <w:r w:rsidRPr="00271A5F">
        <w:rPr>
          <w:rFonts w:asciiTheme="majorHAnsi" w:eastAsia="Century Gothic" w:hAnsiTheme="majorHAnsi" w:cs="Century Gothic"/>
          <w:sz w:val="22"/>
          <w:szCs w:val="22"/>
        </w:rPr>
        <w:lastRenderedPageBreak/>
        <w:t xml:space="preserve">commonly called the sampling distribution of </w:t>
      </w:r>
      <w:r w:rsidRPr="00271A5F">
        <w:rPr>
          <w:rFonts w:asciiTheme="majorHAnsi" w:eastAsia="Century Gothic" w:hAnsiTheme="majorHAnsi" w:cs="Century Gothic"/>
          <w:sz w:val="22"/>
          <w:szCs w:val="22"/>
        </w:rPr>
        <w:object w:dxaOrig="200" w:dyaOrig="340" w14:anchorId="17DA87C7">
          <v:shape id="_x0000_i1031" type="#_x0000_t75" style="width:10pt;height:17pt" o:ole="">
            <v:imagedata r:id="rId46" o:title=""/>
          </v:shape>
          <o:OLEObject Type="Embed" ProgID="Equation.3" ShapeID="_x0000_i1031" DrawAspect="Content" ObjectID="_1793772500" r:id="rId50"/>
        </w:object>
      </w:r>
      <w:r w:rsidRPr="00271A5F">
        <w:rPr>
          <w:rFonts w:asciiTheme="majorHAnsi" w:eastAsia="Century Gothic" w:hAnsiTheme="majorHAnsi" w:cs="Century Gothic"/>
          <w:sz w:val="22"/>
          <w:szCs w:val="22"/>
        </w:rPr>
        <w:t xml:space="preserve">. The probability of </w:t>
      </w:r>
      <w:r w:rsidRPr="00271A5F">
        <w:rPr>
          <w:rFonts w:asciiTheme="majorHAnsi" w:eastAsia="Century Gothic" w:hAnsiTheme="majorHAnsi" w:cs="Century Gothic"/>
          <w:sz w:val="22"/>
          <w:szCs w:val="22"/>
        </w:rPr>
        <w:object w:dxaOrig="200" w:dyaOrig="340" w14:anchorId="3597A8AC">
          <v:shape id="_x0000_i1032" type="#_x0000_t75" style="width:10pt;height:17pt" o:ole="">
            <v:imagedata r:id="rId46" o:title=""/>
          </v:shape>
          <o:OLEObject Type="Embed" ProgID="Equation.3" ShapeID="_x0000_i1032" DrawAspect="Content" ObjectID="_1793772501" r:id="rId51"/>
        </w:object>
      </w:r>
      <w:r w:rsidRPr="00271A5F">
        <w:rPr>
          <w:rFonts w:asciiTheme="majorHAnsi" w:eastAsia="Century Gothic" w:hAnsiTheme="majorHAnsi" w:cs="Century Gothic"/>
          <w:sz w:val="22"/>
          <w:szCs w:val="22"/>
        </w:rPr>
        <w:t xml:space="preserve"> is called its sampling distribution. It lists the various values the </w:t>
      </w:r>
      <w:r w:rsidRPr="00271A5F">
        <w:rPr>
          <w:rFonts w:asciiTheme="majorHAnsi" w:eastAsia="Century Gothic" w:hAnsiTheme="majorHAnsi" w:cs="Century Gothic"/>
          <w:sz w:val="22"/>
          <w:szCs w:val="22"/>
        </w:rPr>
        <w:object w:dxaOrig="200" w:dyaOrig="340" w14:anchorId="162E9DFC">
          <v:shape id="_x0000_i1033" type="#_x0000_t75" style="width:10pt;height:17pt" o:ole="">
            <v:imagedata r:id="rId46" o:title=""/>
          </v:shape>
          <o:OLEObject Type="Embed" ProgID="Equation.3" ShapeID="_x0000_i1033" DrawAspect="Content" ObjectID="_1793772502" r:id="rId52"/>
        </w:object>
      </w:r>
      <w:r w:rsidRPr="00271A5F">
        <w:rPr>
          <w:rFonts w:asciiTheme="majorHAnsi" w:eastAsia="Century Gothic" w:hAnsiTheme="majorHAnsi" w:cs="Century Gothic"/>
          <w:sz w:val="22"/>
          <w:szCs w:val="22"/>
        </w:rPr>
        <w:t xml:space="preserve"> can assume and the probability for each value of </w:t>
      </w:r>
      <w:r w:rsidRPr="00271A5F">
        <w:rPr>
          <w:rFonts w:asciiTheme="majorHAnsi" w:eastAsia="Century Gothic" w:hAnsiTheme="majorHAnsi" w:cs="Century Gothic"/>
          <w:sz w:val="22"/>
          <w:szCs w:val="22"/>
        </w:rPr>
        <w:object w:dxaOrig="200" w:dyaOrig="340" w14:anchorId="156F9BAD">
          <v:shape id="_x0000_i1034" type="#_x0000_t75" style="width:10pt;height:17pt" o:ole="">
            <v:imagedata r:id="rId46" o:title=""/>
          </v:shape>
          <o:OLEObject Type="Embed" ProgID="Equation.3" ShapeID="_x0000_i1034" DrawAspect="Content" ObjectID="_1793772503" r:id="rId53"/>
        </w:object>
      </w:r>
      <w:r w:rsidRPr="00271A5F">
        <w:rPr>
          <w:rFonts w:asciiTheme="majorHAnsi" w:eastAsia="Century Gothic" w:hAnsiTheme="majorHAnsi" w:cs="Century Gothic"/>
          <w:sz w:val="22"/>
          <w:szCs w:val="22"/>
        </w:rPr>
        <w:t xml:space="preserve">. In general, the probability distribution of a sample statistic is called its sampling distribution. </w:t>
      </w:r>
    </w:p>
    <w:p w14:paraId="26DE1CF1"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320914C8" w14:textId="77777777" w:rsidR="00271A5F" w:rsidRPr="00271A5F" w:rsidRDefault="00271A5F" w:rsidP="00271A5F">
      <w:pPr>
        <w:spacing w:before="0" w:after="0" w:line="240" w:lineRule="auto"/>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The mean and standard deviation of </w:t>
      </w:r>
      <w:r w:rsidRPr="00271A5F">
        <w:rPr>
          <w:rFonts w:asciiTheme="majorHAnsi" w:eastAsia="Century Gothic" w:hAnsiTheme="majorHAnsi" w:cs="Century Gothic"/>
          <w:b/>
          <w:sz w:val="22"/>
          <w:szCs w:val="22"/>
        </w:rPr>
        <w:object w:dxaOrig="200" w:dyaOrig="340" w14:anchorId="75B3E821">
          <v:shape id="_x0000_i1035" type="#_x0000_t75" style="width:10pt;height:17pt" o:ole="">
            <v:imagedata r:id="rId46" o:title=""/>
          </v:shape>
          <o:OLEObject Type="Embed" ProgID="Equation.3" ShapeID="_x0000_i1035" DrawAspect="Content" ObjectID="_1793772504" r:id="rId54"/>
        </w:object>
      </w:r>
    </w:p>
    <w:p w14:paraId="216EFE38"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mean and the standard deviation calculated from the sampling distribution of </w:t>
      </w:r>
      <w:r w:rsidRPr="00271A5F">
        <w:rPr>
          <w:rFonts w:asciiTheme="majorHAnsi" w:eastAsia="Century Gothic" w:hAnsiTheme="majorHAnsi" w:cs="Century Gothic"/>
          <w:sz w:val="22"/>
          <w:szCs w:val="22"/>
        </w:rPr>
        <w:object w:dxaOrig="200" w:dyaOrig="340" w14:anchorId="11DD213E">
          <v:shape id="_x0000_i1036" type="#_x0000_t75" style="width:10pt;height:17pt" o:ole="">
            <v:imagedata r:id="rId46" o:title=""/>
          </v:shape>
          <o:OLEObject Type="Embed" ProgID="Equation.3" ShapeID="_x0000_i1036" DrawAspect="Content" ObjectID="_1793772505" r:id="rId55"/>
        </w:object>
      </w:r>
      <w:r w:rsidRPr="00271A5F">
        <w:rPr>
          <w:rFonts w:asciiTheme="majorHAnsi" w:eastAsia="Century Gothic" w:hAnsiTheme="majorHAnsi" w:cs="Century Gothic"/>
          <w:sz w:val="22"/>
          <w:szCs w:val="22"/>
        </w:rPr>
        <w:t xml:space="preserve"> are called the mean and standard deviation of </w:t>
      </w:r>
      <w:r w:rsidRPr="00271A5F">
        <w:rPr>
          <w:rFonts w:asciiTheme="majorHAnsi" w:eastAsia="Century Gothic" w:hAnsiTheme="majorHAnsi" w:cs="Century Gothic"/>
          <w:sz w:val="22"/>
          <w:szCs w:val="22"/>
        </w:rPr>
        <w:object w:dxaOrig="200" w:dyaOrig="340" w14:anchorId="6B5106B0">
          <v:shape id="_x0000_i1037" type="#_x0000_t75" style="width:10pt;height:17pt" o:ole="">
            <v:imagedata r:id="rId46" o:title=""/>
          </v:shape>
          <o:OLEObject Type="Embed" ProgID="Equation.3" ShapeID="_x0000_i1037" DrawAspect="Content" ObjectID="_1793772506" r:id="rId56"/>
        </w:object>
      </w:r>
      <w:r w:rsidRPr="00271A5F">
        <w:rPr>
          <w:rFonts w:asciiTheme="majorHAnsi" w:eastAsia="Century Gothic" w:hAnsiTheme="majorHAnsi" w:cs="Century Gothic"/>
          <w:sz w:val="22"/>
          <w:szCs w:val="22"/>
        </w:rPr>
        <w:t xml:space="preserve">. Actually, the mean and standard deviation of </w:t>
      </w:r>
      <w:r w:rsidRPr="00271A5F">
        <w:rPr>
          <w:rFonts w:asciiTheme="majorHAnsi" w:eastAsia="Century Gothic" w:hAnsiTheme="majorHAnsi" w:cs="Century Gothic"/>
          <w:sz w:val="22"/>
          <w:szCs w:val="22"/>
        </w:rPr>
        <w:object w:dxaOrig="200" w:dyaOrig="340" w14:anchorId="1E7A6C80">
          <v:shape id="_x0000_i1038" type="#_x0000_t75" style="width:10pt;height:17pt" o:ole="">
            <v:imagedata r:id="rId46" o:title=""/>
          </v:shape>
          <o:OLEObject Type="Embed" ProgID="Equation.3" ShapeID="_x0000_i1038" DrawAspect="Content" ObjectID="_1793772507" r:id="rId57"/>
        </w:object>
      </w:r>
      <w:r w:rsidRPr="00271A5F">
        <w:rPr>
          <w:rFonts w:asciiTheme="majorHAnsi" w:eastAsia="Century Gothic" w:hAnsiTheme="majorHAnsi" w:cs="Century Gothic"/>
          <w:sz w:val="22"/>
          <w:szCs w:val="22"/>
        </w:rPr>
        <w:t xml:space="preserve"> are respectively the mean and the standard deviation of the means of all samples of the samples of the same size selected from a population. The standard deviation of </w:t>
      </w:r>
      <w:r w:rsidRPr="00271A5F">
        <w:rPr>
          <w:rFonts w:asciiTheme="majorHAnsi" w:eastAsia="Century Gothic" w:hAnsiTheme="majorHAnsi" w:cs="Century Gothic"/>
          <w:sz w:val="22"/>
          <w:szCs w:val="22"/>
        </w:rPr>
        <w:object w:dxaOrig="200" w:dyaOrig="340" w14:anchorId="59A126F7">
          <v:shape id="_x0000_i1039" type="#_x0000_t75" style="width:10pt;height:17pt" o:ole="">
            <v:imagedata r:id="rId46" o:title=""/>
          </v:shape>
          <o:OLEObject Type="Embed" ProgID="Equation.3" ShapeID="_x0000_i1039" DrawAspect="Content" ObjectID="_1793772508" r:id="rId58"/>
        </w:object>
      </w:r>
      <w:r w:rsidRPr="00271A5F">
        <w:rPr>
          <w:rFonts w:asciiTheme="majorHAnsi" w:eastAsia="Century Gothic" w:hAnsiTheme="majorHAnsi" w:cs="Century Gothic"/>
          <w:sz w:val="22"/>
          <w:szCs w:val="22"/>
        </w:rPr>
        <w:t xml:space="preserve"> is called the standard error of </w:t>
      </w:r>
      <w:r w:rsidRPr="00271A5F">
        <w:rPr>
          <w:rFonts w:asciiTheme="majorHAnsi" w:eastAsia="Century Gothic" w:hAnsiTheme="majorHAnsi" w:cs="Century Gothic"/>
          <w:sz w:val="22"/>
          <w:szCs w:val="22"/>
        </w:rPr>
        <w:object w:dxaOrig="200" w:dyaOrig="340" w14:anchorId="1660C1FA">
          <v:shape id="_x0000_i1040" type="#_x0000_t75" style="width:10pt;height:17pt" o:ole="">
            <v:imagedata r:id="rId46" o:title=""/>
          </v:shape>
          <o:OLEObject Type="Embed" ProgID="Equation.3" ShapeID="_x0000_i1040" DrawAspect="Content" ObjectID="_1793772509" r:id="rId59"/>
        </w:object>
      </w:r>
      <w:r w:rsidRPr="00271A5F">
        <w:rPr>
          <w:rFonts w:asciiTheme="majorHAnsi" w:eastAsia="Century Gothic" w:hAnsiTheme="majorHAnsi" w:cs="Century Gothic"/>
          <w:sz w:val="22"/>
          <w:szCs w:val="22"/>
        </w:rPr>
        <w:t xml:space="preserve">. The mean and the standard deviation of the sampling distribution of </w:t>
      </w:r>
      <w:r w:rsidRPr="00271A5F">
        <w:rPr>
          <w:rFonts w:asciiTheme="majorHAnsi" w:eastAsia="Century Gothic" w:hAnsiTheme="majorHAnsi" w:cs="Century Gothic"/>
          <w:sz w:val="22"/>
          <w:szCs w:val="22"/>
        </w:rPr>
        <w:object w:dxaOrig="200" w:dyaOrig="340" w14:anchorId="18FE4B0C">
          <v:shape id="_x0000_i1041" type="#_x0000_t75" style="width:10pt;height:17pt" o:ole="">
            <v:imagedata r:id="rId46" o:title=""/>
          </v:shape>
          <o:OLEObject Type="Embed" ProgID="Equation.3" ShapeID="_x0000_i1041" DrawAspect="Content" ObjectID="_1793772510" r:id="rId60"/>
        </w:object>
      </w:r>
      <w:r w:rsidRPr="00271A5F">
        <w:rPr>
          <w:rFonts w:asciiTheme="majorHAnsi" w:eastAsia="Century Gothic" w:hAnsiTheme="majorHAnsi" w:cs="Century Gothic"/>
          <w:sz w:val="22"/>
          <w:szCs w:val="22"/>
        </w:rPr>
        <w:t xml:space="preserve"> are denoted by </w:t>
      </w:r>
      <w:r w:rsidRPr="00271A5F">
        <w:rPr>
          <w:rFonts w:asciiTheme="majorHAnsi" w:eastAsia="Century Gothic" w:hAnsiTheme="majorHAnsi" w:cs="Century Gothic"/>
          <w:sz w:val="22"/>
          <w:szCs w:val="22"/>
        </w:rPr>
        <w:object w:dxaOrig="320" w:dyaOrig="380" w14:anchorId="6E91B9D0">
          <v:shape id="_x0000_i1042" type="#_x0000_t75" style="width:16pt;height:19.5pt" o:ole="">
            <v:imagedata r:id="rId61" o:title=""/>
          </v:shape>
          <o:OLEObject Type="Embed" ProgID="Equation.3" ShapeID="_x0000_i1042" DrawAspect="Content" ObjectID="_1793772511" r:id="rId62"/>
        </w:object>
      </w:r>
      <w:r w:rsidRPr="00271A5F">
        <w:rPr>
          <w:rFonts w:asciiTheme="majorHAnsi" w:eastAsia="Century Gothic" w:hAnsiTheme="majorHAnsi" w:cs="Century Gothic"/>
          <w:sz w:val="22"/>
          <w:szCs w:val="22"/>
        </w:rPr>
        <w:t xml:space="preserve">and </w:t>
      </w:r>
      <w:r w:rsidRPr="00271A5F">
        <w:rPr>
          <w:rFonts w:asciiTheme="majorHAnsi" w:eastAsia="Century Gothic" w:hAnsiTheme="majorHAnsi" w:cs="Century Gothic"/>
          <w:sz w:val="22"/>
          <w:szCs w:val="22"/>
        </w:rPr>
        <w:object w:dxaOrig="320" w:dyaOrig="380" w14:anchorId="67925214">
          <v:shape id="_x0000_i1043" type="#_x0000_t75" style="width:16pt;height:19.5pt" o:ole="">
            <v:imagedata r:id="rId63" o:title=""/>
          </v:shape>
          <o:OLEObject Type="Embed" ProgID="Equation.3" ShapeID="_x0000_i1043" DrawAspect="Content" ObjectID="_1793772512" r:id="rId64"/>
        </w:object>
      </w:r>
      <w:r w:rsidRPr="00271A5F">
        <w:rPr>
          <w:rFonts w:asciiTheme="majorHAnsi" w:eastAsia="Century Gothic" w:hAnsiTheme="majorHAnsi" w:cs="Century Gothic"/>
          <w:sz w:val="22"/>
          <w:szCs w:val="22"/>
        </w:rPr>
        <w:t xml:space="preserve"> respectively. The mean of the sampling distribution of </w:t>
      </w:r>
      <w:r w:rsidRPr="00271A5F">
        <w:rPr>
          <w:rFonts w:asciiTheme="majorHAnsi" w:eastAsia="Century Gothic" w:hAnsiTheme="majorHAnsi" w:cs="Century Gothic"/>
          <w:sz w:val="22"/>
          <w:szCs w:val="22"/>
        </w:rPr>
        <w:object w:dxaOrig="200" w:dyaOrig="340" w14:anchorId="7363AA4C">
          <v:shape id="_x0000_i1044" type="#_x0000_t75" style="width:10pt;height:17pt" o:ole="">
            <v:imagedata r:id="rId46" o:title=""/>
          </v:shape>
          <o:OLEObject Type="Embed" ProgID="Equation.3" ShapeID="_x0000_i1044" DrawAspect="Content" ObjectID="_1793772513" r:id="rId65"/>
        </w:object>
      </w:r>
      <w:r w:rsidRPr="00271A5F">
        <w:rPr>
          <w:rFonts w:asciiTheme="majorHAnsi" w:eastAsia="Century Gothic" w:hAnsiTheme="majorHAnsi" w:cs="Century Gothic"/>
          <w:sz w:val="22"/>
          <w:szCs w:val="22"/>
        </w:rPr>
        <w:t xml:space="preserve"> is always equal to the mean of the population i.e. </w:t>
      </w:r>
      <w:r w:rsidRPr="00271A5F">
        <w:rPr>
          <w:rFonts w:asciiTheme="majorHAnsi" w:eastAsia="Century Gothic" w:hAnsiTheme="majorHAnsi" w:cs="Century Gothic"/>
          <w:sz w:val="22"/>
          <w:szCs w:val="22"/>
        </w:rPr>
        <w:object w:dxaOrig="760" w:dyaOrig="380" w14:anchorId="51890810">
          <v:shape id="_x0000_i1045" type="#_x0000_t75" style="width:38pt;height:19.5pt" o:ole="">
            <v:imagedata r:id="rId66" o:title=""/>
          </v:shape>
          <o:OLEObject Type="Embed" ProgID="Equation.3" ShapeID="_x0000_i1045" DrawAspect="Content" ObjectID="_1793772514" r:id="rId67"/>
        </w:object>
      </w:r>
      <w:r w:rsidRPr="00271A5F">
        <w:rPr>
          <w:rFonts w:asciiTheme="majorHAnsi" w:eastAsia="Century Gothic" w:hAnsiTheme="majorHAnsi" w:cs="Century Gothic"/>
          <w:sz w:val="22"/>
          <w:szCs w:val="22"/>
        </w:rPr>
        <w:t xml:space="preserve">. The sample mean </w:t>
      </w:r>
      <w:r w:rsidRPr="00271A5F">
        <w:rPr>
          <w:rFonts w:asciiTheme="majorHAnsi" w:eastAsia="Century Gothic" w:hAnsiTheme="majorHAnsi" w:cs="Century Gothic"/>
          <w:sz w:val="22"/>
          <w:szCs w:val="22"/>
        </w:rPr>
        <w:object w:dxaOrig="200" w:dyaOrig="340" w14:anchorId="110741BB">
          <v:shape id="_x0000_i1046" type="#_x0000_t75" style="width:10pt;height:17pt" o:ole="">
            <v:imagedata r:id="rId46" o:title=""/>
          </v:shape>
          <o:OLEObject Type="Embed" ProgID="Equation.3" ShapeID="_x0000_i1046" DrawAspect="Content" ObjectID="_1793772515" r:id="rId68"/>
        </w:object>
      </w:r>
      <w:r w:rsidRPr="00271A5F">
        <w:rPr>
          <w:rFonts w:asciiTheme="majorHAnsi" w:eastAsia="Century Gothic" w:hAnsiTheme="majorHAnsi" w:cs="Century Gothic"/>
          <w:sz w:val="22"/>
          <w:szCs w:val="22"/>
        </w:rPr>
        <w:t xml:space="preserve"> is called an estimator of the population mean </w:t>
      </w:r>
      <w:r w:rsidRPr="00271A5F">
        <w:rPr>
          <w:rFonts w:asciiTheme="majorHAnsi" w:eastAsia="Century Gothic" w:hAnsiTheme="majorHAnsi" w:cs="Century Gothic"/>
          <w:sz w:val="22"/>
          <w:szCs w:val="22"/>
        </w:rPr>
        <w:object w:dxaOrig="240" w:dyaOrig="260" w14:anchorId="5E715655">
          <v:shape id="_x0000_i1047" type="#_x0000_t75" style="width:12pt;height:12.5pt" o:ole="">
            <v:imagedata r:id="rId69" o:title=""/>
          </v:shape>
          <o:OLEObject Type="Embed" ProgID="Equation.3" ShapeID="_x0000_i1047" DrawAspect="Content" ObjectID="_1793772516" r:id="rId70"/>
        </w:object>
      </w:r>
      <w:r w:rsidRPr="00271A5F">
        <w:rPr>
          <w:rFonts w:asciiTheme="majorHAnsi" w:eastAsia="Century Gothic" w:hAnsiTheme="majorHAnsi" w:cs="Century Gothic"/>
          <w:sz w:val="22"/>
          <w:szCs w:val="22"/>
        </w:rPr>
        <w:t>. When the expected value (mean) of a sample statistic is equal to the value of the corresponding population parameter, that sample statistic is said to be unbiased estimator.</w:t>
      </w:r>
    </w:p>
    <w:p w14:paraId="3A1B81B6"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4C4BF503"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For the sample mean </w:t>
      </w:r>
      <w:r w:rsidRPr="00271A5F">
        <w:rPr>
          <w:rFonts w:asciiTheme="majorHAnsi" w:eastAsia="Century Gothic" w:hAnsiTheme="majorHAnsi" w:cs="Century Gothic"/>
          <w:sz w:val="22"/>
          <w:szCs w:val="22"/>
        </w:rPr>
        <w:object w:dxaOrig="200" w:dyaOrig="340" w14:anchorId="3D09EBF2">
          <v:shape id="_x0000_i1048" type="#_x0000_t75" style="width:10pt;height:17pt" o:ole="">
            <v:imagedata r:id="rId46" o:title=""/>
          </v:shape>
          <o:OLEObject Type="Embed" ProgID="Equation.3" ShapeID="_x0000_i1048" DrawAspect="Content" ObjectID="_1793772517" r:id="rId71"/>
        </w:object>
      </w:r>
      <w:r w:rsidRPr="00271A5F">
        <w:rPr>
          <w:rFonts w:asciiTheme="majorHAnsi" w:eastAsia="Century Gothic" w:hAnsiTheme="majorHAnsi" w:cs="Century Gothic"/>
          <w:sz w:val="22"/>
          <w:szCs w:val="22"/>
        </w:rPr>
        <w:t xml:space="preserve">, </w:t>
      </w:r>
      <w:r w:rsidRPr="00271A5F">
        <w:rPr>
          <w:rFonts w:asciiTheme="majorHAnsi" w:eastAsia="Century Gothic" w:hAnsiTheme="majorHAnsi" w:cs="Century Gothic"/>
          <w:sz w:val="22"/>
          <w:szCs w:val="22"/>
        </w:rPr>
        <w:object w:dxaOrig="720" w:dyaOrig="420" w14:anchorId="40AD806D">
          <v:shape id="_x0000_i1049" type="#_x0000_t75" style="width:37.5pt;height:20.5pt" o:ole="">
            <v:imagedata r:id="rId72" o:title=""/>
          </v:shape>
          <o:OLEObject Type="Embed" ProgID="Equation.3" ShapeID="_x0000_i1049" DrawAspect="Content" ObjectID="_1793772518" r:id="rId73"/>
        </w:object>
      </w:r>
      <w:r w:rsidRPr="00271A5F">
        <w:rPr>
          <w:rFonts w:asciiTheme="majorHAnsi" w:eastAsia="Century Gothic" w:hAnsiTheme="majorHAnsi" w:cs="Century Gothic"/>
          <w:sz w:val="22"/>
          <w:szCs w:val="22"/>
        </w:rPr>
        <w:t xml:space="preserve"> hence </w:t>
      </w:r>
      <w:r w:rsidRPr="00271A5F">
        <w:rPr>
          <w:rFonts w:asciiTheme="majorHAnsi" w:eastAsia="Century Gothic" w:hAnsiTheme="majorHAnsi" w:cs="Century Gothic"/>
          <w:sz w:val="22"/>
          <w:szCs w:val="22"/>
        </w:rPr>
        <w:object w:dxaOrig="200" w:dyaOrig="340" w14:anchorId="5B24A372">
          <v:shape id="_x0000_i1050" type="#_x0000_t75" style="width:10pt;height:17pt" o:ole="">
            <v:imagedata r:id="rId46" o:title=""/>
          </v:shape>
          <o:OLEObject Type="Embed" ProgID="Equation.3" ShapeID="_x0000_i1050" DrawAspect="Content" ObjectID="_1793772519" r:id="rId74"/>
        </w:object>
      </w:r>
      <w:r w:rsidRPr="00271A5F">
        <w:rPr>
          <w:rFonts w:asciiTheme="majorHAnsi" w:eastAsia="Century Gothic" w:hAnsiTheme="majorHAnsi" w:cs="Century Gothic"/>
          <w:sz w:val="22"/>
          <w:szCs w:val="22"/>
        </w:rPr>
        <w:t xml:space="preserve"> is an unbiased estimator of </w:t>
      </w:r>
      <w:r w:rsidRPr="00271A5F">
        <w:rPr>
          <w:rFonts w:asciiTheme="majorHAnsi" w:eastAsia="Century Gothic" w:hAnsiTheme="majorHAnsi" w:cs="Century Gothic"/>
          <w:sz w:val="22"/>
          <w:szCs w:val="22"/>
        </w:rPr>
        <w:object w:dxaOrig="240" w:dyaOrig="260" w14:anchorId="279F420E">
          <v:shape id="_x0000_i1051" type="#_x0000_t75" style="width:12pt;height:12.5pt" o:ole="">
            <v:imagedata r:id="rId69" o:title=""/>
          </v:shape>
          <o:OLEObject Type="Embed" ProgID="Equation.3" ShapeID="_x0000_i1051" DrawAspect="Content" ObjectID="_1793772520" r:id="rId75"/>
        </w:object>
      </w:r>
      <w:r w:rsidRPr="00271A5F">
        <w:rPr>
          <w:rFonts w:asciiTheme="majorHAnsi" w:eastAsia="Century Gothic" w:hAnsiTheme="majorHAnsi" w:cs="Century Gothic"/>
          <w:sz w:val="22"/>
          <w:szCs w:val="22"/>
        </w:rPr>
        <w:t xml:space="preserve">. The standard deviation of </w:t>
      </w:r>
      <w:r w:rsidRPr="00271A5F">
        <w:rPr>
          <w:rFonts w:asciiTheme="majorHAnsi" w:eastAsia="Century Gothic" w:hAnsiTheme="majorHAnsi" w:cs="Century Gothic"/>
          <w:sz w:val="22"/>
          <w:szCs w:val="22"/>
        </w:rPr>
        <w:object w:dxaOrig="200" w:dyaOrig="340" w14:anchorId="23B5CD4F">
          <v:shape id="_x0000_i1052" type="#_x0000_t75" style="width:10pt;height:17pt" o:ole="">
            <v:imagedata r:id="rId46" o:title=""/>
          </v:shape>
          <o:OLEObject Type="Embed" ProgID="Equation.3" ShapeID="_x0000_i1052" DrawAspect="Content" ObjectID="_1793772521" r:id="rId76"/>
        </w:object>
      </w:r>
      <w:r w:rsidRPr="00271A5F">
        <w:rPr>
          <w:rFonts w:asciiTheme="majorHAnsi" w:eastAsia="Century Gothic" w:hAnsiTheme="majorHAnsi" w:cs="Century Gothic"/>
          <w:sz w:val="22"/>
          <w:szCs w:val="22"/>
        </w:rPr>
        <w:t xml:space="preserve"> denoted by </w:t>
      </w:r>
      <w:r w:rsidRPr="00271A5F">
        <w:rPr>
          <w:rFonts w:asciiTheme="majorHAnsi" w:eastAsia="Century Gothic" w:hAnsiTheme="majorHAnsi" w:cs="Century Gothic"/>
          <w:sz w:val="22"/>
          <w:szCs w:val="22"/>
        </w:rPr>
        <w:object w:dxaOrig="320" w:dyaOrig="380" w14:anchorId="10920859">
          <v:shape id="_x0000_i1053" type="#_x0000_t75" style="width:16pt;height:19.5pt" o:ole="">
            <v:imagedata r:id="rId63" o:title=""/>
          </v:shape>
          <o:OLEObject Type="Embed" ProgID="Equation.3" ShapeID="_x0000_i1053" DrawAspect="Content" ObjectID="_1793772522" r:id="rId77"/>
        </w:object>
      </w:r>
      <w:r w:rsidRPr="00271A5F">
        <w:rPr>
          <w:rFonts w:asciiTheme="majorHAnsi" w:eastAsia="Century Gothic" w:hAnsiTheme="majorHAnsi" w:cs="Century Gothic"/>
          <w:sz w:val="22"/>
          <w:szCs w:val="22"/>
        </w:rPr>
        <w:t xml:space="preserve"> is given by </w:t>
      </w:r>
      <w:r w:rsidRPr="00271A5F">
        <w:rPr>
          <w:rFonts w:asciiTheme="majorHAnsi" w:eastAsia="Century Gothic" w:hAnsiTheme="majorHAnsi" w:cs="Century Gothic"/>
          <w:sz w:val="22"/>
          <w:szCs w:val="22"/>
        </w:rPr>
        <w:object w:dxaOrig="600" w:dyaOrig="540" w14:anchorId="4D56FE18">
          <v:shape id="_x0000_i1054" type="#_x0000_t75" style="width:30.5pt;height:27pt" o:ole="">
            <v:imagedata r:id="rId78" o:title=""/>
          </v:shape>
          <o:OLEObject Type="Embed" ProgID="Equation.3" ShapeID="_x0000_i1054" DrawAspect="Content" ObjectID="_1793772523" r:id="rId79"/>
        </w:object>
      </w:r>
      <w:r w:rsidRPr="00271A5F">
        <w:rPr>
          <w:rFonts w:asciiTheme="majorHAnsi" w:eastAsia="Century Gothic" w:hAnsiTheme="majorHAnsi" w:cs="Century Gothic"/>
          <w:sz w:val="22"/>
          <w:szCs w:val="22"/>
        </w:rPr>
        <w:t xml:space="preserve"> where </w:t>
      </w:r>
      <w:r w:rsidRPr="00271A5F">
        <w:rPr>
          <w:rFonts w:asciiTheme="majorHAnsi" w:eastAsia="Century Gothic" w:hAnsiTheme="majorHAnsi" w:cs="Century Gothic"/>
          <w:sz w:val="22"/>
          <w:szCs w:val="22"/>
        </w:rPr>
        <w:object w:dxaOrig="1100" w:dyaOrig="480" w14:anchorId="1D5ECEAA">
          <v:shape id="_x0000_i1055" type="#_x0000_t75" style="width:55pt;height:24.5pt" o:ole="">
            <v:imagedata r:id="rId80" o:title=""/>
          </v:shape>
          <o:OLEObject Type="Embed" ProgID="Equation.3" ShapeID="_x0000_i1055" DrawAspect="Content" ObjectID="_1793772524" r:id="rId81"/>
        </w:object>
      </w:r>
      <w:r w:rsidRPr="00271A5F">
        <w:rPr>
          <w:rFonts w:asciiTheme="majorHAnsi" w:eastAsia="Century Gothic" w:hAnsiTheme="majorHAnsi" w:cs="Century Gothic"/>
          <w:sz w:val="22"/>
          <w:szCs w:val="22"/>
        </w:rPr>
        <w:t xml:space="preserve">.  When </w:t>
      </w:r>
      <w:r w:rsidRPr="00271A5F">
        <w:rPr>
          <w:rFonts w:asciiTheme="majorHAnsi" w:eastAsia="Century Gothic" w:hAnsiTheme="majorHAnsi" w:cs="Century Gothic"/>
          <w:sz w:val="22"/>
          <w:szCs w:val="22"/>
        </w:rPr>
        <w:object w:dxaOrig="520" w:dyaOrig="280" w14:anchorId="592B1178">
          <v:shape id="_x0000_i1056" type="#_x0000_t75" style="width:26.5pt;height:14.5pt" o:ole="">
            <v:imagedata r:id="rId82" o:title=""/>
          </v:shape>
          <o:OLEObject Type="Embed" ProgID="Equation.3" ShapeID="_x0000_i1056" DrawAspect="Content" ObjectID="_1793772525" r:id="rId83"/>
        </w:object>
      </w:r>
      <w:r w:rsidRPr="00271A5F">
        <w:rPr>
          <w:rFonts w:asciiTheme="majorHAnsi" w:eastAsia="Century Gothic" w:hAnsiTheme="majorHAnsi" w:cs="Century Gothic"/>
          <w:sz w:val="22"/>
          <w:szCs w:val="22"/>
        </w:rPr>
        <w:t xml:space="preserve"> then </w:t>
      </w:r>
      <w:r w:rsidRPr="00271A5F">
        <w:rPr>
          <w:rFonts w:asciiTheme="majorHAnsi" w:eastAsia="Century Gothic" w:hAnsiTheme="majorHAnsi" w:cs="Century Gothic"/>
          <w:sz w:val="22"/>
          <w:szCs w:val="22"/>
        </w:rPr>
        <w:object w:dxaOrig="760" w:dyaOrig="380" w14:anchorId="644A0DE5">
          <v:shape id="_x0000_i1057" type="#_x0000_t75" style="width:38pt;height:19.5pt" o:ole="">
            <v:imagedata r:id="rId84" o:title=""/>
          </v:shape>
          <o:OLEObject Type="Embed" ProgID="Equation.3" ShapeID="_x0000_i1057" DrawAspect="Content" ObjectID="_1793772526" r:id="rId85"/>
        </w:object>
      </w:r>
    </w:p>
    <w:p w14:paraId="19036263"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31E231D4"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If the condition </w:t>
      </w:r>
      <w:r w:rsidRPr="00271A5F">
        <w:rPr>
          <w:rFonts w:asciiTheme="majorHAnsi" w:eastAsia="Century Gothic" w:hAnsiTheme="majorHAnsi" w:cs="Century Gothic"/>
          <w:sz w:val="22"/>
          <w:szCs w:val="22"/>
        </w:rPr>
        <w:object w:dxaOrig="1100" w:dyaOrig="480" w14:anchorId="0803FA37">
          <v:shape id="_x0000_i1058" type="#_x0000_t75" style="width:55pt;height:24.5pt" o:ole="">
            <v:imagedata r:id="rId80" o:title=""/>
          </v:shape>
          <o:OLEObject Type="Embed" ProgID="Equation.3" ShapeID="_x0000_i1058" DrawAspect="Content" ObjectID="_1793772527" r:id="rId86"/>
        </w:object>
      </w:r>
      <w:r w:rsidRPr="00271A5F">
        <w:rPr>
          <w:rFonts w:asciiTheme="majorHAnsi" w:eastAsia="Century Gothic" w:hAnsiTheme="majorHAnsi" w:cs="Century Gothic"/>
          <w:sz w:val="22"/>
          <w:szCs w:val="22"/>
        </w:rPr>
        <w:t xml:space="preserve"> does not hold, the finite population correction factor is incorporated so that </w:t>
      </w:r>
      <w:r w:rsidRPr="00271A5F">
        <w:rPr>
          <w:rFonts w:asciiTheme="majorHAnsi" w:eastAsia="Century Gothic" w:hAnsiTheme="majorHAnsi" w:cs="Century Gothic"/>
          <w:sz w:val="22"/>
          <w:szCs w:val="22"/>
        </w:rPr>
        <w:object w:dxaOrig="1820" w:dyaOrig="700" w14:anchorId="1BA2B24D">
          <v:shape id="_x0000_i1059" type="#_x0000_t75" style="width:91.5pt;height:35pt" o:ole="">
            <v:imagedata r:id="rId87" o:title=""/>
          </v:shape>
          <o:OLEObject Type="Embed" ProgID="Equation.3" ShapeID="_x0000_i1059" DrawAspect="Content" ObjectID="_1793772528" r:id="rId88"/>
        </w:object>
      </w:r>
    </w:p>
    <w:p w14:paraId="4D9E5EE4" w14:textId="77777777" w:rsidR="00271A5F" w:rsidRPr="00271A5F" w:rsidRDefault="00271A5F" w:rsidP="00271A5F">
      <w:pPr>
        <w:spacing w:before="0" w:after="0" w:line="240" w:lineRule="auto"/>
        <w:rPr>
          <w:rFonts w:asciiTheme="majorHAnsi" w:eastAsia="Century Gothic" w:hAnsiTheme="majorHAnsi" w:cs="Century Gothic"/>
          <w:sz w:val="22"/>
          <w:szCs w:val="22"/>
        </w:rPr>
      </w:pPr>
    </w:p>
    <w:p w14:paraId="4FAB389A"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Example </w:t>
      </w:r>
    </w:p>
    <w:p w14:paraId="76A75BBC" w14:textId="75B7A1C2"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mean wage per hour for all 5,000 employees working at a large company is Sh. 1350 with a standard deviation of Sh. 290. Let </w:t>
      </w:r>
      <w:r w:rsidRPr="00271A5F">
        <w:rPr>
          <w:rFonts w:asciiTheme="majorHAnsi" w:eastAsia="Century Gothic" w:hAnsiTheme="majorHAnsi" w:cs="Century Gothic"/>
          <w:sz w:val="22"/>
          <w:szCs w:val="22"/>
        </w:rPr>
        <w:object w:dxaOrig="200" w:dyaOrig="340" w14:anchorId="4B9EEECA">
          <v:shape id="_x0000_i1060" type="#_x0000_t75" style="width:10pt;height:17pt" o:ole="">
            <v:imagedata r:id="rId46" o:title=""/>
          </v:shape>
          <o:OLEObject Type="Embed" ProgID="Equation.3" ShapeID="_x0000_i1060" DrawAspect="Content" ObjectID="_1793772529" r:id="rId89"/>
        </w:object>
      </w:r>
      <w:r w:rsidRPr="00271A5F">
        <w:rPr>
          <w:rFonts w:asciiTheme="majorHAnsi" w:eastAsia="Century Gothic" w:hAnsiTheme="majorHAnsi" w:cs="Century Gothic"/>
          <w:sz w:val="22"/>
          <w:szCs w:val="22"/>
        </w:rPr>
        <w:t xml:space="preserve"> be the mean wage per hour for a random of certain employees selected from this company. Find the mean and the standard deviation of </w:t>
      </w:r>
      <w:r w:rsidRPr="00271A5F">
        <w:rPr>
          <w:rFonts w:asciiTheme="majorHAnsi" w:eastAsia="Century Gothic" w:hAnsiTheme="majorHAnsi" w:cs="Century Gothic"/>
          <w:sz w:val="22"/>
          <w:szCs w:val="22"/>
        </w:rPr>
        <w:object w:dxaOrig="200" w:dyaOrig="340" w14:anchorId="2B3BABC7">
          <v:shape id="_x0000_i1061" type="#_x0000_t75" style="width:10pt;height:17pt" o:ole="">
            <v:imagedata r:id="rId46" o:title=""/>
          </v:shape>
          <o:OLEObject Type="Embed" ProgID="Equation.3" ShapeID="_x0000_i1061" DrawAspect="Content" ObjectID="_1793772530" r:id="rId90"/>
        </w:object>
      </w:r>
      <w:r w:rsidRPr="00271A5F">
        <w:rPr>
          <w:rFonts w:asciiTheme="majorHAnsi" w:eastAsia="Century Gothic" w:hAnsiTheme="majorHAnsi" w:cs="Century Gothic"/>
          <w:sz w:val="22"/>
          <w:szCs w:val="22"/>
        </w:rPr>
        <w:t xml:space="preserve"> for a sample size </w:t>
      </w:r>
      <w:r w:rsidR="00506ED5" w:rsidRPr="00046742">
        <w:rPr>
          <w:rFonts w:asciiTheme="majorHAnsi" w:eastAsia="Century Gothic" w:hAnsiTheme="majorHAnsi" w:cs="Century Gothic"/>
          <w:sz w:val="22"/>
          <w:szCs w:val="22"/>
        </w:rPr>
        <w:t>of: -</w:t>
      </w:r>
    </w:p>
    <w:p w14:paraId="323DEEBB" w14:textId="5BE5E7E3" w:rsidR="00271A5F" w:rsidRPr="00271A5F" w:rsidRDefault="00271A5F" w:rsidP="00046742">
      <w:pPr>
        <w:numPr>
          <w:ilvl w:val="0"/>
          <w:numId w:val="234"/>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30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tab/>
        <w:t xml:space="preserve">(b) 75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tab/>
        <w:t xml:space="preserve">(c) 200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tab/>
        <w:t>(d) 300</w:t>
      </w:r>
    </w:p>
    <w:p w14:paraId="0CFC4BD0" w14:textId="699BC80F"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shape of the sampling distribution of </w:t>
      </w:r>
      <w:r w:rsidRPr="00271A5F">
        <w:rPr>
          <w:rFonts w:asciiTheme="majorHAnsi" w:eastAsia="Century Gothic" w:hAnsiTheme="majorHAnsi" w:cs="Century Gothic"/>
          <w:sz w:val="22"/>
          <w:szCs w:val="22"/>
        </w:rPr>
        <w:object w:dxaOrig="200" w:dyaOrig="340" w14:anchorId="2B39B674">
          <v:shape id="_x0000_i1062" type="#_x0000_t75" style="width:10pt;height:17pt" o:ole="">
            <v:imagedata r:id="rId46" o:title=""/>
          </v:shape>
          <o:OLEObject Type="Embed" ProgID="Equation.3" ShapeID="_x0000_i1062" DrawAspect="Content" ObjectID="_1793772531" r:id="rId91"/>
        </w:object>
      </w:r>
      <w:r w:rsidRPr="00271A5F">
        <w:rPr>
          <w:rFonts w:asciiTheme="majorHAnsi" w:eastAsia="Century Gothic" w:hAnsiTheme="majorHAnsi" w:cs="Century Gothic"/>
          <w:sz w:val="22"/>
          <w:szCs w:val="22"/>
        </w:rPr>
        <w:t xml:space="preserve"> relates to the following two </w:t>
      </w:r>
      <w:r w:rsidR="00506ED5" w:rsidRPr="00046742">
        <w:rPr>
          <w:rFonts w:asciiTheme="majorHAnsi" w:eastAsia="Century Gothic" w:hAnsiTheme="majorHAnsi" w:cs="Century Gothic"/>
          <w:sz w:val="22"/>
          <w:szCs w:val="22"/>
        </w:rPr>
        <w:t>cases: -</w:t>
      </w:r>
    </w:p>
    <w:p w14:paraId="45F50FCD" w14:textId="77777777" w:rsidR="00271A5F" w:rsidRPr="00271A5F" w:rsidRDefault="00271A5F" w:rsidP="00046742">
      <w:pPr>
        <w:numPr>
          <w:ilvl w:val="0"/>
          <w:numId w:val="23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population from which samples are drawn has a normal distribution</w:t>
      </w:r>
    </w:p>
    <w:p w14:paraId="656C0FE0" w14:textId="77777777" w:rsidR="00271A5F" w:rsidRPr="00271A5F" w:rsidRDefault="00271A5F" w:rsidP="00046742">
      <w:pPr>
        <w:numPr>
          <w:ilvl w:val="0"/>
          <w:numId w:val="23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population from which samples are drawn does not have a normal distribution </w:t>
      </w:r>
    </w:p>
    <w:p w14:paraId="7DA9ED7F"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7B091B44"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Sampling from a normally distributed population </w:t>
      </w:r>
    </w:p>
    <w:p w14:paraId="276802E8" w14:textId="66ECABF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When the target population is normally distributed with mean </w:t>
      </w:r>
      <w:r w:rsidRPr="00271A5F">
        <w:rPr>
          <w:rFonts w:asciiTheme="majorHAnsi" w:eastAsia="Century Gothic" w:hAnsiTheme="majorHAnsi" w:cs="Century Gothic"/>
          <w:sz w:val="22"/>
          <w:szCs w:val="22"/>
        </w:rPr>
        <w:object w:dxaOrig="240" w:dyaOrig="260" w14:anchorId="60194CB7">
          <v:shape id="_x0000_i1063" type="#_x0000_t75" style="width:12pt;height:12.5pt" o:ole="">
            <v:imagedata r:id="rId69" o:title=""/>
          </v:shape>
          <o:OLEObject Type="Embed" ProgID="Equation.3" ShapeID="_x0000_i1063" DrawAspect="Content" ObjectID="_1793772532" r:id="rId92"/>
        </w:object>
      </w:r>
      <w:r w:rsidRPr="00271A5F">
        <w:rPr>
          <w:rFonts w:asciiTheme="majorHAnsi" w:eastAsia="Century Gothic" w:hAnsiTheme="majorHAnsi" w:cs="Century Gothic"/>
          <w:sz w:val="22"/>
          <w:szCs w:val="22"/>
        </w:rPr>
        <w:t xml:space="preserve"> and standard deviation </w:t>
      </w:r>
      <w:r w:rsidRPr="00271A5F">
        <w:rPr>
          <w:rFonts w:asciiTheme="majorHAnsi" w:eastAsia="Century Gothic" w:hAnsiTheme="majorHAnsi" w:cs="Century Gothic"/>
          <w:sz w:val="22"/>
          <w:szCs w:val="22"/>
        </w:rPr>
        <w:object w:dxaOrig="240" w:dyaOrig="220" w14:anchorId="45A0FABF">
          <v:shape id="_x0000_i1064" type="#_x0000_t75" style="width:12pt;height:11pt" o:ole="">
            <v:imagedata r:id="rId93" o:title=""/>
          </v:shape>
          <o:OLEObject Type="Embed" ProgID="Equation.3" ShapeID="_x0000_i1064" DrawAspect="Content" ObjectID="_1793772533" r:id="rId94"/>
        </w:object>
      </w:r>
      <w:r w:rsidRPr="00271A5F">
        <w:rPr>
          <w:rFonts w:asciiTheme="majorHAnsi" w:eastAsia="Century Gothic" w:hAnsiTheme="majorHAnsi" w:cs="Century Gothic"/>
          <w:sz w:val="22"/>
          <w:szCs w:val="22"/>
        </w:rPr>
        <w:t xml:space="preserve">, </w:t>
      </w:r>
      <w:r w:rsidR="00506ED5" w:rsidRPr="00046742">
        <w:rPr>
          <w:rFonts w:asciiTheme="majorHAnsi" w:eastAsia="Century Gothic" w:hAnsiTheme="majorHAnsi" w:cs="Century Gothic"/>
          <w:sz w:val="22"/>
          <w:szCs w:val="22"/>
        </w:rPr>
        <w:t>then: -</w:t>
      </w:r>
    </w:p>
    <w:p w14:paraId="5C4433DB" w14:textId="77777777" w:rsidR="00271A5F" w:rsidRPr="00271A5F" w:rsidRDefault="00271A5F" w:rsidP="00046742">
      <w:pPr>
        <w:numPr>
          <w:ilvl w:val="0"/>
          <w:numId w:val="236"/>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760" w:dyaOrig="380" w14:anchorId="4BC04B4D">
          <v:shape id="_x0000_i1065" type="#_x0000_t75" style="width:38pt;height:19.5pt" o:ole="">
            <v:imagedata r:id="rId66" o:title=""/>
          </v:shape>
          <o:OLEObject Type="Embed" ProgID="Equation.3" ShapeID="_x0000_i1065" DrawAspect="Content" ObjectID="_1793772534" r:id="rId95"/>
        </w:object>
      </w:r>
    </w:p>
    <w:p w14:paraId="3F862D87" w14:textId="77777777" w:rsidR="00271A5F" w:rsidRPr="00271A5F" w:rsidRDefault="00271A5F" w:rsidP="00046742">
      <w:pPr>
        <w:numPr>
          <w:ilvl w:val="0"/>
          <w:numId w:val="236"/>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1120" w:dyaOrig="540" w14:anchorId="2B15A19D">
          <v:shape id="_x0000_i1066" type="#_x0000_t75" style="width:56pt;height:27pt" o:ole="">
            <v:imagedata r:id="rId96" o:title=""/>
          </v:shape>
          <o:OLEObject Type="Embed" ProgID="Equation.3" ShapeID="_x0000_i1066" DrawAspect="Content" ObjectID="_1793772535" r:id="rId97"/>
        </w:object>
      </w:r>
      <w:r w:rsidRPr="00271A5F">
        <w:rPr>
          <w:rFonts w:asciiTheme="majorHAnsi" w:eastAsia="Century Gothic" w:hAnsiTheme="majorHAnsi" w:cs="Century Gothic"/>
          <w:sz w:val="22"/>
          <w:szCs w:val="22"/>
        </w:rPr>
        <w:t xml:space="preserve"> provided that  </w:t>
      </w:r>
      <w:r w:rsidRPr="00271A5F">
        <w:rPr>
          <w:rFonts w:asciiTheme="majorHAnsi" w:eastAsia="Century Gothic" w:hAnsiTheme="majorHAnsi" w:cs="Century Gothic"/>
          <w:sz w:val="22"/>
          <w:szCs w:val="22"/>
        </w:rPr>
        <w:object w:dxaOrig="1100" w:dyaOrig="480" w14:anchorId="77E5D94D">
          <v:shape id="_x0000_i1067" type="#_x0000_t75" style="width:55pt;height:24.5pt" o:ole="">
            <v:imagedata r:id="rId80" o:title=""/>
          </v:shape>
          <o:OLEObject Type="Embed" ProgID="Equation.3" ShapeID="_x0000_i1067" DrawAspect="Content" ObjectID="_1793772536" r:id="rId98"/>
        </w:object>
      </w:r>
    </w:p>
    <w:p w14:paraId="198D6D23" w14:textId="77777777" w:rsidR="00271A5F" w:rsidRPr="00271A5F" w:rsidRDefault="00271A5F" w:rsidP="00046742">
      <w:pPr>
        <w:numPr>
          <w:ilvl w:val="0"/>
          <w:numId w:val="236"/>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shape of the sampling distribution of </w:t>
      </w:r>
      <w:r w:rsidRPr="00271A5F">
        <w:rPr>
          <w:rFonts w:asciiTheme="majorHAnsi" w:eastAsia="Century Gothic" w:hAnsiTheme="majorHAnsi" w:cs="Century Gothic"/>
          <w:sz w:val="22"/>
          <w:szCs w:val="22"/>
        </w:rPr>
        <w:object w:dxaOrig="200" w:dyaOrig="340" w14:anchorId="47CE53F0">
          <v:shape id="_x0000_i1068" type="#_x0000_t75" style="width:10pt;height:17pt" o:ole="">
            <v:imagedata r:id="rId46" o:title=""/>
          </v:shape>
          <o:OLEObject Type="Embed" ProgID="Equation.3" ShapeID="_x0000_i1068" DrawAspect="Content" ObjectID="_1793772537" r:id="rId99"/>
        </w:object>
      </w:r>
      <w:r w:rsidRPr="00271A5F">
        <w:rPr>
          <w:rFonts w:asciiTheme="majorHAnsi" w:eastAsia="Century Gothic" w:hAnsiTheme="majorHAnsi" w:cs="Century Gothic"/>
          <w:sz w:val="22"/>
          <w:szCs w:val="22"/>
        </w:rPr>
        <w:t xml:space="preserve"> is normal, whatever the value of </w:t>
      </w:r>
      <w:r w:rsidRPr="00271A5F">
        <w:rPr>
          <w:rFonts w:asciiTheme="majorHAnsi" w:eastAsia="Century Gothic" w:hAnsiTheme="majorHAnsi" w:cs="Century Gothic"/>
          <w:sz w:val="22"/>
          <w:szCs w:val="22"/>
        </w:rPr>
        <w:object w:dxaOrig="200" w:dyaOrig="220" w14:anchorId="5176E67E">
          <v:shape id="_x0000_i1069" type="#_x0000_t75" style="width:10pt;height:11pt" o:ole="">
            <v:imagedata r:id="rId100" o:title=""/>
          </v:shape>
          <o:OLEObject Type="Embed" ProgID="Equation.3" ShapeID="_x0000_i1069" DrawAspect="Content" ObjectID="_1793772538" r:id="rId101"/>
        </w:object>
      </w:r>
    </w:p>
    <w:p w14:paraId="61A08A11"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spread of the sampling distribution of </w:t>
      </w:r>
      <w:r w:rsidRPr="00271A5F">
        <w:rPr>
          <w:rFonts w:asciiTheme="majorHAnsi" w:eastAsia="Century Gothic" w:hAnsiTheme="majorHAnsi" w:cs="Century Gothic"/>
          <w:sz w:val="22"/>
          <w:szCs w:val="22"/>
        </w:rPr>
        <w:object w:dxaOrig="200" w:dyaOrig="340" w14:anchorId="5975547A">
          <v:shape id="_x0000_i1070" type="#_x0000_t75" style="width:10pt;height:17pt" o:ole="">
            <v:imagedata r:id="rId46" o:title=""/>
          </v:shape>
          <o:OLEObject Type="Embed" ProgID="Equation.3" ShapeID="_x0000_i1070" DrawAspect="Content" ObjectID="_1793772539" r:id="rId102"/>
        </w:object>
      </w:r>
      <w:r w:rsidRPr="00271A5F">
        <w:rPr>
          <w:rFonts w:asciiTheme="majorHAnsi" w:eastAsia="Century Gothic" w:hAnsiTheme="majorHAnsi" w:cs="Century Gothic"/>
          <w:sz w:val="22"/>
          <w:szCs w:val="22"/>
        </w:rPr>
        <w:t xml:space="preserve">, decreases as the sample size increases. </w:t>
      </w:r>
    </w:p>
    <w:p w14:paraId="66DD8A69"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5C13CEFC"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Example </w:t>
      </w:r>
    </w:p>
    <w:p w14:paraId="46EAC98B" w14:textId="77777777" w:rsidR="00506ED5" w:rsidRPr="00046742"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mean hourly wage for construction workers is Sh. 1399 and the distribution of hourly wages of all construction workers is normal with a mean of Sh. 1399 and a standard deviation of Sh. 225. Let </w:t>
      </w:r>
      <w:r w:rsidRPr="00271A5F">
        <w:rPr>
          <w:rFonts w:asciiTheme="majorHAnsi" w:eastAsia="Century Gothic" w:hAnsiTheme="majorHAnsi" w:cs="Century Gothic"/>
          <w:sz w:val="22"/>
          <w:szCs w:val="22"/>
        </w:rPr>
        <w:object w:dxaOrig="200" w:dyaOrig="340" w14:anchorId="0536AAF5">
          <v:shape id="_x0000_i1071" type="#_x0000_t75" style="width:10pt;height:17pt" o:ole="">
            <v:imagedata r:id="rId46" o:title=""/>
          </v:shape>
          <o:OLEObject Type="Embed" ProgID="Equation.3" ShapeID="_x0000_i1071" DrawAspect="Content" ObjectID="_1793772540" r:id="rId103"/>
        </w:object>
      </w:r>
      <w:r w:rsidRPr="00271A5F">
        <w:rPr>
          <w:rFonts w:asciiTheme="majorHAnsi" w:eastAsia="Century Gothic" w:hAnsiTheme="majorHAnsi" w:cs="Century Gothic"/>
          <w:sz w:val="22"/>
          <w:szCs w:val="22"/>
        </w:rPr>
        <w:t xml:space="preserve"> be the mean hourly wage of the random sample of certain construction workers. Calculate the mean and standard deviation of </w:t>
      </w:r>
      <w:r w:rsidRPr="00271A5F">
        <w:rPr>
          <w:rFonts w:asciiTheme="majorHAnsi" w:eastAsia="Century Gothic" w:hAnsiTheme="majorHAnsi" w:cs="Century Gothic"/>
          <w:sz w:val="22"/>
          <w:szCs w:val="22"/>
        </w:rPr>
        <w:object w:dxaOrig="200" w:dyaOrig="340" w14:anchorId="1D493C4B">
          <v:shape id="_x0000_i1072" type="#_x0000_t75" style="width:10pt;height:17pt" o:ole="">
            <v:imagedata r:id="rId46" o:title=""/>
          </v:shape>
          <o:OLEObject Type="Embed" ProgID="Equation.3" ShapeID="_x0000_i1072" DrawAspect="Content" ObjectID="_1793772541" r:id="rId104"/>
        </w:object>
      </w:r>
      <w:r w:rsidRPr="00271A5F">
        <w:rPr>
          <w:rFonts w:asciiTheme="majorHAnsi" w:eastAsia="Century Gothic" w:hAnsiTheme="majorHAnsi" w:cs="Century Gothic"/>
          <w:sz w:val="22"/>
          <w:szCs w:val="22"/>
        </w:rPr>
        <w:t xml:space="preserve"> when the sample size </w:t>
      </w:r>
      <w:r w:rsidR="00506ED5" w:rsidRPr="00046742">
        <w:rPr>
          <w:rFonts w:asciiTheme="majorHAnsi" w:eastAsia="Century Gothic" w:hAnsiTheme="majorHAnsi" w:cs="Century Gothic"/>
          <w:sz w:val="22"/>
          <w:szCs w:val="22"/>
        </w:rPr>
        <w:t>is;</w:t>
      </w:r>
    </w:p>
    <w:p w14:paraId="7EF88883" w14:textId="3842BAD4" w:rsidR="00271A5F" w:rsidRPr="00271A5F" w:rsidRDefault="00506ED5" w:rsidP="00046742">
      <w:pPr>
        <w:spacing w:before="0" w:after="0" w:line="240" w:lineRule="auto"/>
        <w:jc w:val="both"/>
        <w:rPr>
          <w:rFonts w:asciiTheme="majorHAnsi" w:eastAsia="Century Gothic" w:hAnsiTheme="majorHAnsi" w:cs="Century Gothic"/>
          <w:sz w:val="22"/>
          <w:szCs w:val="22"/>
        </w:rPr>
      </w:pPr>
      <w:r w:rsidRPr="00046742">
        <w:rPr>
          <w:rFonts w:asciiTheme="majorHAnsi" w:eastAsia="Century Gothic" w:hAnsiTheme="majorHAnsi" w:cs="Century Gothic"/>
          <w:sz w:val="22"/>
          <w:szCs w:val="22"/>
        </w:rPr>
        <w:t>(</w:t>
      </w:r>
      <w:r w:rsidR="00271A5F" w:rsidRPr="00271A5F">
        <w:rPr>
          <w:rFonts w:asciiTheme="majorHAnsi" w:eastAsia="Century Gothic" w:hAnsiTheme="majorHAnsi" w:cs="Century Gothic"/>
          <w:sz w:val="22"/>
          <w:szCs w:val="22"/>
        </w:rPr>
        <w:t xml:space="preserve">i) 10 </w:t>
      </w:r>
      <w:r w:rsidR="00271A5F" w:rsidRPr="00271A5F">
        <w:rPr>
          <w:rFonts w:asciiTheme="majorHAnsi" w:eastAsia="Century Gothic" w:hAnsiTheme="majorHAnsi" w:cs="Century Gothic"/>
          <w:sz w:val="22"/>
          <w:szCs w:val="22"/>
        </w:rPr>
        <w:tab/>
      </w:r>
      <w:r w:rsidR="00271A5F" w:rsidRPr="00271A5F">
        <w:rPr>
          <w:rFonts w:asciiTheme="majorHAnsi" w:eastAsia="Century Gothic" w:hAnsiTheme="majorHAnsi" w:cs="Century Gothic"/>
          <w:sz w:val="22"/>
          <w:szCs w:val="22"/>
        </w:rPr>
        <w:tab/>
      </w:r>
      <w:r w:rsidRPr="00046742">
        <w:rPr>
          <w:rFonts w:asciiTheme="majorHAnsi" w:eastAsia="Century Gothic" w:hAnsiTheme="majorHAnsi" w:cs="Century Gothic"/>
          <w:sz w:val="22"/>
          <w:szCs w:val="22"/>
        </w:rPr>
        <w:t>(ii</w:t>
      </w:r>
      <w:r w:rsidR="00271A5F" w:rsidRPr="00271A5F">
        <w:rPr>
          <w:rFonts w:asciiTheme="majorHAnsi" w:eastAsia="Century Gothic" w:hAnsiTheme="majorHAnsi" w:cs="Century Gothic"/>
          <w:sz w:val="22"/>
          <w:szCs w:val="22"/>
        </w:rPr>
        <w:t xml:space="preserve"> ) 50 </w:t>
      </w:r>
      <w:r w:rsidR="00271A5F" w:rsidRPr="00271A5F">
        <w:rPr>
          <w:rFonts w:asciiTheme="majorHAnsi" w:eastAsia="Century Gothic" w:hAnsiTheme="majorHAnsi" w:cs="Century Gothic"/>
          <w:sz w:val="22"/>
          <w:szCs w:val="22"/>
        </w:rPr>
        <w:tab/>
        <w:t>(iii) 1000</w:t>
      </w:r>
    </w:p>
    <w:p w14:paraId="1F9A0A2B"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7384E1C5"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Sampling from a distribution that is not normally distributed</w:t>
      </w:r>
    </w:p>
    <w:p w14:paraId="4BD62DB7" w14:textId="7E710F8B"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In most cases the population of interest is not normally distributed and hence the shape of the sampling distribution of </w:t>
      </w:r>
      <w:r w:rsidRPr="00271A5F">
        <w:rPr>
          <w:rFonts w:asciiTheme="majorHAnsi" w:eastAsia="Century Gothic" w:hAnsiTheme="majorHAnsi" w:cs="Century Gothic"/>
          <w:sz w:val="22"/>
          <w:szCs w:val="22"/>
        </w:rPr>
        <w:object w:dxaOrig="200" w:dyaOrig="340" w14:anchorId="1D9AC112">
          <v:shape id="_x0000_i1073" type="#_x0000_t75" style="width:10pt;height:17pt" o:ole="">
            <v:imagedata r:id="rId46" o:title=""/>
          </v:shape>
          <o:OLEObject Type="Embed" ProgID="Equation.3" ShapeID="_x0000_i1073" DrawAspect="Content" ObjectID="_1793772542" r:id="rId105"/>
        </w:object>
      </w:r>
      <w:r w:rsidRPr="00271A5F">
        <w:rPr>
          <w:rFonts w:asciiTheme="majorHAnsi" w:eastAsia="Century Gothic" w:hAnsiTheme="majorHAnsi" w:cs="Century Gothic"/>
          <w:sz w:val="22"/>
          <w:szCs w:val="22"/>
        </w:rPr>
        <w:t xml:space="preserve"> is inferred from a very important theorem called the central limit theorem (CLT). CLT states that “for a large sample size, the sampling distribution of the sample mean </w:t>
      </w:r>
      <w:r w:rsidRPr="00271A5F">
        <w:rPr>
          <w:rFonts w:asciiTheme="majorHAnsi" w:eastAsia="Century Gothic" w:hAnsiTheme="majorHAnsi" w:cs="Century Gothic"/>
          <w:sz w:val="22"/>
          <w:szCs w:val="22"/>
        </w:rPr>
        <w:object w:dxaOrig="200" w:dyaOrig="340" w14:anchorId="54ED8F61">
          <v:shape id="_x0000_i1074" type="#_x0000_t75" style="width:10pt;height:17pt" o:ole="">
            <v:imagedata r:id="rId46" o:title=""/>
          </v:shape>
          <o:OLEObject Type="Embed" ProgID="Equation.3" ShapeID="_x0000_i1074" DrawAspect="Content" ObjectID="_1793772543" r:id="rId106"/>
        </w:object>
      </w:r>
      <w:r w:rsidRPr="00271A5F">
        <w:rPr>
          <w:rFonts w:asciiTheme="majorHAnsi" w:eastAsia="Century Gothic" w:hAnsiTheme="majorHAnsi" w:cs="Century Gothic"/>
          <w:sz w:val="22"/>
          <w:szCs w:val="22"/>
        </w:rPr>
        <w:t xml:space="preserve"> is approximately normal irrespective of the shape of the population. The mean and standard deviation of the sampling distribution of </w:t>
      </w:r>
      <w:r w:rsidRPr="00271A5F">
        <w:rPr>
          <w:rFonts w:asciiTheme="majorHAnsi" w:eastAsia="Century Gothic" w:hAnsiTheme="majorHAnsi" w:cs="Century Gothic"/>
          <w:sz w:val="22"/>
          <w:szCs w:val="22"/>
        </w:rPr>
        <w:object w:dxaOrig="200" w:dyaOrig="340" w14:anchorId="38A24CC9">
          <v:shape id="_x0000_i1075" type="#_x0000_t75" style="width:10pt;height:17pt" o:ole="">
            <v:imagedata r:id="rId46" o:title=""/>
          </v:shape>
          <o:OLEObject Type="Embed" ProgID="Equation.3" ShapeID="_x0000_i1075" DrawAspect="Content" ObjectID="_1793772544" r:id="rId107"/>
        </w:object>
      </w:r>
      <w:r w:rsidRPr="00271A5F">
        <w:rPr>
          <w:rFonts w:asciiTheme="majorHAnsi" w:eastAsia="Century Gothic" w:hAnsiTheme="majorHAnsi" w:cs="Century Gothic"/>
          <w:sz w:val="22"/>
          <w:szCs w:val="22"/>
        </w:rPr>
        <w:t xml:space="preserve"> </w:t>
      </w:r>
      <w:r w:rsidR="00506ED5" w:rsidRPr="00046742">
        <w:rPr>
          <w:rFonts w:asciiTheme="majorHAnsi" w:eastAsia="Century Gothic" w:hAnsiTheme="majorHAnsi" w:cs="Century Gothic"/>
          <w:sz w:val="22"/>
          <w:szCs w:val="22"/>
        </w:rPr>
        <w:t>are: -</w:t>
      </w:r>
    </w:p>
    <w:p w14:paraId="2F10EF04" w14:textId="77777777" w:rsidR="00271A5F" w:rsidRPr="00271A5F" w:rsidRDefault="00271A5F" w:rsidP="00046742">
      <w:pPr>
        <w:numPr>
          <w:ilvl w:val="0"/>
          <w:numId w:val="237"/>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760" w:dyaOrig="380" w14:anchorId="45689EF9">
          <v:shape id="_x0000_i1076" type="#_x0000_t75" style="width:38pt;height:19.5pt" o:ole="">
            <v:imagedata r:id="rId66" o:title=""/>
          </v:shape>
          <o:OLEObject Type="Embed" ProgID="Equation.3" ShapeID="_x0000_i1076" DrawAspect="Content" ObjectID="_1793772545" r:id="rId108"/>
        </w:object>
      </w:r>
    </w:p>
    <w:p w14:paraId="37AE3C67" w14:textId="77777777" w:rsidR="00271A5F" w:rsidRPr="00271A5F" w:rsidRDefault="00271A5F" w:rsidP="00046742">
      <w:pPr>
        <w:numPr>
          <w:ilvl w:val="0"/>
          <w:numId w:val="237"/>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1120" w:dyaOrig="540" w14:anchorId="59A79C22">
          <v:shape id="_x0000_i1077" type="#_x0000_t75" style="width:56pt;height:27pt" o:ole="">
            <v:imagedata r:id="rId96" o:title=""/>
          </v:shape>
          <o:OLEObject Type="Embed" ProgID="Equation.3" ShapeID="_x0000_i1077" DrawAspect="Content" ObjectID="_1793772546" r:id="rId109"/>
        </w:object>
      </w:r>
      <w:r w:rsidRPr="00271A5F">
        <w:rPr>
          <w:rFonts w:asciiTheme="majorHAnsi" w:eastAsia="Century Gothic" w:hAnsiTheme="majorHAnsi" w:cs="Century Gothic"/>
          <w:sz w:val="22"/>
          <w:szCs w:val="22"/>
        </w:rPr>
        <w:t xml:space="preserve"> </w:t>
      </w:r>
    </w:p>
    <w:p w14:paraId="32500DFD"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sample size is usually considered to be large if </w:t>
      </w:r>
      <w:r w:rsidRPr="00271A5F">
        <w:rPr>
          <w:rFonts w:asciiTheme="majorHAnsi" w:eastAsia="Century Gothic" w:hAnsiTheme="majorHAnsi" w:cs="Century Gothic"/>
          <w:sz w:val="22"/>
          <w:szCs w:val="22"/>
        </w:rPr>
        <w:object w:dxaOrig="680" w:dyaOrig="280" w14:anchorId="0E1DB0DA">
          <v:shape id="_x0000_i1078" type="#_x0000_t75" style="width:34.5pt;height:14.5pt" o:ole="">
            <v:imagedata r:id="rId110" o:title=""/>
          </v:shape>
          <o:OLEObject Type="Embed" ProgID="Equation.3" ShapeID="_x0000_i1078" DrawAspect="Content" ObjectID="_1793772547" r:id="rId111"/>
        </w:object>
      </w:r>
      <w:r w:rsidRPr="00271A5F">
        <w:rPr>
          <w:rFonts w:asciiTheme="majorHAnsi" w:eastAsia="Century Gothic" w:hAnsiTheme="majorHAnsi" w:cs="Century Gothic"/>
          <w:sz w:val="22"/>
          <w:szCs w:val="22"/>
        </w:rPr>
        <w:t xml:space="preserve">. The shape of the sampling distribution is not exactly normally but approximately normal for a large sample size. The approximation becomes more accurate as the sample size increases. </w:t>
      </w:r>
    </w:p>
    <w:p w14:paraId="44358331"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p>
    <w:p w14:paraId="53F6D84D"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sz w:val="22"/>
          <w:szCs w:val="22"/>
        </w:rPr>
        <w:t xml:space="preserve">Note: </w:t>
      </w:r>
      <w:r w:rsidRPr="00271A5F">
        <w:rPr>
          <w:rFonts w:asciiTheme="majorHAnsi" w:eastAsia="Century Gothic" w:hAnsiTheme="majorHAnsi" w:cs="Century Gothic"/>
          <w:sz w:val="22"/>
          <w:szCs w:val="22"/>
        </w:rPr>
        <w:t xml:space="preserve">The CLT applies to large samples only. If </w:t>
      </w:r>
      <w:r w:rsidRPr="00271A5F">
        <w:rPr>
          <w:rFonts w:asciiTheme="majorHAnsi" w:eastAsia="Century Gothic" w:hAnsiTheme="majorHAnsi" w:cs="Century Gothic"/>
          <w:sz w:val="22"/>
          <w:szCs w:val="22"/>
        </w:rPr>
        <w:object w:dxaOrig="680" w:dyaOrig="280" w14:anchorId="24164F46">
          <v:shape id="_x0000_i1079" type="#_x0000_t75" style="width:34.5pt;height:14.5pt" o:ole="">
            <v:imagedata r:id="rId110" o:title=""/>
          </v:shape>
          <o:OLEObject Type="Embed" ProgID="Equation.3" ShapeID="_x0000_i1079" DrawAspect="Content" ObjectID="_1793772548" r:id="rId112"/>
        </w:object>
      </w:r>
      <w:r w:rsidRPr="00271A5F">
        <w:rPr>
          <w:rFonts w:asciiTheme="majorHAnsi" w:eastAsia="Century Gothic" w:hAnsiTheme="majorHAnsi" w:cs="Century Gothic"/>
          <w:sz w:val="22"/>
          <w:szCs w:val="22"/>
        </w:rPr>
        <w:t xml:space="preserve"> it is considered sufficiently large to apply to CLT. The spread of the sampling distribution of </w:t>
      </w:r>
      <w:r w:rsidRPr="00271A5F">
        <w:rPr>
          <w:rFonts w:asciiTheme="majorHAnsi" w:eastAsia="Century Gothic" w:hAnsiTheme="majorHAnsi" w:cs="Century Gothic"/>
          <w:sz w:val="22"/>
          <w:szCs w:val="22"/>
        </w:rPr>
        <w:object w:dxaOrig="200" w:dyaOrig="340" w14:anchorId="06EBED20">
          <v:shape id="_x0000_i1080" type="#_x0000_t75" style="width:10pt;height:17pt" o:ole="">
            <v:imagedata r:id="rId46" o:title=""/>
          </v:shape>
          <o:OLEObject Type="Embed" ProgID="Equation.3" ShapeID="_x0000_i1080" DrawAspect="Content" ObjectID="_1793772549" r:id="rId113"/>
        </w:object>
      </w:r>
      <w:r w:rsidRPr="00271A5F">
        <w:rPr>
          <w:rFonts w:asciiTheme="majorHAnsi" w:eastAsia="Century Gothic" w:hAnsiTheme="majorHAnsi" w:cs="Century Gothic"/>
          <w:sz w:val="22"/>
          <w:szCs w:val="22"/>
        </w:rPr>
        <w:t xml:space="preserve"> decreases as the sample size increases.</w:t>
      </w:r>
    </w:p>
    <w:p w14:paraId="3FD4D239"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p>
    <w:p w14:paraId="62919CC9"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Illustration </w:t>
      </w:r>
    </w:p>
    <w:p w14:paraId="0738C12F" w14:textId="77777777" w:rsidR="00271A5F" w:rsidRPr="00271A5F" w:rsidRDefault="00271A5F" w:rsidP="00046742">
      <w:pPr>
        <w:numPr>
          <w:ilvl w:val="0"/>
          <w:numId w:val="23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mean rent paid by all tenants in a city is Sh. 9500 with </w:t>
      </w:r>
      <w:r w:rsidRPr="00271A5F">
        <w:rPr>
          <w:rFonts w:asciiTheme="majorHAnsi" w:eastAsia="Century Gothic" w:hAnsiTheme="majorHAnsi" w:cs="Century Gothic"/>
          <w:sz w:val="22"/>
          <w:szCs w:val="22"/>
        </w:rPr>
        <w:object w:dxaOrig="980" w:dyaOrig="290" w14:anchorId="23F49D0C">
          <v:shape id="_x0000_i1081" type="#_x0000_t75" style="width:49pt;height:14.5pt" o:ole="">
            <v:imagedata r:id="rId114" o:title=""/>
          </v:shape>
          <o:OLEObject Type="Embed" ProgID="Equation.3" ShapeID="_x0000_i1081" DrawAspect="Content" ObjectID="_1793772550" r:id="rId115"/>
        </w:object>
      </w:r>
      <w:r w:rsidRPr="00271A5F">
        <w:rPr>
          <w:rFonts w:asciiTheme="majorHAnsi" w:eastAsia="Century Gothic" w:hAnsiTheme="majorHAnsi" w:cs="Century Gothic"/>
          <w:sz w:val="22"/>
          <w:szCs w:val="22"/>
        </w:rPr>
        <w:t xml:space="preserve">. However, the population distribution of rents in this city is skewed to the right. Calculate the mean and the standard deviation of </w:t>
      </w:r>
      <w:r w:rsidRPr="00271A5F">
        <w:rPr>
          <w:rFonts w:asciiTheme="majorHAnsi" w:eastAsia="Century Gothic" w:hAnsiTheme="majorHAnsi" w:cs="Century Gothic"/>
          <w:sz w:val="22"/>
          <w:szCs w:val="22"/>
        </w:rPr>
        <w:object w:dxaOrig="200" w:dyaOrig="350" w14:anchorId="7A39A694">
          <v:shape id="_x0000_i1082" type="#_x0000_t75" style="width:10pt;height:18pt" o:ole="">
            <v:imagedata r:id="rId116" o:title=""/>
          </v:shape>
          <o:OLEObject Type="Embed" ProgID="Equation.3" ShapeID="_x0000_i1082" DrawAspect="Content" ObjectID="_1793772551" r:id="rId117"/>
        </w:object>
      </w:r>
      <w:r w:rsidRPr="00271A5F">
        <w:rPr>
          <w:rFonts w:asciiTheme="majorHAnsi" w:eastAsia="Century Gothic" w:hAnsiTheme="majorHAnsi" w:cs="Century Gothic"/>
          <w:sz w:val="22"/>
          <w:szCs w:val="22"/>
        </w:rPr>
        <w:t xml:space="preserve"> when the sample size is </w:t>
      </w:r>
      <w:r w:rsidRPr="00271A5F">
        <w:rPr>
          <w:rFonts w:asciiTheme="majorHAnsi" w:eastAsia="Century Gothic" w:hAnsiTheme="majorHAnsi" w:cs="Century Gothic"/>
          <w:sz w:val="22"/>
          <w:szCs w:val="22"/>
        </w:rPr>
        <w:tab/>
        <w:t xml:space="preserve">(a) 30 </w:t>
      </w:r>
      <w:r w:rsidRPr="00271A5F">
        <w:rPr>
          <w:rFonts w:asciiTheme="majorHAnsi" w:eastAsia="Century Gothic" w:hAnsiTheme="majorHAnsi" w:cs="Century Gothic"/>
          <w:sz w:val="22"/>
          <w:szCs w:val="22"/>
        </w:rPr>
        <w:tab/>
        <w:t>(b) 100</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tab/>
        <w:t>(c) 150</w:t>
      </w:r>
    </w:p>
    <w:p w14:paraId="59699979" w14:textId="77777777" w:rsidR="00506ED5" w:rsidRPr="00046742" w:rsidRDefault="00271A5F" w:rsidP="00046742">
      <w:pPr>
        <w:numPr>
          <w:ilvl w:val="0"/>
          <w:numId w:val="23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Prices of houses in a city have a probability distribution that is skewed to the right with the mean of Ksh. 157,000 and standard deviation of ksh. 29,500. Let </w:t>
      </w:r>
      <w:r w:rsidRPr="00271A5F">
        <w:rPr>
          <w:rFonts w:asciiTheme="majorHAnsi" w:eastAsia="Century Gothic" w:hAnsiTheme="majorHAnsi" w:cs="Century Gothic"/>
          <w:sz w:val="22"/>
          <w:szCs w:val="22"/>
        </w:rPr>
        <w:object w:dxaOrig="200" w:dyaOrig="350" w14:anchorId="10B87813">
          <v:shape id="_x0000_i1083" type="#_x0000_t75" style="width:10pt;height:18pt" o:ole="">
            <v:imagedata r:id="rId116" o:title=""/>
          </v:shape>
          <o:OLEObject Type="Embed" ProgID="Equation.3" ShapeID="_x0000_i1083" DrawAspect="Content" ObjectID="_1793772552" r:id="rId118"/>
        </w:object>
      </w:r>
      <w:r w:rsidRPr="00271A5F">
        <w:rPr>
          <w:rFonts w:asciiTheme="majorHAnsi" w:eastAsia="Century Gothic" w:hAnsiTheme="majorHAnsi" w:cs="Century Gothic"/>
          <w:sz w:val="22"/>
          <w:szCs w:val="22"/>
        </w:rPr>
        <w:t xml:space="preserve"> be the mean price of a sample of 400 houses selected from the city.</w:t>
      </w:r>
    </w:p>
    <w:p w14:paraId="2757ECB6" w14:textId="13F63ABE" w:rsidR="00271A5F" w:rsidRPr="00271A5F" w:rsidRDefault="00506ED5" w:rsidP="00046742">
      <w:pPr>
        <w:spacing w:before="0" w:after="0" w:line="240" w:lineRule="auto"/>
        <w:ind w:left="360"/>
        <w:jc w:val="both"/>
        <w:rPr>
          <w:rFonts w:asciiTheme="majorHAnsi" w:eastAsia="Century Gothic" w:hAnsiTheme="majorHAnsi" w:cs="Century Gothic"/>
          <w:sz w:val="22"/>
          <w:szCs w:val="22"/>
        </w:rPr>
      </w:pPr>
      <w:r w:rsidRPr="00046742">
        <w:rPr>
          <w:rFonts w:asciiTheme="majorHAnsi" w:eastAsia="Century Gothic" w:hAnsiTheme="majorHAnsi" w:cs="Century Gothic"/>
          <w:sz w:val="22"/>
          <w:szCs w:val="22"/>
        </w:rPr>
        <w:t>Required: -</w:t>
      </w:r>
    </w:p>
    <w:p w14:paraId="7320C447" w14:textId="77777777" w:rsidR="00271A5F" w:rsidRPr="00271A5F" w:rsidRDefault="00271A5F" w:rsidP="00046742">
      <w:pPr>
        <w:numPr>
          <w:ilvl w:val="0"/>
          <w:numId w:val="239"/>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What is the probability that the mean price obtained from this sample will be within Ksh. 3000 of the population mean.</w:t>
      </w:r>
    </w:p>
    <w:p w14:paraId="4B16C08B" w14:textId="77777777" w:rsidR="00271A5F" w:rsidRPr="00271A5F" w:rsidRDefault="00271A5F" w:rsidP="00046742">
      <w:pPr>
        <w:numPr>
          <w:ilvl w:val="0"/>
          <w:numId w:val="239"/>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What is the probability that the mean price obtained from this sample will be lower than the population mean by Ksh. 2,500 or more?</w:t>
      </w:r>
    </w:p>
    <w:p w14:paraId="42E56BF0"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The mean and variance of the sample proportion </w:t>
      </w:r>
    </w:p>
    <w:p w14:paraId="766AAF0D"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 xml:space="preserve">The mean of the sample proportion </w:t>
      </w:r>
      <w:r w:rsidRPr="00271A5F">
        <w:rPr>
          <w:rFonts w:asciiTheme="majorHAnsi" w:eastAsia="Century Gothic" w:hAnsiTheme="majorHAnsi" w:cs="Century Gothic"/>
          <w:sz w:val="22"/>
          <w:szCs w:val="22"/>
        </w:rPr>
        <w:object w:dxaOrig="240" w:dyaOrig="310" w14:anchorId="0FE33192">
          <v:shape id="_x0000_i1084" type="#_x0000_t75" style="width:12pt;height:16pt" o:ole="">
            <v:imagedata r:id="rId119" o:title=""/>
          </v:shape>
          <o:OLEObject Type="Embed" ProgID="Equation.3" ShapeID="_x0000_i1084" DrawAspect="Content" ObjectID="_1793772553" r:id="rId120"/>
        </w:object>
      </w:r>
      <w:r w:rsidRPr="00271A5F">
        <w:rPr>
          <w:rFonts w:asciiTheme="majorHAnsi" w:eastAsia="Century Gothic" w:hAnsiTheme="majorHAnsi" w:cs="Century Gothic"/>
          <w:sz w:val="22"/>
          <w:szCs w:val="22"/>
        </w:rPr>
        <w:t xml:space="preserve"> is denoted </w:t>
      </w:r>
      <w:r w:rsidRPr="00271A5F">
        <w:rPr>
          <w:rFonts w:asciiTheme="majorHAnsi" w:eastAsia="Century Gothic" w:hAnsiTheme="majorHAnsi" w:cs="Century Gothic"/>
          <w:sz w:val="22"/>
          <w:szCs w:val="22"/>
        </w:rPr>
        <w:object w:dxaOrig="350" w:dyaOrig="380" w14:anchorId="19F15827">
          <v:shape id="_x0000_i1085" type="#_x0000_t75" style="width:18pt;height:19.5pt" o:ole="">
            <v:imagedata r:id="rId121" o:title=""/>
          </v:shape>
          <o:OLEObject Type="Embed" ProgID="Equation.3" ShapeID="_x0000_i1085" DrawAspect="Content" ObjectID="_1793772554" r:id="rId122"/>
        </w:object>
      </w:r>
      <w:r w:rsidRPr="00271A5F">
        <w:rPr>
          <w:rFonts w:asciiTheme="majorHAnsi" w:eastAsia="Century Gothic" w:hAnsiTheme="majorHAnsi" w:cs="Century Gothic"/>
          <w:sz w:val="22"/>
          <w:szCs w:val="22"/>
        </w:rPr>
        <w:t>and is equal to the population proportion</w:t>
      </w:r>
      <w:r w:rsidRPr="00271A5F">
        <w:rPr>
          <w:rFonts w:asciiTheme="majorHAnsi" w:eastAsia="Century Gothic" w:hAnsiTheme="majorHAnsi" w:cs="Century Gothic"/>
          <w:sz w:val="22"/>
          <w:szCs w:val="22"/>
        </w:rPr>
        <w:object w:dxaOrig="240" w:dyaOrig="260" w14:anchorId="5ACF86CA">
          <v:shape id="_x0000_i1086" type="#_x0000_t75" style="width:12pt;height:12.5pt" o:ole="">
            <v:imagedata r:id="rId123" o:title=""/>
          </v:shape>
          <o:OLEObject Type="Embed" ProgID="Equation.3" ShapeID="_x0000_i1086" DrawAspect="Content" ObjectID="_1793772555" r:id="rId124"/>
        </w:object>
      </w:r>
      <w:r w:rsidRPr="00271A5F">
        <w:rPr>
          <w:rFonts w:asciiTheme="majorHAnsi" w:eastAsia="Century Gothic" w:hAnsiTheme="majorHAnsi" w:cs="Century Gothic"/>
          <w:sz w:val="22"/>
          <w:szCs w:val="22"/>
        </w:rPr>
        <w:t>.</w:t>
      </w:r>
      <w:r w:rsidRPr="00271A5F">
        <w:rPr>
          <w:rFonts w:asciiTheme="majorHAnsi" w:eastAsia="Century Gothic" w:hAnsiTheme="majorHAnsi" w:cs="Century Gothic"/>
          <w:sz w:val="22"/>
          <w:szCs w:val="22"/>
        </w:rPr>
        <w:object w:dxaOrig="780" w:dyaOrig="380" w14:anchorId="6672DD2E">
          <v:shape id="_x0000_i1087" type="#_x0000_t75" style="width:39pt;height:19.5pt" o:ole="">
            <v:imagedata r:id="rId125" o:title=""/>
          </v:shape>
          <o:OLEObject Type="Embed" ProgID="Equation.3" ShapeID="_x0000_i1087" DrawAspect="Content" ObjectID="_1793772556" r:id="rId126"/>
        </w:object>
      </w:r>
      <w:r w:rsidRPr="00271A5F">
        <w:rPr>
          <w:rFonts w:asciiTheme="majorHAnsi" w:eastAsia="Century Gothic" w:hAnsiTheme="majorHAnsi" w:cs="Century Gothic"/>
          <w:sz w:val="22"/>
          <w:szCs w:val="22"/>
        </w:rPr>
        <w:t xml:space="preserve">. </w:t>
      </w:r>
      <w:r w:rsidRPr="00271A5F">
        <w:rPr>
          <w:rFonts w:asciiTheme="majorHAnsi" w:eastAsia="Century Gothic" w:hAnsiTheme="majorHAnsi" w:cs="Century Gothic"/>
          <w:sz w:val="22"/>
          <w:szCs w:val="22"/>
        </w:rPr>
        <w:object w:dxaOrig="240" w:dyaOrig="310" w14:anchorId="5F9C19D5">
          <v:shape id="_x0000_i1088" type="#_x0000_t75" style="width:12pt;height:16pt" o:ole="">
            <v:imagedata r:id="rId119" o:title=""/>
          </v:shape>
          <o:OLEObject Type="Embed" ProgID="Equation.3" ShapeID="_x0000_i1088" DrawAspect="Content" ObjectID="_1793772557" r:id="rId127"/>
        </w:object>
      </w:r>
      <w:r w:rsidRPr="00271A5F">
        <w:rPr>
          <w:rFonts w:asciiTheme="majorHAnsi" w:eastAsia="Century Gothic" w:hAnsiTheme="majorHAnsi" w:cs="Century Gothic"/>
          <w:sz w:val="22"/>
          <w:szCs w:val="22"/>
        </w:rPr>
        <w:t xml:space="preserve">is called an estimator of the population proportion </w:t>
      </w:r>
      <w:r w:rsidRPr="00271A5F">
        <w:rPr>
          <w:rFonts w:asciiTheme="majorHAnsi" w:eastAsia="Century Gothic" w:hAnsiTheme="majorHAnsi" w:cs="Century Gothic"/>
          <w:sz w:val="22"/>
          <w:szCs w:val="22"/>
        </w:rPr>
        <w:object w:dxaOrig="240" w:dyaOrig="260" w14:anchorId="0297DE58">
          <v:shape id="_x0000_i1089" type="#_x0000_t75" style="width:12pt;height:12.5pt" o:ole="">
            <v:imagedata r:id="rId123" o:title=""/>
          </v:shape>
          <o:OLEObject Type="Embed" ProgID="Equation.3" ShapeID="_x0000_i1089" DrawAspect="Content" ObjectID="_1793772558" r:id="rId128"/>
        </w:object>
      </w:r>
      <w:r w:rsidRPr="00271A5F">
        <w:rPr>
          <w:rFonts w:asciiTheme="majorHAnsi" w:eastAsia="Century Gothic" w:hAnsiTheme="majorHAnsi" w:cs="Century Gothic"/>
          <w:sz w:val="22"/>
          <w:szCs w:val="22"/>
        </w:rPr>
        <w:t xml:space="preserve">. The standard deviation of </w:t>
      </w:r>
      <w:r w:rsidRPr="00271A5F">
        <w:rPr>
          <w:rFonts w:asciiTheme="majorHAnsi" w:eastAsia="Century Gothic" w:hAnsiTheme="majorHAnsi" w:cs="Century Gothic"/>
          <w:sz w:val="22"/>
          <w:szCs w:val="22"/>
        </w:rPr>
        <w:object w:dxaOrig="240" w:dyaOrig="310" w14:anchorId="173980E8">
          <v:shape id="_x0000_i1090" type="#_x0000_t75" style="width:12pt;height:16pt" o:ole="">
            <v:imagedata r:id="rId119" o:title=""/>
          </v:shape>
          <o:OLEObject Type="Embed" ProgID="Equation.3" ShapeID="_x0000_i1090" DrawAspect="Content" ObjectID="_1793772559" r:id="rId129"/>
        </w:object>
      </w:r>
      <w:r w:rsidRPr="00271A5F">
        <w:rPr>
          <w:rFonts w:asciiTheme="majorHAnsi" w:eastAsia="Century Gothic" w:hAnsiTheme="majorHAnsi" w:cs="Century Gothic"/>
          <w:sz w:val="22"/>
          <w:szCs w:val="22"/>
        </w:rPr>
        <w:t xml:space="preserve">denoted by </w:t>
      </w:r>
      <w:r w:rsidRPr="00271A5F">
        <w:rPr>
          <w:rFonts w:asciiTheme="majorHAnsi" w:eastAsia="Century Gothic" w:hAnsiTheme="majorHAnsi" w:cs="Century Gothic"/>
          <w:sz w:val="22"/>
          <w:szCs w:val="22"/>
        </w:rPr>
        <w:object w:dxaOrig="350" w:dyaOrig="380" w14:anchorId="1412FAD6">
          <v:shape id="_x0000_i1091" type="#_x0000_t75" style="width:18pt;height:19.5pt" o:ole="">
            <v:imagedata r:id="rId130" o:title=""/>
          </v:shape>
          <o:OLEObject Type="Embed" ProgID="Equation.3" ShapeID="_x0000_i1091" DrawAspect="Content" ObjectID="_1793772560" r:id="rId131"/>
        </w:object>
      </w:r>
      <w:r w:rsidRPr="00271A5F">
        <w:rPr>
          <w:rFonts w:asciiTheme="majorHAnsi" w:eastAsia="Century Gothic" w:hAnsiTheme="majorHAnsi" w:cs="Century Gothic"/>
          <w:sz w:val="22"/>
          <w:szCs w:val="22"/>
        </w:rPr>
        <w:t xml:space="preserve">is given by </w:t>
      </w:r>
      <w:r w:rsidRPr="00271A5F">
        <w:rPr>
          <w:rFonts w:asciiTheme="majorHAnsi" w:eastAsia="Century Gothic" w:hAnsiTheme="majorHAnsi" w:cs="Century Gothic"/>
          <w:sz w:val="22"/>
          <w:szCs w:val="22"/>
        </w:rPr>
        <w:object w:dxaOrig="1270" w:dyaOrig="600" w14:anchorId="372D90DA">
          <v:shape id="_x0000_i1092" type="#_x0000_t75" style="width:63.5pt;height:30.5pt" o:ole="">
            <v:imagedata r:id="rId132" o:title=""/>
          </v:shape>
          <o:OLEObject Type="Embed" ProgID="Equation.3" ShapeID="_x0000_i1092" DrawAspect="Content" ObjectID="_1793772561" r:id="rId133"/>
        </w:object>
      </w:r>
      <w:r w:rsidRPr="00271A5F">
        <w:rPr>
          <w:rFonts w:asciiTheme="majorHAnsi" w:eastAsia="Century Gothic" w:hAnsiTheme="majorHAnsi" w:cs="Century Gothic"/>
          <w:sz w:val="22"/>
          <w:szCs w:val="22"/>
        </w:rPr>
        <w:t xml:space="preserve">where </w:t>
      </w:r>
      <w:r w:rsidRPr="00271A5F">
        <w:rPr>
          <w:rFonts w:asciiTheme="majorHAnsi" w:eastAsia="Century Gothic" w:hAnsiTheme="majorHAnsi" w:cs="Century Gothic"/>
          <w:sz w:val="22"/>
          <w:szCs w:val="22"/>
        </w:rPr>
        <w:object w:dxaOrig="920" w:dyaOrig="310" w14:anchorId="6A1ABC02">
          <v:shape id="_x0000_i1093" type="#_x0000_t75" style="width:46pt;height:16pt" o:ole="">
            <v:imagedata r:id="rId134" o:title=""/>
          </v:shape>
          <o:OLEObject Type="Embed" ProgID="Equation.3" ShapeID="_x0000_i1093" DrawAspect="Content" ObjectID="_1793772562" r:id="rId135"/>
        </w:object>
      </w:r>
      <w:r w:rsidRPr="00271A5F">
        <w:rPr>
          <w:rFonts w:asciiTheme="majorHAnsi" w:eastAsia="Century Gothic" w:hAnsiTheme="majorHAnsi" w:cs="Century Gothic"/>
          <w:sz w:val="22"/>
          <w:szCs w:val="22"/>
        </w:rPr>
        <w:t xml:space="preserve">and this is true when </w:t>
      </w:r>
      <w:r w:rsidRPr="00271A5F">
        <w:rPr>
          <w:rFonts w:asciiTheme="majorHAnsi" w:eastAsia="Century Gothic" w:hAnsiTheme="majorHAnsi" w:cs="Century Gothic"/>
          <w:sz w:val="22"/>
          <w:szCs w:val="22"/>
        </w:rPr>
        <w:object w:dxaOrig="1090" w:dyaOrig="480" w14:anchorId="1EAB7723">
          <v:shape id="_x0000_i1094" type="#_x0000_t75" style="width:54pt;height:24.5pt" o:ole="">
            <v:imagedata r:id="rId136" o:title=""/>
          </v:shape>
          <o:OLEObject Type="Embed" ProgID="Equation.3" ShapeID="_x0000_i1094" DrawAspect="Content" ObjectID="_1793772563" r:id="rId137"/>
        </w:object>
      </w:r>
      <w:r w:rsidRPr="00271A5F">
        <w:rPr>
          <w:rFonts w:asciiTheme="majorHAnsi" w:eastAsia="Century Gothic" w:hAnsiTheme="majorHAnsi" w:cs="Century Gothic"/>
          <w:sz w:val="22"/>
          <w:szCs w:val="22"/>
        </w:rPr>
        <w:t xml:space="preserve">. In case </w:t>
      </w:r>
      <w:r w:rsidRPr="00271A5F">
        <w:rPr>
          <w:rFonts w:asciiTheme="majorHAnsi" w:eastAsia="Century Gothic" w:hAnsiTheme="majorHAnsi" w:cs="Century Gothic"/>
          <w:sz w:val="22"/>
          <w:szCs w:val="22"/>
        </w:rPr>
        <w:object w:dxaOrig="1090" w:dyaOrig="480" w14:anchorId="33064E76">
          <v:shape id="_x0000_i1095" type="#_x0000_t75" style="width:54pt;height:24.5pt" o:ole="">
            <v:imagedata r:id="rId138" o:title=""/>
          </v:shape>
          <o:OLEObject Type="Embed" ProgID="Equation.3" ShapeID="_x0000_i1095" DrawAspect="Content" ObjectID="_1793772564" r:id="rId139"/>
        </w:object>
      </w:r>
      <w:r w:rsidRPr="00271A5F">
        <w:rPr>
          <w:rFonts w:asciiTheme="majorHAnsi" w:eastAsia="Century Gothic" w:hAnsiTheme="majorHAnsi" w:cs="Century Gothic"/>
          <w:sz w:val="22"/>
          <w:szCs w:val="22"/>
        </w:rPr>
        <w:t xml:space="preserve">, </w:t>
      </w:r>
      <w:r w:rsidRPr="00271A5F">
        <w:rPr>
          <w:rFonts w:asciiTheme="majorHAnsi" w:eastAsia="Century Gothic" w:hAnsiTheme="majorHAnsi" w:cs="Century Gothic"/>
          <w:sz w:val="22"/>
          <w:szCs w:val="22"/>
        </w:rPr>
        <w:object w:dxaOrig="1910" w:dyaOrig="700" w14:anchorId="13FCC90E">
          <v:shape id="_x0000_i1096" type="#_x0000_t75" style="width:95.5pt;height:35pt" o:ole="">
            <v:imagedata r:id="rId140" o:title=""/>
          </v:shape>
          <o:OLEObject Type="Embed" ProgID="Equation.3" ShapeID="_x0000_i1096" DrawAspect="Content" ObjectID="_1793772565" r:id="rId141"/>
        </w:object>
      </w:r>
      <w:r w:rsidRPr="00271A5F">
        <w:rPr>
          <w:rFonts w:asciiTheme="majorHAnsi" w:eastAsia="Century Gothic" w:hAnsiTheme="majorHAnsi" w:cs="Century Gothic"/>
          <w:sz w:val="22"/>
          <w:szCs w:val="22"/>
        </w:rPr>
        <w:t xml:space="preserve">. When </w:t>
      </w:r>
      <w:r w:rsidRPr="00271A5F">
        <w:rPr>
          <w:rFonts w:asciiTheme="majorHAnsi" w:eastAsia="Century Gothic" w:hAnsiTheme="majorHAnsi" w:cs="Century Gothic"/>
          <w:sz w:val="22"/>
          <w:szCs w:val="22"/>
        </w:rPr>
        <w:object w:dxaOrig="200" w:dyaOrig="230" w14:anchorId="63B9DCCD">
          <v:shape id="_x0000_i1097" type="#_x0000_t75" style="width:10pt;height:12pt" o:ole="">
            <v:imagedata r:id="rId142" o:title=""/>
          </v:shape>
          <o:OLEObject Type="Embed" ProgID="Equation.3" ShapeID="_x0000_i1097" DrawAspect="Content" ObjectID="_1793772566" r:id="rId143"/>
        </w:object>
      </w:r>
      <w:r w:rsidRPr="00271A5F">
        <w:rPr>
          <w:rFonts w:asciiTheme="majorHAnsi" w:eastAsia="Century Gothic" w:hAnsiTheme="majorHAnsi" w:cs="Century Gothic"/>
          <w:sz w:val="22"/>
          <w:szCs w:val="22"/>
        </w:rPr>
        <w:t xml:space="preserve"> increases </w:t>
      </w:r>
      <w:r w:rsidRPr="00271A5F">
        <w:rPr>
          <w:rFonts w:asciiTheme="majorHAnsi" w:eastAsia="Century Gothic" w:hAnsiTheme="majorHAnsi" w:cs="Century Gothic"/>
          <w:sz w:val="22"/>
          <w:szCs w:val="22"/>
        </w:rPr>
        <w:object w:dxaOrig="350" w:dyaOrig="380" w14:anchorId="6C587F95">
          <v:shape id="_x0000_i1098" type="#_x0000_t75" style="width:18pt;height:19.5pt" o:ole="">
            <v:imagedata r:id="rId130" o:title=""/>
          </v:shape>
          <o:OLEObject Type="Embed" ProgID="Equation.3" ShapeID="_x0000_i1098" DrawAspect="Content" ObjectID="_1793772567" r:id="rId144"/>
        </w:object>
      </w:r>
      <w:r w:rsidRPr="00271A5F">
        <w:rPr>
          <w:rFonts w:asciiTheme="majorHAnsi" w:eastAsia="Century Gothic" w:hAnsiTheme="majorHAnsi" w:cs="Century Gothic"/>
          <w:sz w:val="22"/>
          <w:szCs w:val="22"/>
        </w:rPr>
        <w:t xml:space="preserve">decreases and hence </w:t>
      </w:r>
      <w:r w:rsidRPr="00271A5F">
        <w:rPr>
          <w:rFonts w:asciiTheme="majorHAnsi" w:eastAsia="Century Gothic" w:hAnsiTheme="majorHAnsi" w:cs="Century Gothic"/>
          <w:sz w:val="22"/>
          <w:szCs w:val="22"/>
        </w:rPr>
        <w:object w:dxaOrig="350" w:dyaOrig="380" w14:anchorId="1A23728A">
          <v:shape id="_x0000_i1099" type="#_x0000_t75" style="width:18pt;height:19.5pt" o:ole="">
            <v:imagedata r:id="rId130" o:title=""/>
          </v:shape>
          <o:OLEObject Type="Embed" ProgID="Equation.3" ShapeID="_x0000_i1099" DrawAspect="Content" ObjectID="_1793772568" r:id="rId145"/>
        </w:object>
      </w:r>
      <w:r w:rsidRPr="00271A5F">
        <w:rPr>
          <w:rFonts w:asciiTheme="majorHAnsi" w:eastAsia="Century Gothic" w:hAnsiTheme="majorHAnsi" w:cs="Century Gothic"/>
          <w:sz w:val="22"/>
          <w:szCs w:val="22"/>
        </w:rPr>
        <w:t xml:space="preserve">is a consistent estimator of the population proportion </w:t>
      </w:r>
      <w:r w:rsidRPr="00271A5F">
        <w:rPr>
          <w:rFonts w:asciiTheme="majorHAnsi" w:eastAsia="Century Gothic" w:hAnsiTheme="majorHAnsi" w:cs="Century Gothic"/>
          <w:sz w:val="22"/>
          <w:szCs w:val="22"/>
        </w:rPr>
        <w:object w:dxaOrig="240" w:dyaOrig="260" w14:anchorId="5CEDD1E7">
          <v:shape id="_x0000_i1100" type="#_x0000_t75" style="width:12pt;height:12.5pt" o:ole="">
            <v:imagedata r:id="rId146" o:title=""/>
          </v:shape>
          <o:OLEObject Type="Embed" ProgID="Equation.3" ShapeID="_x0000_i1100" DrawAspect="Content" ObjectID="_1793772569" r:id="rId147"/>
        </w:object>
      </w:r>
      <w:r w:rsidRPr="00271A5F">
        <w:rPr>
          <w:rFonts w:asciiTheme="majorHAnsi" w:eastAsia="Century Gothic" w:hAnsiTheme="majorHAnsi" w:cs="Century Gothic"/>
          <w:sz w:val="22"/>
          <w:szCs w:val="22"/>
        </w:rPr>
        <w:t>.</w:t>
      </w:r>
    </w:p>
    <w:p w14:paraId="75CA6FE5"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Shape of the sampling distribution of </w:t>
      </w:r>
      <w:r w:rsidRPr="00271A5F">
        <w:rPr>
          <w:rFonts w:asciiTheme="majorHAnsi" w:eastAsia="Century Gothic" w:hAnsiTheme="majorHAnsi" w:cs="Century Gothic"/>
          <w:b/>
          <w:sz w:val="22"/>
          <w:szCs w:val="22"/>
        </w:rPr>
        <w:object w:dxaOrig="240" w:dyaOrig="310" w14:anchorId="2A9A667B">
          <v:shape id="_x0000_i1101" type="#_x0000_t75" style="width:12pt;height:16pt" o:ole="">
            <v:imagedata r:id="rId119" o:title=""/>
          </v:shape>
          <o:OLEObject Type="Embed" ProgID="Equation.3" ShapeID="_x0000_i1101" DrawAspect="Content" ObjectID="_1793772570" r:id="rId148"/>
        </w:object>
      </w:r>
    </w:p>
    <w:p w14:paraId="72338CDD"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According to CLT, the sampling distribution of </w:t>
      </w:r>
      <w:r w:rsidRPr="00271A5F">
        <w:rPr>
          <w:rFonts w:asciiTheme="majorHAnsi" w:eastAsia="Century Gothic" w:hAnsiTheme="majorHAnsi" w:cs="Century Gothic"/>
          <w:b/>
          <w:sz w:val="22"/>
          <w:szCs w:val="22"/>
        </w:rPr>
        <w:object w:dxaOrig="240" w:dyaOrig="310" w14:anchorId="005A552E">
          <v:shape id="_x0000_i1102" type="#_x0000_t75" style="width:12pt;height:16pt" o:ole="">
            <v:imagedata r:id="rId119" o:title=""/>
          </v:shape>
          <o:OLEObject Type="Embed" ProgID="Equation.3" ShapeID="_x0000_i1102" DrawAspect="Content" ObjectID="_1793772571" r:id="rId149"/>
        </w:object>
      </w:r>
      <w:r w:rsidRPr="00271A5F">
        <w:rPr>
          <w:rFonts w:asciiTheme="majorHAnsi" w:eastAsia="Century Gothic" w:hAnsiTheme="majorHAnsi" w:cs="Century Gothic"/>
          <w:b/>
          <w:sz w:val="22"/>
          <w:szCs w:val="22"/>
        </w:rPr>
        <w:t xml:space="preserve"> </w:t>
      </w:r>
      <w:r w:rsidRPr="00271A5F">
        <w:rPr>
          <w:rFonts w:asciiTheme="majorHAnsi" w:eastAsia="Century Gothic" w:hAnsiTheme="majorHAnsi" w:cs="Century Gothic"/>
          <w:sz w:val="22"/>
          <w:szCs w:val="22"/>
        </w:rPr>
        <w:t xml:space="preserve">is approximately normal for a sufficiently large sample size. In the case of proportions, the sample size </w:t>
      </w:r>
      <w:r w:rsidRPr="00271A5F">
        <w:rPr>
          <w:rFonts w:asciiTheme="majorHAnsi" w:eastAsia="Century Gothic" w:hAnsiTheme="majorHAnsi" w:cs="Century Gothic"/>
          <w:sz w:val="22"/>
          <w:szCs w:val="22"/>
        </w:rPr>
        <w:object w:dxaOrig="200" w:dyaOrig="230" w14:anchorId="248266AE">
          <v:shape id="_x0000_i1103" type="#_x0000_t75" style="width:10pt;height:12pt" o:ole="">
            <v:imagedata r:id="rId142" o:title=""/>
          </v:shape>
          <o:OLEObject Type="Embed" ProgID="Equation.3" ShapeID="_x0000_i1103" DrawAspect="Content" ObjectID="_1793772572" r:id="rId150"/>
        </w:object>
      </w:r>
      <w:r w:rsidRPr="00271A5F">
        <w:rPr>
          <w:rFonts w:asciiTheme="majorHAnsi" w:eastAsia="Century Gothic" w:hAnsiTheme="majorHAnsi" w:cs="Century Gothic"/>
          <w:sz w:val="22"/>
          <w:szCs w:val="22"/>
        </w:rPr>
        <w:t xml:space="preserve">is considered to be sufficiently large if </w:t>
      </w:r>
      <w:r w:rsidRPr="00271A5F">
        <w:rPr>
          <w:rFonts w:asciiTheme="majorHAnsi" w:eastAsia="Century Gothic" w:hAnsiTheme="majorHAnsi" w:cs="Century Gothic"/>
          <w:sz w:val="22"/>
          <w:szCs w:val="22"/>
        </w:rPr>
        <w:object w:dxaOrig="680" w:dyaOrig="310" w14:anchorId="39A9F80E">
          <v:shape id="_x0000_i1104" type="#_x0000_t75" style="width:34.5pt;height:16pt" o:ole="">
            <v:imagedata r:id="rId151" o:title=""/>
          </v:shape>
          <o:OLEObject Type="Embed" ProgID="Equation.3" ShapeID="_x0000_i1104" DrawAspect="Content" ObjectID="_1793772573" r:id="rId152"/>
        </w:object>
      </w:r>
      <w:r w:rsidRPr="00271A5F">
        <w:rPr>
          <w:rFonts w:asciiTheme="majorHAnsi" w:eastAsia="Century Gothic" w:hAnsiTheme="majorHAnsi" w:cs="Century Gothic"/>
          <w:sz w:val="22"/>
          <w:szCs w:val="22"/>
        </w:rPr>
        <w:t xml:space="preserve"> and </w:t>
      </w:r>
      <w:r w:rsidRPr="00271A5F">
        <w:rPr>
          <w:rFonts w:asciiTheme="majorHAnsi" w:eastAsia="Century Gothic" w:hAnsiTheme="majorHAnsi" w:cs="Century Gothic"/>
          <w:sz w:val="22"/>
          <w:szCs w:val="22"/>
        </w:rPr>
        <w:object w:dxaOrig="680" w:dyaOrig="310" w14:anchorId="489E06F4">
          <v:shape id="_x0000_i1105" type="#_x0000_t75" style="width:34.5pt;height:16pt" o:ole="">
            <v:imagedata r:id="rId153" o:title=""/>
          </v:shape>
          <o:OLEObject Type="Embed" ProgID="Equation.3" ShapeID="_x0000_i1105" DrawAspect="Content" ObjectID="_1793772574" r:id="rId154"/>
        </w:object>
      </w:r>
      <w:r w:rsidRPr="00271A5F">
        <w:rPr>
          <w:rFonts w:asciiTheme="majorHAnsi" w:eastAsia="Century Gothic" w:hAnsiTheme="majorHAnsi" w:cs="Century Gothic"/>
          <w:sz w:val="22"/>
          <w:szCs w:val="22"/>
        </w:rPr>
        <w:t>.</w:t>
      </w:r>
    </w:p>
    <w:p w14:paraId="3EAFF10C" w14:textId="77777777"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Illustration </w:t>
      </w:r>
    </w:p>
    <w:p w14:paraId="7EBF2F73" w14:textId="77777777" w:rsidR="00271A5F" w:rsidRPr="00271A5F" w:rsidRDefault="00271A5F" w:rsidP="00046742">
      <w:pPr>
        <w:numPr>
          <w:ilvl w:val="0"/>
          <w:numId w:val="240"/>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20% of employees of State Corporation indicates that they are satisfied with their jobs. Assume that the results are true for all working people in state corporations. Let </w:t>
      </w:r>
      <w:r w:rsidRPr="00271A5F">
        <w:rPr>
          <w:rFonts w:asciiTheme="majorHAnsi" w:eastAsia="Century Gothic" w:hAnsiTheme="majorHAnsi" w:cs="Century Gothic"/>
          <w:sz w:val="22"/>
          <w:szCs w:val="22"/>
        </w:rPr>
        <w:object w:dxaOrig="240" w:dyaOrig="310" w14:anchorId="717D9E9F">
          <v:shape id="_x0000_i1106" type="#_x0000_t75" style="width:12pt;height:16pt" o:ole="">
            <v:imagedata r:id="rId119" o:title=""/>
          </v:shape>
          <o:OLEObject Type="Embed" ProgID="Equation.3" ShapeID="_x0000_i1106" DrawAspect="Content" ObjectID="_1793772575" r:id="rId155"/>
        </w:object>
      </w:r>
      <w:r w:rsidRPr="00271A5F">
        <w:rPr>
          <w:rFonts w:asciiTheme="majorHAnsi" w:eastAsia="Century Gothic" w:hAnsiTheme="majorHAnsi" w:cs="Century Gothic"/>
          <w:sz w:val="22"/>
          <w:szCs w:val="22"/>
        </w:rPr>
        <w:t xml:space="preserve">be the proportion in a random sample of 200 employees who hold this view. Find the mean and the standard deviation of </w:t>
      </w:r>
      <w:r w:rsidRPr="00271A5F">
        <w:rPr>
          <w:rFonts w:asciiTheme="majorHAnsi" w:eastAsia="Century Gothic" w:hAnsiTheme="majorHAnsi" w:cs="Century Gothic"/>
          <w:sz w:val="22"/>
          <w:szCs w:val="22"/>
        </w:rPr>
        <w:object w:dxaOrig="240" w:dyaOrig="310" w14:anchorId="7B3B2DBF">
          <v:shape id="_x0000_i1107" type="#_x0000_t75" style="width:12pt;height:16pt" o:ole="">
            <v:imagedata r:id="rId119" o:title=""/>
          </v:shape>
          <o:OLEObject Type="Embed" ProgID="Equation.3" ShapeID="_x0000_i1107" DrawAspect="Content" ObjectID="_1793772576" r:id="rId156"/>
        </w:object>
      </w:r>
      <w:r w:rsidRPr="00271A5F">
        <w:rPr>
          <w:rFonts w:asciiTheme="majorHAnsi" w:eastAsia="Century Gothic" w:hAnsiTheme="majorHAnsi" w:cs="Century Gothic"/>
          <w:sz w:val="22"/>
          <w:szCs w:val="22"/>
        </w:rPr>
        <w:t>.</w:t>
      </w:r>
    </w:p>
    <w:p w14:paraId="078C43AB" w14:textId="77777777" w:rsidR="00271A5F" w:rsidRPr="00271A5F" w:rsidRDefault="00271A5F" w:rsidP="00046742">
      <w:pPr>
        <w:numPr>
          <w:ilvl w:val="0"/>
          <w:numId w:val="240"/>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According to Steadman research consultancy, approximately 66% of rural Kenyan women are ignorant of family planning methods. Assuming this result applies to entire rural women folk. Let </w:t>
      </w:r>
      <w:r w:rsidRPr="00271A5F">
        <w:rPr>
          <w:rFonts w:asciiTheme="majorHAnsi" w:eastAsia="Century Gothic" w:hAnsiTheme="majorHAnsi" w:cs="Century Gothic"/>
          <w:sz w:val="22"/>
          <w:szCs w:val="22"/>
        </w:rPr>
        <w:object w:dxaOrig="240" w:dyaOrig="310" w14:anchorId="2856FF7C">
          <v:shape id="_x0000_i1108" type="#_x0000_t75" style="width:12pt;height:16pt" o:ole="">
            <v:imagedata r:id="rId119" o:title=""/>
          </v:shape>
          <o:OLEObject Type="Embed" ProgID="Equation.3" ShapeID="_x0000_i1108" DrawAspect="Content" ObjectID="_1793772577" r:id="rId157"/>
        </w:object>
      </w:r>
      <w:r w:rsidRPr="00271A5F">
        <w:rPr>
          <w:rFonts w:asciiTheme="majorHAnsi" w:eastAsia="Century Gothic" w:hAnsiTheme="majorHAnsi" w:cs="Century Gothic"/>
          <w:sz w:val="22"/>
          <w:szCs w:val="22"/>
        </w:rPr>
        <w:t xml:space="preserve">be the proportion of rural women who are ignorant in a random sample of 120 rural women. Find the probability that the value of </w:t>
      </w:r>
      <w:r w:rsidRPr="00271A5F">
        <w:rPr>
          <w:rFonts w:asciiTheme="majorHAnsi" w:eastAsia="Century Gothic" w:hAnsiTheme="majorHAnsi" w:cs="Century Gothic"/>
          <w:sz w:val="22"/>
          <w:szCs w:val="22"/>
        </w:rPr>
        <w:object w:dxaOrig="240" w:dyaOrig="310" w14:anchorId="2C93FEB5">
          <v:shape id="_x0000_i1109" type="#_x0000_t75" style="width:12pt;height:16pt" o:ole="">
            <v:imagedata r:id="rId119" o:title=""/>
          </v:shape>
          <o:OLEObject Type="Embed" ProgID="Equation.3" ShapeID="_x0000_i1109" DrawAspect="Content" ObjectID="_1793772578" r:id="rId158"/>
        </w:object>
      </w:r>
      <w:r w:rsidRPr="00271A5F">
        <w:rPr>
          <w:rFonts w:asciiTheme="majorHAnsi" w:eastAsia="Century Gothic" w:hAnsiTheme="majorHAnsi" w:cs="Century Gothic"/>
          <w:sz w:val="22"/>
          <w:szCs w:val="22"/>
        </w:rPr>
        <w:t xml:space="preserve">is between 0.68 and 0.72. </w:t>
      </w:r>
    </w:p>
    <w:p w14:paraId="2B0CB863" w14:textId="77777777" w:rsidR="00271A5F" w:rsidRPr="00271A5F" w:rsidRDefault="00271A5F" w:rsidP="00046742">
      <w:pPr>
        <w:numPr>
          <w:ilvl w:val="0"/>
          <w:numId w:val="240"/>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Willy’s cycle cooperation manufactures reams for motor cycles. Reams required to have diameter within specified range otherwise they be destroyed. It is estimated that the machine produces 5% defective reams. An inspection of 110 reams reveals at least 8% to be defective, then the process must be stopped and the machine be re-adjusted. What is the probability that at least 8% of the reams in a sample of 110 will have defective diameters?</w:t>
      </w:r>
    </w:p>
    <w:p w14:paraId="471B1096" w14:textId="77777777" w:rsidR="00046742" w:rsidRDefault="00046742" w:rsidP="00271A5F">
      <w:pPr>
        <w:spacing w:before="0" w:after="0" w:line="240" w:lineRule="auto"/>
        <w:rPr>
          <w:rFonts w:asciiTheme="majorHAnsi" w:eastAsia="Century Gothic" w:hAnsiTheme="majorHAnsi" w:cs="Century Gothic"/>
          <w:b/>
          <w:sz w:val="22"/>
          <w:szCs w:val="22"/>
        </w:rPr>
      </w:pPr>
    </w:p>
    <w:p w14:paraId="220A6976" w14:textId="4E12ED01" w:rsidR="00271A5F" w:rsidRPr="00271A5F"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ESTIMATION THEORY</w:t>
      </w:r>
      <w:r w:rsidR="00506ED5" w:rsidRPr="00046742">
        <w:rPr>
          <w:rFonts w:asciiTheme="majorHAnsi" w:eastAsia="Century Gothic" w:hAnsiTheme="majorHAnsi" w:cs="Century Gothic"/>
          <w:b/>
          <w:sz w:val="22"/>
          <w:szCs w:val="22"/>
        </w:rPr>
        <w:t xml:space="preserve"> AND DISTRIBUTION</w:t>
      </w:r>
    </w:p>
    <w:p w14:paraId="047C8FE4"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Sample information is used to shade some light on the population characteristics i.e. we infer population properties based on findings on the sample. Statistical inference falls into two main areas i.e. statistical estimation and hypothesis testing. </w:t>
      </w:r>
    </w:p>
    <w:p w14:paraId="39A8BDE6"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sz w:val="22"/>
          <w:szCs w:val="22"/>
        </w:rPr>
        <w:t>Statistical Estimation:</w:t>
      </w:r>
      <w:r w:rsidRPr="00271A5F">
        <w:rPr>
          <w:rFonts w:asciiTheme="majorHAnsi" w:eastAsia="Century Gothic" w:hAnsiTheme="majorHAnsi" w:cs="Century Gothic"/>
          <w:sz w:val="22"/>
          <w:szCs w:val="22"/>
        </w:rPr>
        <w:t xml:space="preserve"> The characteristics of the sample (sample statistic) are used to estimate or approximate some unknown population characteristics. </w:t>
      </w:r>
    </w:p>
    <w:p w14:paraId="1989F081"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sz w:val="22"/>
          <w:szCs w:val="22"/>
        </w:rPr>
        <w:t>Hypothesis testing:</w:t>
      </w:r>
      <w:r w:rsidRPr="00271A5F">
        <w:rPr>
          <w:rFonts w:asciiTheme="majorHAnsi" w:eastAsia="Century Gothic" w:hAnsiTheme="majorHAnsi" w:cs="Century Gothic"/>
          <w:sz w:val="22"/>
          <w:szCs w:val="22"/>
        </w:rPr>
        <w:t xml:space="preserve"> The population characteristics are known or assumed. The sample characteristics are used to verify or ascertain this assumed or known population characteristic. </w:t>
      </w:r>
    </w:p>
    <w:p w14:paraId="7F367432" w14:textId="77777777" w:rsidR="00046742" w:rsidRPr="00046742" w:rsidRDefault="00046742" w:rsidP="00046742">
      <w:pPr>
        <w:spacing w:before="0" w:after="0" w:line="240" w:lineRule="auto"/>
        <w:jc w:val="both"/>
        <w:rPr>
          <w:rFonts w:asciiTheme="majorHAnsi" w:eastAsia="Century Gothic" w:hAnsiTheme="majorHAnsi" w:cs="Century Gothic"/>
          <w:sz w:val="22"/>
          <w:szCs w:val="22"/>
        </w:rPr>
      </w:pPr>
      <w:r w:rsidRPr="00046742">
        <w:rPr>
          <w:rFonts w:asciiTheme="majorHAnsi" w:eastAsia="Century Gothic" w:hAnsiTheme="majorHAnsi" w:cs="Century Gothic"/>
          <w:b/>
          <w:sz w:val="22"/>
          <w:szCs w:val="22"/>
        </w:rPr>
        <w:t>E</w:t>
      </w:r>
      <w:r w:rsidRPr="00271A5F">
        <w:rPr>
          <w:rFonts w:asciiTheme="majorHAnsi" w:eastAsia="Century Gothic" w:hAnsiTheme="majorHAnsi" w:cs="Century Gothic"/>
          <w:b/>
          <w:sz w:val="22"/>
          <w:szCs w:val="22"/>
        </w:rPr>
        <w:t>stimation</w:t>
      </w:r>
      <w:r w:rsidRPr="00046742">
        <w:rPr>
          <w:rFonts w:asciiTheme="majorHAnsi" w:eastAsia="Century Gothic" w:hAnsiTheme="majorHAnsi" w:cs="Century Gothic"/>
          <w:sz w:val="22"/>
          <w:szCs w:val="22"/>
        </w:rPr>
        <w:t xml:space="preserve"> is t</w:t>
      </w:r>
      <w:r w:rsidR="00271A5F" w:rsidRPr="00271A5F">
        <w:rPr>
          <w:rFonts w:asciiTheme="majorHAnsi" w:eastAsia="Century Gothic" w:hAnsiTheme="majorHAnsi" w:cs="Century Gothic"/>
          <w:sz w:val="22"/>
          <w:szCs w:val="22"/>
        </w:rPr>
        <w:t>he assignment of values to a population parameter is based on a sample</w:t>
      </w:r>
    </w:p>
    <w:p w14:paraId="0480BAC4" w14:textId="77777777" w:rsidR="00046742" w:rsidRPr="00046742" w:rsidRDefault="00046742" w:rsidP="00046742">
      <w:pPr>
        <w:spacing w:before="0" w:after="0" w:line="240" w:lineRule="auto"/>
        <w:jc w:val="both"/>
        <w:rPr>
          <w:rFonts w:asciiTheme="majorHAnsi" w:eastAsia="Century Gothic" w:hAnsiTheme="majorHAnsi" w:cs="Century Gothic"/>
          <w:sz w:val="22"/>
          <w:szCs w:val="22"/>
        </w:rPr>
      </w:pPr>
      <w:r w:rsidRPr="00046742">
        <w:rPr>
          <w:rFonts w:asciiTheme="majorHAnsi" w:eastAsia="Century Gothic" w:hAnsiTheme="majorHAnsi" w:cs="Century Gothic"/>
          <w:b/>
          <w:sz w:val="22"/>
          <w:szCs w:val="22"/>
        </w:rPr>
        <w:t>A</w:t>
      </w:r>
      <w:r w:rsidRPr="00271A5F">
        <w:rPr>
          <w:rFonts w:asciiTheme="majorHAnsi" w:eastAsia="Century Gothic" w:hAnsiTheme="majorHAnsi" w:cs="Century Gothic"/>
          <w:b/>
          <w:sz w:val="22"/>
          <w:szCs w:val="22"/>
        </w:rPr>
        <w:t>n</w:t>
      </w:r>
      <w:r w:rsidRPr="00046742">
        <w:rPr>
          <w:rFonts w:asciiTheme="majorHAnsi" w:eastAsia="Century Gothic" w:hAnsiTheme="majorHAnsi" w:cs="Century Gothic"/>
          <w:b/>
          <w:sz w:val="22"/>
          <w:szCs w:val="22"/>
        </w:rPr>
        <w:t xml:space="preserve"> </w:t>
      </w:r>
      <w:r w:rsidRPr="00271A5F">
        <w:rPr>
          <w:rFonts w:asciiTheme="majorHAnsi" w:eastAsia="Century Gothic" w:hAnsiTheme="majorHAnsi" w:cs="Century Gothic"/>
          <w:b/>
          <w:sz w:val="22"/>
          <w:szCs w:val="22"/>
        </w:rPr>
        <w:t>estimate</w:t>
      </w:r>
      <w:r w:rsidRPr="00271A5F">
        <w:rPr>
          <w:rFonts w:asciiTheme="majorHAnsi" w:eastAsia="Century Gothic" w:hAnsiTheme="majorHAnsi" w:cs="Century Gothic"/>
          <w:sz w:val="22"/>
          <w:szCs w:val="22"/>
        </w:rPr>
        <w:t xml:space="preserve"> </w:t>
      </w:r>
      <w:r w:rsidRPr="00046742">
        <w:rPr>
          <w:rFonts w:asciiTheme="majorHAnsi" w:eastAsia="Century Gothic" w:hAnsiTheme="majorHAnsi" w:cs="Century Gothic"/>
          <w:sz w:val="22"/>
          <w:szCs w:val="22"/>
        </w:rPr>
        <w:t>is t</w:t>
      </w:r>
      <w:r w:rsidR="00271A5F" w:rsidRPr="00271A5F">
        <w:rPr>
          <w:rFonts w:asciiTheme="majorHAnsi" w:eastAsia="Century Gothic" w:hAnsiTheme="majorHAnsi" w:cs="Century Gothic"/>
          <w:sz w:val="22"/>
          <w:szCs w:val="22"/>
        </w:rPr>
        <w:t xml:space="preserve">he values assigned to a population parameter based on the value of a sample statistic of the population parameter. </w:t>
      </w:r>
    </w:p>
    <w:p w14:paraId="5BDC576F" w14:textId="1D4607C6" w:rsidR="00271A5F" w:rsidRPr="00271A5F" w:rsidRDefault="00046742" w:rsidP="00046742">
      <w:pPr>
        <w:spacing w:before="0" w:after="0" w:line="240" w:lineRule="auto"/>
        <w:jc w:val="both"/>
        <w:rPr>
          <w:rFonts w:asciiTheme="majorHAnsi" w:eastAsia="Century Gothic" w:hAnsiTheme="majorHAnsi" w:cs="Century Gothic"/>
          <w:b/>
          <w:sz w:val="22"/>
          <w:szCs w:val="22"/>
        </w:rPr>
      </w:pPr>
      <w:r w:rsidRPr="00046742">
        <w:rPr>
          <w:rFonts w:asciiTheme="majorHAnsi" w:eastAsia="Century Gothic" w:hAnsiTheme="majorHAnsi" w:cs="Century Gothic"/>
          <w:b/>
          <w:sz w:val="22"/>
          <w:szCs w:val="22"/>
        </w:rPr>
        <w:t>A</w:t>
      </w:r>
      <w:r w:rsidR="00271A5F" w:rsidRPr="00271A5F">
        <w:rPr>
          <w:rFonts w:asciiTheme="majorHAnsi" w:eastAsia="Century Gothic" w:hAnsiTheme="majorHAnsi" w:cs="Century Gothic"/>
          <w:b/>
          <w:sz w:val="22"/>
          <w:szCs w:val="22"/>
        </w:rPr>
        <w:t>n</w:t>
      </w:r>
      <w:r w:rsidRPr="00046742">
        <w:rPr>
          <w:rFonts w:asciiTheme="majorHAnsi" w:eastAsia="Century Gothic" w:hAnsiTheme="majorHAnsi" w:cs="Century Gothic"/>
          <w:b/>
          <w:sz w:val="22"/>
          <w:szCs w:val="22"/>
        </w:rPr>
        <w:t xml:space="preserve"> </w:t>
      </w:r>
      <w:r w:rsidR="00271A5F" w:rsidRPr="00271A5F">
        <w:rPr>
          <w:rFonts w:asciiTheme="majorHAnsi" w:eastAsia="Century Gothic" w:hAnsiTheme="majorHAnsi" w:cs="Century Gothic"/>
          <w:b/>
          <w:sz w:val="22"/>
          <w:szCs w:val="22"/>
        </w:rPr>
        <w:t>estimator</w:t>
      </w:r>
      <w:r w:rsidRPr="00046742">
        <w:rPr>
          <w:rFonts w:asciiTheme="majorHAnsi" w:eastAsia="Century Gothic" w:hAnsiTheme="majorHAnsi" w:cs="Century Gothic"/>
          <w:b/>
          <w:sz w:val="22"/>
          <w:szCs w:val="22"/>
        </w:rPr>
        <w:t xml:space="preserve"> </w:t>
      </w:r>
      <w:r w:rsidRPr="00046742">
        <w:rPr>
          <w:rFonts w:asciiTheme="majorHAnsi" w:eastAsia="Century Gothic" w:hAnsiTheme="majorHAnsi" w:cs="Century Gothic"/>
          <w:sz w:val="22"/>
          <w:szCs w:val="22"/>
        </w:rPr>
        <w:t xml:space="preserve">is the </w:t>
      </w:r>
      <w:r w:rsidRPr="00271A5F">
        <w:rPr>
          <w:rFonts w:asciiTheme="majorHAnsi" w:eastAsia="Century Gothic" w:hAnsiTheme="majorHAnsi" w:cs="Century Gothic"/>
          <w:sz w:val="22"/>
          <w:szCs w:val="22"/>
        </w:rPr>
        <w:t>sample statistic used to estimate a population parameter</w:t>
      </w:r>
    </w:p>
    <w:p w14:paraId="2F131D9C"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Estimation can be undertaken in two forms namely:</w:t>
      </w:r>
    </w:p>
    <w:p w14:paraId="0B63ACD0" w14:textId="77777777" w:rsidR="00271A5F" w:rsidRPr="00271A5F" w:rsidRDefault="00271A5F" w:rsidP="00046742">
      <w:pPr>
        <w:numPr>
          <w:ilvl w:val="0"/>
          <w:numId w:val="241"/>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Point estimation </w:t>
      </w:r>
    </w:p>
    <w:p w14:paraId="09E95173" w14:textId="77777777" w:rsidR="00271A5F" w:rsidRPr="00271A5F" w:rsidRDefault="00271A5F" w:rsidP="00046742">
      <w:pPr>
        <w:numPr>
          <w:ilvl w:val="0"/>
          <w:numId w:val="241"/>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Interval estimation</w:t>
      </w:r>
    </w:p>
    <w:p w14:paraId="687C783A" w14:textId="77777777" w:rsidR="00025481"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Point estimation</w:t>
      </w:r>
    </w:p>
    <w:p w14:paraId="56E670DB" w14:textId="3DF7DA3F" w:rsid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 xml:space="preserve">A single value is calculated from sample data to estimate the unknown population parameter. The value of a sample statistic that is used to estimate a population parameter is called a </w:t>
      </w:r>
      <w:r w:rsidRPr="00271A5F">
        <w:rPr>
          <w:rFonts w:asciiTheme="majorHAnsi" w:eastAsia="Century Gothic" w:hAnsiTheme="majorHAnsi" w:cs="Century Gothic"/>
          <w:b/>
          <w:sz w:val="22"/>
          <w:szCs w:val="22"/>
        </w:rPr>
        <w:t xml:space="preserve">point estimate </w:t>
      </w:r>
      <w:r w:rsidRPr="00271A5F">
        <w:rPr>
          <w:rFonts w:asciiTheme="majorHAnsi" w:eastAsia="Century Gothic" w:hAnsiTheme="majorHAnsi" w:cs="Century Gothic"/>
          <w:sz w:val="22"/>
          <w:szCs w:val="22"/>
        </w:rPr>
        <w:t xml:space="preserve">and the procedure is called </w:t>
      </w:r>
      <w:r w:rsidRPr="00271A5F">
        <w:rPr>
          <w:rFonts w:asciiTheme="majorHAnsi" w:eastAsia="Century Gothic" w:hAnsiTheme="majorHAnsi" w:cs="Century Gothic"/>
          <w:b/>
          <w:sz w:val="22"/>
          <w:szCs w:val="22"/>
        </w:rPr>
        <w:t xml:space="preserve">point estimation. </w:t>
      </w:r>
      <w:r w:rsidR="00046742" w:rsidRPr="00046742">
        <w:rPr>
          <w:rFonts w:asciiTheme="majorHAnsi" w:eastAsia="Century Gothic" w:hAnsiTheme="majorHAnsi" w:cs="Century Gothic"/>
          <w:sz w:val="22"/>
          <w:szCs w:val="22"/>
        </w:rPr>
        <w:t>Thus,</w:t>
      </w:r>
      <w:r w:rsidRPr="00271A5F">
        <w:rPr>
          <w:rFonts w:asciiTheme="majorHAnsi" w:eastAsia="Century Gothic" w:hAnsiTheme="majorHAnsi" w:cs="Century Gothic"/>
          <w:sz w:val="22"/>
          <w:szCs w:val="22"/>
        </w:rPr>
        <w:t xml:space="preserve"> a sample mean (</w:t>
      </w:r>
      <w:r w:rsidRPr="00271A5F">
        <w:rPr>
          <w:rFonts w:asciiTheme="majorHAnsi" w:eastAsia="Century Gothic" w:hAnsiTheme="majorHAnsi" w:cs="Century Gothic"/>
          <w:sz w:val="22"/>
          <w:szCs w:val="22"/>
        </w:rPr>
        <w:object w:dxaOrig="200" w:dyaOrig="350" w14:anchorId="449F243F">
          <v:shape id="_x0000_i1110" type="#_x0000_t75" style="width:10pt;height:18pt" o:ole="">
            <v:imagedata r:id="rId159" o:title=""/>
          </v:shape>
          <o:OLEObject Type="Embed" ProgID="Equation.3" ShapeID="_x0000_i1110" DrawAspect="Content" ObjectID="_1793772579" r:id="rId160"/>
        </w:object>
      </w:r>
      <w:r w:rsidRPr="00271A5F">
        <w:rPr>
          <w:rFonts w:asciiTheme="majorHAnsi" w:eastAsia="Century Gothic" w:hAnsiTheme="majorHAnsi" w:cs="Century Gothic"/>
          <w:sz w:val="22"/>
          <w:szCs w:val="22"/>
        </w:rPr>
        <w:t>) can be used as a point estimate of the population mean</w:t>
      </w:r>
      <w:r w:rsidR="00046742" w:rsidRPr="00046742">
        <w:rPr>
          <w:rFonts w:asciiTheme="majorHAnsi" w:eastAsia="Century Gothic" w:hAnsiTheme="majorHAnsi" w:cs="Century Gothic"/>
          <w:sz w:val="22"/>
          <w:szCs w:val="22"/>
        </w:rPr>
        <w:t xml:space="preserve"> (</w:t>
      </w:r>
      <w:r w:rsidRPr="00271A5F">
        <w:rPr>
          <w:rFonts w:asciiTheme="majorHAnsi" w:eastAsia="Century Gothic" w:hAnsiTheme="majorHAnsi" w:cs="Century Gothic"/>
          <w:sz w:val="22"/>
          <w:szCs w:val="22"/>
        </w:rPr>
        <w:object w:dxaOrig="240" w:dyaOrig="260" w14:anchorId="283E4B19">
          <v:shape id="_x0000_i1111" type="#_x0000_t75" style="width:12pt;height:12.5pt" o:ole="">
            <v:imagedata r:id="rId161" o:title=""/>
          </v:shape>
          <o:OLEObject Type="Embed" ProgID="Equation.3" ShapeID="_x0000_i1111" DrawAspect="Content" ObjectID="_1793772580" r:id="rId162"/>
        </w:object>
      </w:r>
      <w:r w:rsidR="00046742" w:rsidRPr="00046742">
        <w:rPr>
          <w:rFonts w:asciiTheme="majorHAnsi" w:eastAsia="Century Gothic" w:hAnsiTheme="majorHAnsi" w:cs="Century Gothic"/>
          <w:sz w:val="22"/>
          <w:szCs w:val="22"/>
        </w:rPr>
        <w:t>)</w:t>
      </w:r>
      <w:r w:rsidRPr="00271A5F">
        <w:rPr>
          <w:rFonts w:asciiTheme="majorHAnsi" w:eastAsia="Century Gothic" w:hAnsiTheme="majorHAnsi" w:cs="Century Gothic"/>
          <w:sz w:val="22"/>
          <w:szCs w:val="22"/>
        </w:rPr>
        <w:t>.</w:t>
      </w:r>
    </w:p>
    <w:p w14:paraId="0F28029D" w14:textId="77777777" w:rsidR="00025481" w:rsidRDefault="00025481" w:rsidP="00025481">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Qualities of a good estimator</w:t>
      </w:r>
    </w:p>
    <w:p w14:paraId="0CF8ECCC" w14:textId="77777777" w:rsidR="00025481" w:rsidRPr="00271A5F" w:rsidRDefault="00025481" w:rsidP="00025481">
      <w:pPr>
        <w:spacing w:before="0" w:after="0" w:line="240" w:lineRule="auto"/>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A good estimator is one which is close to the population parameter being estimated. Some of the desirable properties of an estimator are:</w:t>
      </w:r>
    </w:p>
    <w:p w14:paraId="44A10495" w14:textId="77777777" w:rsidR="00025481" w:rsidRDefault="00025481" w:rsidP="00025481">
      <w:pPr>
        <w:numPr>
          <w:ilvl w:val="0"/>
          <w:numId w:val="251"/>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Unbiased</w:t>
      </w:r>
      <w:r w:rsidRPr="00271A5F">
        <w:rPr>
          <w:rFonts w:asciiTheme="majorHAnsi" w:eastAsia="Century Gothic" w:hAnsiTheme="majorHAnsi" w:cs="Century Gothic"/>
          <w:sz w:val="22"/>
          <w:szCs w:val="22"/>
        </w:rPr>
        <w:t xml:space="preserve">: </w:t>
      </w:r>
      <w:r w:rsidRPr="0048249B">
        <w:rPr>
          <w:rFonts w:asciiTheme="majorHAnsi" w:eastAsia="Century Gothic" w:hAnsiTheme="majorHAnsi" w:cs="Century Gothic"/>
          <w:sz w:val="22"/>
          <w:szCs w:val="22"/>
        </w:rPr>
        <w:t xml:space="preserve">An estimator is a random variable as it is always a function of sample values. Then, if the average of these sample values is equal to the population parameter, then, it is unbiased estimate. </w:t>
      </w:r>
      <w:r w:rsidRPr="00271A5F">
        <w:rPr>
          <w:rFonts w:asciiTheme="majorHAnsi" w:eastAsia="Century Gothic" w:hAnsiTheme="majorHAnsi" w:cs="Century Gothic"/>
          <w:sz w:val="22"/>
          <w:szCs w:val="22"/>
        </w:rPr>
        <w:t>An</w:t>
      </w:r>
      <w:r>
        <w:rPr>
          <w:rFonts w:asciiTheme="majorHAnsi" w:eastAsia="Century Gothic" w:hAnsiTheme="majorHAnsi" w:cs="Century Gothic"/>
          <w:sz w:val="22"/>
          <w:szCs w:val="22"/>
        </w:rPr>
        <w:t xml:space="preserve"> </w:t>
      </w:r>
      <w:r w:rsidRPr="00271A5F">
        <w:rPr>
          <w:rFonts w:asciiTheme="majorHAnsi" w:eastAsia="Century Gothic" w:hAnsiTheme="majorHAnsi" w:cs="Century Gothic"/>
          <w:sz w:val="22"/>
          <w:szCs w:val="22"/>
        </w:rPr>
        <w:t>unbiased estimator of a population parameter is an estimator whose expected value is equal to that parameter</w:t>
      </w:r>
      <w:r>
        <w:rPr>
          <w:rFonts w:asciiTheme="majorHAnsi" w:eastAsia="Century Gothic" w:hAnsiTheme="majorHAnsi" w:cs="Century Gothic"/>
          <w:sz w:val="22"/>
          <w:szCs w:val="22"/>
        </w:rPr>
        <w:t>.</w:t>
      </w:r>
      <w:r w:rsidRPr="0048249B">
        <w:rPr>
          <w:rFonts w:asciiTheme="majorHAnsi" w:eastAsia="Century Gothic" w:hAnsiTheme="majorHAnsi" w:cs="Century Gothic"/>
          <w:sz w:val="22"/>
          <w:szCs w:val="22"/>
        </w:rPr>
        <w:t xml:space="preserve"> Thus, an estimator is said to be unbiased if the expected value of the estimator is equal to the population parameter being estimated, </w:t>
      </w:r>
      <w:r w:rsidRPr="00271A5F">
        <w:rPr>
          <w:rFonts w:asciiTheme="majorHAnsi" w:eastAsia="Century Gothic" w:hAnsiTheme="majorHAnsi" w:cs="Century Gothic"/>
          <w:sz w:val="22"/>
          <w:szCs w:val="22"/>
        </w:rPr>
        <w:t>i.e. if you were to take an infinite number of samples, calculate the value of the estimator in each sample, and then average these values, the average value would equal the parameter.</w:t>
      </w:r>
      <w:r>
        <w:rPr>
          <w:rFonts w:asciiTheme="majorHAnsi" w:eastAsia="Century Gothic" w:hAnsiTheme="majorHAnsi" w:cs="Century Gothic"/>
          <w:sz w:val="22"/>
          <w:szCs w:val="22"/>
        </w:rPr>
        <w:t xml:space="preserve"> </w:t>
      </w:r>
      <w:r w:rsidRPr="0048249B">
        <w:rPr>
          <w:rFonts w:asciiTheme="majorHAnsi" w:eastAsia="Century Gothic" w:hAnsiTheme="majorHAnsi" w:cs="Century Gothic"/>
          <w:sz w:val="22"/>
          <w:szCs w:val="22"/>
        </w:rPr>
        <w:t xml:space="preserve">If </w:t>
      </w:r>
      <w:r w:rsidRPr="007769ED">
        <w:rPr>
          <w:rFonts w:asciiTheme="majorHAnsi" w:eastAsia="Century Gothic" w:hAnsiTheme="majorHAnsi" w:cs="Century Gothic"/>
          <w:sz w:val="22"/>
          <w:szCs w:val="22"/>
        </w:rPr>
        <w:object w:dxaOrig="210" w:dyaOrig="280" w14:anchorId="7C783E23">
          <v:shape id="_x0000_i1112" type="#_x0000_t75" style="width:11pt;height:14.5pt" o:ole="">
            <v:imagedata r:id="rId163" o:title=""/>
          </v:shape>
          <o:OLEObject Type="Embed" ProgID="Equation.3" ShapeID="_x0000_i1112" DrawAspect="Content" ObjectID="_1793772581" r:id="rId164"/>
        </w:object>
      </w:r>
      <w:r w:rsidRPr="0048249B">
        <w:rPr>
          <w:rFonts w:asciiTheme="majorHAnsi" w:eastAsia="Century Gothic" w:hAnsiTheme="majorHAnsi" w:cs="Century Gothic"/>
          <w:sz w:val="22"/>
          <w:szCs w:val="22"/>
        </w:rPr>
        <w:t>is the parameter being estimated and</w:t>
      </w:r>
      <w:r w:rsidRPr="007769ED">
        <w:rPr>
          <w:rFonts w:asciiTheme="majorHAnsi" w:eastAsia="Century Gothic" w:hAnsiTheme="majorHAnsi" w:cs="Century Gothic"/>
          <w:sz w:val="22"/>
          <w:szCs w:val="22"/>
        </w:rPr>
        <w:object w:dxaOrig="210" w:dyaOrig="330" w14:anchorId="2BF4CE5C">
          <v:shape id="_x0000_i1113" type="#_x0000_t75" style="width:11pt;height:17pt" o:ole="">
            <v:imagedata r:id="rId165" o:title=""/>
          </v:shape>
          <o:OLEObject Type="Embed" ProgID="Equation.3" ShapeID="_x0000_i1113" DrawAspect="Content" ObjectID="_1793772582" r:id="rId166"/>
        </w:object>
      </w:r>
      <w:r w:rsidRPr="0048249B">
        <w:rPr>
          <w:rFonts w:asciiTheme="majorHAnsi" w:eastAsia="Century Gothic" w:hAnsiTheme="majorHAnsi" w:cs="Century Gothic"/>
          <w:sz w:val="22"/>
          <w:szCs w:val="22"/>
        </w:rPr>
        <w:t xml:space="preserve"> (read “</w:t>
      </w:r>
      <w:r w:rsidRPr="0048249B">
        <w:rPr>
          <w:rFonts w:asciiTheme="majorHAnsi" w:eastAsia="Century Gothic" w:hAnsiTheme="majorHAnsi" w:cs="Century Gothic"/>
          <w:i/>
          <w:iCs/>
          <w:sz w:val="22"/>
          <w:szCs w:val="22"/>
        </w:rPr>
        <w:t>thetahat</w:t>
      </w:r>
      <w:r w:rsidRPr="0048249B">
        <w:rPr>
          <w:rFonts w:asciiTheme="majorHAnsi" w:eastAsia="Century Gothic" w:hAnsiTheme="majorHAnsi" w:cs="Century Gothic"/>
          <w:sz w:val="22"/>
          <w:szCs w:val="22"/>
        </w:rPr>
        <w:t>”) is an unbiased estimator of</w:t>
      </w:r>
      <w:r w:rsidRPr="007769ED">
        <w:rPr>
          <w:rFonts w:asciiTheme="majorHAnsi" w:eastAsia="Century Gothic" w:hAnsiTheme="majorHAnsi" w:cs="Century Gothic"/>
          <w:sz w:val="22"/>
          <w:szCs w:val="22"/>
        </w:rPr>
        <w:object w:dxaOrig="210" w:dyaOrig="280" w14:anchorId="699D6CD2">
          <v:shape id="_x0000_i1114" type="#_x0000_t75" style="width:11pt;height:14.5pt" o:ole="">
            <v:imagedata r:id="rId167" o:title=""/>
          </v:shape>
          <o:OLEObject Type="Embed" ProgID="Equation.3" ShapeID="_x0000_i1114" DrawAspect="Content" ObjectID="_1793772583" r:id="rId168"/>
        </w:object>
      </w:r>
      <w:r w:rsidRPr="0048249B">
        <w:rPr>
          <w:rFonts w:asciiTheme="majorHAnsi" w:eastAsia="Century Gothic" w:hAnsiTheme="majorHAnsi" w:cs="Century Gothic"/>
          <w:sz w:val="22"/>
          <w:szCs w:val="22"/>
        </w:rPr>
        <w:t>, then</w:t>
      </w:r>
      <w:r w:rsidRPr="007769ED">
        <w:rPr>
          <w:rFonts w:asciiTheme="majorHAnsi" w:eastAsia="Century Gothic" w:hAnsiTheme="majorHAnsi" w:cs="Century Gothic"/>
          <w:sz w:val="22"/>
          <w:szCs w:val="22"/>
        </w:rPr>
        <w:object w:dxaOrig="930" w:dyaOrig="360" w14:anchorId="5764A67B">
          <v:shape id="_x0000_i1115" type="#_x0000_t75" style="width:46pt;height:18pt" o:ole="">
            <v:imagedata r:id="rId169" o:title=""/>
          </v:shape>
          <o:OLEObject Type="Embed" ProgID="Equation.3" ShapeID="_x0000_i1115" DrawAspect="Content" ObjectID="_1793772584" r:id="rId170"/>
        </w:object>
      </w:r>
      <w:r w:rsidRPr="0048249B">
        <w:rPr>
          <w:rFonts w:asciiTheme="majorHAnsi" w:eastAsia="Century Gothic" w:hAnsiTheme="majorHAnsi" w:cs="Century Gothic"/>
          <w:sz w:val="22"/>
          <w:szCs w:val="22"/>
        </w:rPr>
        <w:t>.</w:t>
      </w:r>
      <w:r>
        <w:rPr>
          <w:rFonts w:asciiTheme="majorHAnsi" w:eastAsia="Century Gothic" w:hAnsiTheme="majorHAnsi" w:cs="Century Gothic"/>
          <w:sz w:val="22"/>
          <w:szCs w:val="22"/>
        </w:rPr>
        <w:t xml:space="preserve"> </w:t>
      </w:r>
    </w:p>
    <w:p w14:paraId="7039A3FD" w14:textId="77777777" w:rsidR="00025481" w:rsidRPr="0048249B" w:rsidRDefault="00025481" w:rsidP="00025481">
      <w:pPr>
        <w:spacing w:before="0" w:after="0" w:line="240" w:lineRule="auto"/>
        <w:ind w:left="360"/>
        <w:jc w:val="both"/>
        <w:rPr>
          <w:rFonts w:asciiTheme="majorHAnsi" w:eastAsia="Century Gothic" w:hAnsiTheme="majorHAnsi" w:cs="Century Gothic"/>
          <w:sz w:val="22"/>
          <w:szCs w:val="22"/>
        </w:rPr>
      </w:pPr>
      <w:r w:rsidRPr="0048249B">
        <w:rPr>
          <w:rFonts w:asciiTheme="majorHAnsi" w:eastAsia="Century Gothic" w:hAnsiTheme="majorHAnsi" w:cs="Century Gothic"/>
          <w:sz w:val="22"/>
          <w:szCs w:val="22"/>
        </w:rPr>
        <w:t>For example, the sample mean is an unbiased estimator of the population mean, since</w:t>
      </w:r>
    </w:p>
    <w:p w14:paraId="6E551545" w14:textId="77777777" w:rsidR="00025481" w:rsidRPr="007769ED" w:rsidRDefault="00025481" w:rsidP="00025481">
      <w:pPr>
        <w:spacing w:after="0" w:line="240" w:lineRule="auto"/>
        <w:ind w:firstLine="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object w:dxaOrig="2800" w:dyaOrig="660" w14:anchorId="4B538FA1">
          <v:shape id="_x0000_i1116" type="#_x0000_t75" style="width:139.5pt;height:33pt" o:ole="">
            <v:imagedata r:id="rId171" o:title=""/>
          </v:shape>
          <o:OLEObject Type="Embed" ProgID="Equation.3" ShapeID="_x0000_i1116" DrawAspect="Content" ObjectID="_1793772585" r:id="rId172"/>
        </w:object>
      </w:r>
      <w:r>
        <w:rPr>
          <w:rFonts w:asciiTheme="majorHAnsi" w:eastAsia="Century Gothic" w:hAnsiTheme="majorHAnsi" w:cs="Century Gothic"/>
          <w:sz w:val="22"/>
          <w:szCs w:val="22"/>
        </w:rPr>
        <w:t xml:space="preserve">  </w:t>
      </w:r>
      <w:r w:rsidRPr="007769ED">
        <w:rPr>
          <w:rFonts w:asciiTheme="majorHAnsi" w:eastAsia="Century Gothic" w:hAnsiTheme="majorHAnsi" w:cs="Century Gothic"/>
          <w:sz w:val="22"/>
          <w:szCs w:val="22"/>
        </w:rPr>
        <w:t>=</w:t>
      </w:r>
      <w:r w:rsidRPr="007769ED">
        <w:rPr>
          <w:rFonts w:asciiTheme="majorHAnsi" w:eastAsia="Century Gothic" w:hAnsiTheme="majorHAnsi" w:cs="Century Gothic"/>
          <w:sz w:val="22"/>
          <w:szCs w:val="22"/>
        </w:rPr>
        <w:object w:dxaOrig="200" w:dyaOrig="350" w14:anchorId="5FB9F03F">
          <v:shape id="_x0000_i1117" type="#_x0000_t75" style="width:10pt;height:18pt" o:ole="">
            <v:imagedata r:id="rId173" o:title=""/>
          </v:shape>
          <o:OLEObject Type="Embed" ProgID="Equation.3" ShapeID="_x0000_i1117" DrawAspect="Content" ObjectID="_1793772586" r:id="rId174"/>
        </w:object>
      </w:r>
      <w:r w:rsidRPr="007769ED">
        <w:rPr>
          <w:rFonts w:asciiTheme="majorHAnsi" w:eastAsia="Century Gothic" w:hAnsiTheme="majorHAnsi" w:cs="Century Gothic"/>
          <w:sz w:val="22"/>
          <w:szCs w:val="22"/>
        </w:rPr>
        <w:object w:dxaOrig="2850" w:dyaOrig="630" w14:anchorId="7B429C24">
          <v:shape id="_x0000_i1118" type="#_x0000_t75" style="width:142.5pt;height:31.5pt" o:ole="">
            <v:imagedata r:id="rId175" o:title=""/>
          </v:shape>
          <o:OLEObject Type="Embed" ProgID="Equation.3" ShapeID="_x0000_i1118" DrawAspect="Content" ObjectID="_1793772587" r:id="rId176"/>
        </w:object>
      </w:r>
      <w:r w:rsidRPr="007769ED">
        <w:rPr>
          <w:rFonts w:asciiTheme="majorHAnsi" w:eastAsia="Century Gothic" w:hAnsiTheme="majorHAnsi" w:cs="Century Gothic"/>
          <w:sz w:val="22"/>
          <w:szCs w:val="22"/>
        </w:rPr>
        <w:tab/>
      </w:r>
      <w:r w:rsidRPr="007769ED">
        <w:rPr>
          <w:rFonts w:asciiTheme="majorHAnsi" w:eastAsia="Century Gothic" w:hAnsiTheme="majorHAnsi" w:cs="Century Gothic"/>
          <w:sz w:val="22"/>
          <w:szCs w:val="22"/>
        </w:rPr>
        <w:object w:dxaOrig="1160" w:dyaOrig="630" w14:anchorId="456D0990">
          <v:shape id="_x0000_i1119" type="#_x0000_t75" style="width:57.5pt;height:31.5pt" o:ole="">
            <v:imagedata r:id="rId177" o:title=""/>
          </v:shape>
          <o:OLEObject Type="Embed" ProgID="Equation.3" ShapeID="_x0000_i1119" DrawAspect="Content" ObjectID="_1793772588" r:id="rId178"/>
        </w:object>
      </w:r>
      <w:r w:rsidRPr="007769ED">
        <w:rPr>
          <w:rFonts w:asciiTheme="majorHAnsi" w:eastAsia="Century Gothic" w:hAnsiTheme="majorHAnsi" w:cs="Century Gothic"/>
          <w:sz w:val="22"/>
          <w:szCs w:val="22"/>
        </w:rPr>
        <w:object w:dxaOrig="200" w:dyaOrig="350" w14:anchorId="0314B627">
          <v:shape id="_x0000_i1120" type="#_x0000_t75" style="width:10pt;height:18pt" o:ole="">
            <v:imagedata r:id="rId173" o:title=""/>
          </v:shape>
          <o:OLEObject Type="Embed" ProgID="Equation.3" ShapeID="_x0000_i1120" DrawAspect="Content" ObjectID="_1793772589" r:id="rId179"/>
        </w:object>
      </w:r>
      <w:r w:rsidRPr="007769ED">
        <w:rPr>
          <w:rFonts w:asciiTheme="majorHAnsi" w:eastAsia="Century Gothic" w:hAnsiTheme="majorHAnsi" w:cs="Century Gothic"/>
          <w:sz w:val="22"/>
          <w:szCs w:val="22"/>
        </w:rPr>
        <w:object w:dxaOrig="200" w:dyaOrig="350" w14:anchorId="4C9CABAB">
          <v:shape id="_x0000_i1121" type="#_x0000_t75" style="width:10pt;height:18pt" o:ole="">
            <v:imagedata r:id="rId173" o:title=""/>
          </v:shape>
          <o:OLEObject Type="Embed" ProgID="Equation.3" ShapeID="_x0000_i1121" DrawAspect="Content" ObjectID="_1793772590" r:id="rId180"/>
        </w:object>
      </w:r>
      <w:r w:rsidRPr="007769ED">
        <w:rPr>
          <w:rFonts w:asciiTheme="majorHAnsi" w:eastAsia="Century Gothic" w:hAnsiTheme="majorHAnsi" w:cs="Century Gothic"/>
          <w:sz w:val="22"/>
          <w:szCs w:val="22"/>
        </w:rPr>
        <w:object w:dxaOrig="200" w:dyaOrig="350" w14:anchorId="31728D20">
          <v:shape id="_x0000_i1122" type="#_x0000_t75" style="width:10pt;height:18pt" o:ole="">
            <v:imagedata r:id="rId173" o:title=""/>
          </v:shape>
          <o:OLEObject Type="Embed" ProgID="Equation.3" ShapeID="_x0000_i1122" DrawAspect="Content" ObjectID="_1793772591" r:id="rId181"/>
        </w:object>
      </w:r>
      <w:r w:rsidRPr="007769ED">
        <w:rPr>
          <w:rFonts w:asciiTheme="majorHAnsi" w:eastAsia="Century Gothic" w:hAnsiTheme="majorHAnsi" w:cs="Century Gothic"/>
          <w:sz w:val="22"/>
          <w:szCs w:val="22"/>
        </w:rPr>
        <w:object w:dxaOrig="200" w:dyaOrig="350" w14:anchorId="129CD27B">
          <v:shape id="_x0000_i1123" type="#_x0000_t75" style="width:10pt;height:18pt" o:ole="">
            <v:imagedata r:id="rId173" o:title=""/>
          </v:shape>
          <o:OLEObject Type="Embed" ProgID="Equation.3" ShapeID="_x0000_i1123" DrawAspect="Content" ObjectID="_1793772592" r:id="rId182"/>
        </w:object>
      </w:r>
    </w:p>
    <w:p w14:paraId="511DFBB7"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Similarly, consider a problem of estimating p, the population proportion of successes in a binomial distribution.  It can be shown that, if a sample yields x successes is n trials, then the ratio x/n is an unbiased estimate of p.  Since</w:t>
      </w:r>
    </w:p>
    <w:p w14:paraId="064E7ADE"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object w:dxaOrig="2550" w:dyaOrig="660" w14:anchorId="25436199">
          <v:shape id="_x0000_i1124" type="#_x0000_t75" style="width:127pt;height:33pt" o:ole="">
            <v:imagedata r:id="rId183" o:title=""/>
          </v:shape>
          <o:OLEObject Type="Embed" ProgID="Equation.3" ShapeID="_x0000_i1124" DrawAspect="Content" ObjectID="_1793772593" r:id="rId184"/>
        </w:object>
      </w:r>
    </w:p>
    <w:p w14:paraId="0BCC52E5"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Therefore, the sample proportion is an unbiased estimator of population proportion.</w:t>
      </w:r>
    </w:p>
    <w:p w14:paraId="3894D02B"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 xml:space="preserve">If the sampling distribution of </w:t>
      </w:r>
      <w:r w:rsidRPr="007769ED">
        <w:rPr>
          <w:rFonts w:asciiTheme="majorHAnsi" w:eastAsia="Century Gothic" w:hAnsiTheme="majorHAnsi" w:cs="Century Gothic"/>
          <w:sz w:val="22"/>
          <w:szCs w:val="22"/>
        </w:rPr>
        <w:object w:dxaOrig="210" w:dyaOrig="330" w14:anchorId="2503E4CE">
          <v:shape id="_x0000_i1125" type="#_x0000_t75" style="width:11pt;height:17pt" o:ole="">
            <v:imagedata r:id="rId165" o:title=""/>
          </v:shape>
          <o:OLEObject Type="Embed" ProgID="Equation.3" ShapeID="_x0000_i1125" DrawAspect="Content" ObjectID="_1793772594" r:id="rId185"/>
        </w:object>
      </w:r>
      <w:r w:rsidRPr="007769ED">
        <w:rPr>
          <w:rFonts w:asciiTheme="majorHAnsi" w:eastAsia="Century Gothic" w:hAnsiTheme="majorHAnsi" w:cs="Century Gothic"/>
          <w:sz w:val="22"/>
          <w:szCs w:val="22"/>
        </w:rPr>
        <w:t>is such that</w:t>
      </w:r>
      <w:r>
        <w:rPr>
          <w:rFonts w:asciiTheme="majorHAnsi" w:eastAsia="Century Gothic" w:hAnsiTheme="majorHAnsi" w:cs="Century Gothic"/>
          <w:sz w:val="22"/>
          <w:szCs w:val="22"/>
        </w:rPr>
        <w:t xml:space="preserve"> </w:t>
      </w:r>
      <w:r w:rsidRPr="007769ED">
        <w:rPr>
          <w:rFonts w:asciiTheme="majorHAnsi" w:eastAsia="Century Gothic" w:hAnsiTheme="majorHAnsi" w:cs="Century Gothic"/>
          <w:sz w:val="22"/>
          <w:szCs w:val="22"/>
        </w:rPr>
        <w:object w:dxaOrig="930" w:dyaOrig="360" w14:anchorId="216D6B7C">
          <v:shape id="_x0000_i1126" type="#_x0000_t75" style="width:46pt;height:18pt" o:ole="">
            <v:imagedata r:id="rId186" o:title=""/>
          </v:shape>
          <o:OLEObject Type="Embed" ProgID="Equation.3" ShapeID="_x0000_i1126" DrawAspect="Content" ObjectID="_1793772595" r:id="rId187"/>
        </w:object>
      </w:r>
      <w:r>
        <w:rPr>
          <w:rFonts w:asciiTheme="majorHAnsi" w:eastAsia="Century Gothic" w:hAnsiTheme="majorHAnsi" w:cs="Century Gothic"/>
          <w:sz w:val="22"/>
          <w:szCs w:val="22"/>
        </w:rPr>
        <w:t>.</w:t>
      </w:r>
    </w:p>
    <w:p w14:paraId="4002C535"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 xml:space="preserve">Then the estimator is said to be biased.  The bias is the quantity by which </w:t>
      </w:r>
      <w:r w:rsidRPr="007769ED">
        <w:rPr>
          <w:rFonts w:asciiTheme="majorHAnsi" w:eastAsia="Century Gothic" w:hAnsiTheme="majorHAnsi" w:cs="Century Gothic"/>
          <w:sz w:val="22"/>
          <w:szCs w:val="22"/>
        </w:rPr>
        <w:object w:dxaOrig="580" w:dyaOrig="360" w14:anchorId="7DC133CF">
          <v:shape id="_x0000_i1127" type="#_x0000_t75" style="width:29.5pt;height:18pt" o:ole="">
            <v:imagedata r:id="rId188" o:title=""/>
          </v:shape>
          <o:OLEObject Type="Embed" ProgID="Equation.3" ShapeID="_x0000_i1127" DrawAspect="Content" ObjectID="_1793772596" r:id="rId189"/>
        </w:object>
      </w:r>
      <w:r w:rsidRPr="007769ED">
        <w:rPr>
          <w:rFonts w:asciiTheme="majorHAnsi" w:eastAsia="Century Gothic" w:hAnsiTheme="majorHAnsi" w:cs="Century Gothic"/>
          <w:sz w:val="22"/>
          <w:szCs w:val="22"/>
        </w:rPr>
        <w:t>and θ differ.  The sample variance s2 computed with the division constant 1/n is a biased estimator of</w:t>
      </w:r>
      <w:r w:rsidRPr="007769ED">
        <w:rPr>
          <w:rFonts w:asciiTheme="majorHAnsi" w:eastAsia="Century Gothic" w:hAnsiTheme="majorHAnsi" w:cs="Century Gothic"/>
          <w:sz w:val="22"/>
          <w:szCs w:val="22"/>
        </w:rPr>
        <w:object w:dxaOrig="330" w:dyaOrig="330" w14:anchorId="77ED7C24">
          <v:shape id="_x0000_i1128" type="#_x0000_t75" style="width:17pt;height:17pt" o:ole="">
            <v:imagedata r:id="rId190" o:title=""/>
          </v:shape>
          <o:OLEObject Type="Embed" ProgID="Equation.3" ShapeID="_x0000_i1128" DrawAspect="Content" ObjectID="_1793772597" r:id="rId191"/>
        </w:object>
      </w:r>
      <w:r w:rsidRPr="007769ED">
        <w:rPr>
          <w:rFonts w:asciiTheme="majorHAnsi" w:eastAsia="Century Gothic" w:hAnsiTheme="majorHAnsi" w:cs="Century Gothic"/>
          <w:sz w:val="22"/>
          <w:szCs w:val="22"/>
        </w:rPr>
        <w:t>, because</w:t>
      </w:r>
    </w:p>
    <w:p w14:paraId="455455F3" w14:textId="77777777" w:rsidR="00025481" w:rsidRPr="007769ED" w:rsidRDefault="00025481" w:rsidP="00025481">
      <w:pPr>
        <w:spacing w:after="0" w:line="240" w:lineRule="auto"/>
        <w:ind w:left="720"/>
        <w:rPr>
          <w:rFonts w:asciiTheme="majorHAnsi" w:eastAsia="Century Gothic" w:hAnsiTheme="majorHAnsi" w:cs="Century Gothic"/>
          <w:sz w:val="22"/>
          <w:szCs w:val="22"/>
        </w:rPr>
      </w:pPr>
      <w:r w:rsidRPr="007769ED">
        <w:rPr>
          <w:rFonts w:asciiTheme="majorHAnsi" w:eastAsia="Century Gothic" w:hAnsiTheme="majorHAnsi" w:cs="Century Gothic"/>
          <w:sz w:val="22"/>
          <w:szCs w:val="22"/>
        </w:rPr>
        <w:tab/>
      </w:r>
      <w:r w:rsidRPr="007769ED">
        <w:rPr>
          <w:rFonts w:asciiTheme="majorHAnsi" w:eastAsia="Century Gothic" w:hAnsiTheme="majorHAnsi" w:cs="Century Gothic"/>
          <w:sz w:val="22"/>
          <w:szCs w:val="22"/>
        </w:rPr>
        <w:object w:dxaOrig="1790" w:dyaOrig="660" w14:anchorId="6CC0594D">
          <v:shape id="_x0000_i1129" type="#_x0000_t75" style="width:90pt;height:33pt" o:ole="">
            <v:imagedata r:id="rId192" o:title=""/>
          </v:shape>
          <o:OLEObject Type="Embed" ProgID="Equation.3" ShapeID="_x0000_i1129" DrawAspect="Content" ObjectID="_1793772598" r:id="rId193"/>
        </w:object>
      </w:r>
      <w:r w:rsidRPr="007769ED">
        <w:rPr>
          <w:rFonts w:asciiTheme="majorHAnsi" w:eastAsia="Century Gothic" w:hAnsiTheme="majorHAnsi" w:cs="Century Gothic"/>
          <w:sz w:val="22"/>
          <w:szCs w:val="22"/>
        </w:rPr>
        <w:t xml:space="preserve">Here, the bias is the quantity </w:t>
      </w:r>
      <w:r w:rsidRPr="007769ED">
        <w:rPr>
          <w:rFonts w:asciiTheme="majorHAnsi" w:eastAsia="Century Gothic" w:hAnsiTheme="majorHAnsi" w:cs="Century Gothic"/>
          <w:sz w:val="22"/>
          <w:szCs w:val="22"/>
        </w:rPr>
        <w:object w:dxaOrig="580" w:dyaOrig="680" w14:anchorId="2A2ED24A">
          <v:shape id="_x0000_i1130" type="#_x0000_t75" style="width:29.5pt;height:34.5pt" o:ole="">
            <v:imagedata r:id="rId194" o:title=""/>
          </v:shape>
          <o:OLEObject Type="Embed" ProgID="Equation.3" ShapeID="_x0000_i1130" DrawAspect="Content" ObjectID="_1793772599" r:id="rId195"/>
        </w:object>
      </w:r>
    </w:p>
    <w:p w14:paraId="4F7220FF" w14:textId="0EB71233" w:rsidR="00025481" w:rsidRPr="00025481" w:rsidRDefault="00025481" w:rsidP="00025481">
      <w:pPr>
        <w:pStyle w:val="ListParagraph"/>
        <w:spacing w:before="0" w:after="0" w:line="240" w:lineRule="auto"/>
        <w:ind w:left="360"/>
        <w:jc w:val="both"/>
        <w:rPr>
          <w:rFonts w:asciiTheme="majorHAnsi" w:eastAsia="Century Gothic" w:hAnsiTheme="majorHAnsi" w:cs="Century Gothic"/>
          <w:sz w:val="22"/>
          <w:szCs w:val="22"/>
        </w:rPr>
      </w:pPr>
      <w:r w:rsidRPr="00025481">
        <w:rPr>
          <w:rFonts w:asciiTheme="majorHAnsi" w:eastAsia="Century Gothic" w:hAnsiTheme="majorHAnsi" w:cs="Century Gothic"/>
          <w:sz w:val="22"/>
          <w:szCs w:val="22"/>
        </w:rPr>
        <w:t xml:space="preserve">Hence, sample variance is not an unbiased estimator of population variance.  But, if sample variance is computed with a division constant 1/(n-1), then it can be shown that </w:t>
      </w:r>
      <w:r w:rsidRPr="007769ED">
        <w:object w:dxaOrig="1110" w:dyaOrig="360" w14:anchorId="61462956">
          <v:shape id="_x0000_i1131" type="#_x0000_t75" style="width:55pt;height:18pt" o:ole="">
            <v:imagedata r:id="rId196" o:title=""/>
          </v:shape>
          <o:OLEObject Type="Embed" ProgID="Equation.3" ShapeID="_x0000_i1131" DrawAspect="Content" ObjectID="_1793772600" r:id="rId197"/>
        </w:object>
      </w:r>
      <w:r w:rsidRPr="00025481">
        <w:rPr>
          <w:rFonts w:asciiTheme="majorHAnsi" w:eastAsia="Century Gothic" w:hAnsiTheme="majorHAnsi" w:cs="Century Gothic"/>
          <w:sz w:val="22"/>
          <w:szCs w:val="22"/>
        </w:rPr>
        <w:t>, and therefore s</w:t>
      </w:r>
      <w:r w:rsidRPr="00025481">
        <w:rPr>
          <w:rFonts w:asciiTheme="majorHAnsi" w:eastAsia="Century Gothic" w:hAnsiTheme="majorHAnsi" w:cs="Century Gothic"/>
          <w:sz w:val="22"/>
          <w:szCs w:val="22"/>
          <w:vertAlign w:val="superscript"/>
        </w:rPr>
        <w:t>2</w:t>
      </w:r>
      <w:r w:rsidRPr="00025481">
        <w:rPr>
          <w:rFonts w:asciiTheme="majorHAnsi" w:eastAsia="Century Gothic" w:hAnsiTheme="majorHAnsi" w:cs="Century Gothic"/>
          <w:sz w:val="22"/>
          <w:szCs w:val="22"/>
        </w:rPr>
        <w:t xml:space="preserve"> is an unbiased estimator of </w:t>
      </w:r>
      <w:r w:rsidRPr="007769ED">
        <w:object w:dxaOrig="330" w:dyaOrig="330" w14:anchorId="5BACBAE2">
          <v:shape id="_x0000_i1132" type="#_x0000_t75" style="width:17pt;height:17pt" o:ole="">
            <v:imagedata r:id="rId190" o:title=""/>
          </v:shape>
          <o:OLEObject Type="Embed" ProgID="Equation.3" ShapeID="_x0000_i1132" DrawAspect="Content" ObjectID="_1793772601" r:id="rId198"/>
        </w:object>
      </w:r>
      <w:r w:rsidRPr="00025481">
        <w:rPr>
          <w:rFonts w:asciiTheme="majorHAnsi" w:eastAsia="Century Gothic" w:hAnsiTheme="majorHAnsi" w:cs="Century Gothic"/>
          <w:sz w:val="22"/>
          <w:szCs w:val="22"/>
        </w:rPr>
        <w:t>, howsoever small may be the sample size.</w:t>
      </w:r>
    </w:p>
    <w:p w14:paraId="6868A8AE"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p>
    <w:p w14:paraId="121C1772" w14:textId="77777777" w:rsidR="00025481" w:rsidRPr="00271A5F" w:rsidRDefault="00025481" w:rsidP="00025481">
      <w:pPr>
        <w:numPr>
          <w:ilvl w:val="0"/>
          <w:numId w:val="251"/>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Consistency</w:t>
      </w:r>
      <w:r w:rsidRPr="00271A5F">
        <w:rPr>
          <w:rFonts w:asciiTheme="majorHAnsi" w:eastAsia="Century Gothic" w:hAnsiTheme="majorHAnsi" w:cs="Century Gothic"/>
          <w:sz w:val="22"/>
          <w:szCs w:val="22"/>
        </w:rPr>
        <w:t>: an unbiased estimator is said to be consistent if the difference between the estimator and the parameter grows smaller as the sample size grows large.</w:t>
      </w:r>
      <w:r w:rsidRPr="0048249B">
        <w:rPr>
          <w:rFonts w:asciiTheme="majorHAnsi" w:eastAsia="Century Gothic" w:hAnsiTheme="majorHAnsi" w:cs="Century Gothic"/>
          <w:sz w:val="22"/>
          <w:szCs w:val="22"/>
        </w:rPr>
        <w:t xml:space="preserve"> As the sample size increases, the difference between the sample statistic and the population parameter should become smaller and smaller.  If the difference continues to become smaller and smaller as the sample size becomes larger, the sample statistic is said to </w:t>
      </w:r>
      <w:r w:rsidRPr="0048249B">
        <w:rPr>
          <w:rFonts w:asciiTheme="majorHAnsi" w:eastAsia="Century Gothic" w:hAnsiTheme="majorHAnsi" w:cs="Century Gothic"/>
          <w:sz w:val="22"/>
          <w:szCs w:val="22"/>
        </w:rPr>
        <w:lastRenderedPageBreak/>
        <w:t xml:space="preserve">converge in probability to a parameter is said to be consistent estimator of that parameter.  Symbolically, if θ is a sample statistic computed from a sample of size n and θ is the parameter being estimated.  If </w:t>
      </w:r>
      <w:r w:rsidRPr="0048249B">
        <w:rPr>
          <w:rFonts w:asciiTheme="majorHAnsi" w:eastAsia="Century Gothic" w:hAnsiTheme="majorHAnsi" w:cs="Century Gothic"/>
          <w:sz w:val="22"/>
          <w:szCs w:val="22"/>
        </w:rPr>
        <w:object w:dxaOrig="3010" w:dyaOrig="500" w14:anchorId="0C8A467F">
          <v:shape id="_x0000_i1133" type="#_x0000_t75" style="width:150pt;height:25.5pt" o:ole="">
            <v:imagedata r:id="rId199" o:title=""/>
          </v:shape>
          <o:OLEObject Type="Embed" ProgID="Equation.3" ShapeID="_x0000_i1133" DrawAspect="Content" ObjectID="_1793772602" r:id="rId200"/>
        </w:object>
      </w:r>
      <w:r w:rsidRPr="0048249B">
        <w:rPr>
          <w:rFonts w:asciiTheme="majorHAnsi" w:eastAsia="Century Gothic" w:hAnsiTheme="majorHAnsi" w:cs="Century Gothic"/>
          <w:sz w:val="22"/>
          <w:szCs w:val="22"/>
        </w:rPr>
        <w:t xml:space="preserve">for any positive arbitrary d, then </w:t>
      </w:r>
      <w:r w:rsidRPr="0048249B">
        <w:rPr>
          <w:rFonts w:asciiTheme="majorHAnsi" w:eastAsia="Century Gothic" w:hAnsiTheme="majorHAnsi" w:cs="Century Gothic"/>
          <w:sz w:val="22"/>
          <w:szCs w:val="22"/>
        </w:rPr>
        <w:object w:dxaOrig="210" w:dyaOrig="330" w14:anchorId="2FBF3A2C">
          <v:shape id="_x0000_i1134" type="#_x0000_t75" style="width:11pt;height:17pt" o:ole="">
            <v:imagedata r:id="rId201" o:title=""/>
          </v:shape>
          <o:OLEObject Type="Embed" ProgID="Equation.3" ShapeID="_x0000_i1134" DrawAspect="Content" ObjectID="_1793772603" r:id="rId202"/>
        </w:object>
      </w:r>
      <w:r w:rsidRPr="0048249B">
        <w:rPr>
          <w:rFonts w:asciiTheme="majorHAnsi" w:eastAsia="Century Gothic" w:hAnsiTheme="majorHAnsi" w:cs="Century Gothic"/>
          <w:sz w:val="22"/>
          <w:szCs w:val="22"/>
        </w:rPr>
        <w:t xml:space="preserve"> is said to be a consistent estimator of θ.</w:t>
      </w:r>
      <w:r>
        <w:rPr>
          <w:rFonts w:asciiTheme="majorHAnsi" w:eastAsia="Century Gothic" w:hAnsiTheme="majorHAnsi" w:cs="Century Gothic"/>
          <w:sz w:val="22"/>
          <w:szCs w:val="22"/>
        </w:rPr>
        <w:t xml:space="preserve"> </w:t>
      </w:r>
      <w:r w:rsidRPr="0048249B">
        <w:rPr>
          <w:rFonts w:asciiTheme="majorHAnsi" w:eastAsia="Century Gothic" w:hAnsiTheme="majorHAnsi" w:cs="Century Gothic"/>
          <w:sz w:val="22"/>
          <w:szCs w:val="22"/>
        </w:rPr>
        <w:t xml:space="preserve">This is true for </w:t>
      </w:r>
      <w:r w:rsidRPr="0048249B">
        <w:rPr>
          <w:rFonts w:asciiTheme="majorHAnsi" w:eastAsia="Century Gothic" w:hAnsiTheme="majorHAnsi" w:cs="Century Gothic"/>
          <w:sz w:val="22"/>
          <w:szCs w:val="22"/>
        </w:rPr>
        <w:object w:dxaOrig="210" w:dyaOrig="260" w14:anchorId="56278120">
          <v:shape id="_x0000_i1135" type="#_x0000_t75" style="width:11pt;height:12.5pt" o:ole="">
            <v:imagedata r:id="rId203" o:title=""/>
          </v:shape>
          <o:OLEObject Type="Embed" ProgID="Equation.3" ShapeID="_x0000_i1135" DrawAspect="Content" ObjectID="_1793772604" r:id="rId204"/>
        </w:object>
      </w:r>
      <w:r w:rsidRPr="0048249B">
        <w:rPr>
          <w:rFonts w:asciiTheme="majorHAnsi" w:eastAsia="Century Gothic" w:hAnsiTheme="majorHAnsi" w:cs="Century Gothic"/>
          <w:sz w:val="22"/>
          <w:szCs w:val="22"/>
        </w:rPr>
        <w:t>and s</w:t>
      </w:r>
      <w:r w:rsidRPr="0048249B">
        <w:rPr>
          <w:rFonts w:asciiTheme="majorHAnsi" w:eastAsia="Century Gothic" w:hAnsiTheme="majorHAnsi" w:cs="Century Gothic"/>
          <w:sz w:val="22"/>
          <w:szCs w:val="22"/>
          <w:vertAlign w:val="superscript"/>
        </w:rPr>
        <w:t>2</w:t>
      </w:r>
      <w:r w:rsidRPr="0048249B">
        <w:rPr>
          <w:rFonts w:asciiTheme="majorHAnsi" w:eastAsia="Century Gothic" w:hAnsiTheme="majorHAnsi" w:cs="Century Gothic"/>
          <w:sz w:val="22"/>
          <w:szCs w:val="22"/>
        </w:rPr>
        <w:t xml:space="preserve"> which are consistent estimators of µ and </w:t>
      </w:r>
      <w:r w:rsidRPr="0048249B">
        <w:rPr>
          <w:rFonts w:asciiTheme="majorHAnsi" w:eastAsia="Century Gothic" w:hAnsiTheme="majorHAnsi" w:cs="Century Gothic"/>
          <w:sz w:val="22"/>
          <w:szCs w:val="22"/>
        </w:rPr>
        <w:object w:dxaOrig="330" w:dyaOrig="330" w14:anchorId="44918BFB">
          <v:shape id="_x0000_i1136" type="#_x0000_t75" style="width:17pt;height:17pt" o:ole="">
            <v:imagedata r:id="rId190" o:title=""/>
          </v:shape>
          <o:OLEObject Type="Embed" ProgID="Equation.3" ShapeID="_x0000_i1136" DrawAspect="Content" ObjectID="_1793772605" r:id="rId205"/>
        </w:object>
      </w:r>
      <w:r w:rsidRPr="0048249B">
        <w:rPr>
          <w:rFonts w:asciiTheme="majorHAnsi" w:eastAsia="Century Gothic" w:hAnsiTheme="majorHAnsi" w:cs="Century Gothic"/>
          <w:sz w:val="22"/>
          <w:szCs w:val="22"/>
        </w:rPr>
        <w:t>respectively.</w:t>
      </w:r>
    </w:p>
    <w:p w14:paraId="5ABC2A08" w14:textId="77777777" w:rsidR="00025481" w:rsidRPr="0048249B" w:rsidRDefault="00025481" w:rsidP="00025481">
      <w:pPr>
        <w:numPr>
          <w:ilvl w:val="0"/>
          <w:numId w:val="251"/>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Should be efficient</w:t>
      </w:r>
      <w:r w:rsidRPr="00271A5F">
        <w:rPr>
          <w:rFonts w:asciiTheme="majorHAnsi" w:eastAsia="Century Gothic" w:hAnsiTheme="majorHAnsi" w:cs="Century Gothic"/>
          <w:sz w:val="22"/>
          <w:szCs w:val="22"/>
        </w:rPr>
        <w:t>: an efficient estimator should have the least variance or least standard error.</w:t>
      </w:r>
      <w:r>
        <w:rPr>
          <w:rFonts w:asciiTheme="majorHAnsi" w:eastAsia="Century Gothic" w:hAnsiTheme="majorHAnsi" w:cs="Century Gothic"/>
          <w:sz w:val="22"/>
          <w:szCs w:val="22"/>
        </w:rPr>
        <w:t xml:space="preserve"> </w:t>
      </w:r>
      <w:r w:rsidRPr="0048249B">
        <w:rPr>
          <w:rFonts w:asciiTheme="majorHAnsi" w:eastAsia="Century Gothic" w:hAnsiTheme="majorHAnsi" w:cs="Century Gothic"/>
          <w:sz w:val="22"/>
          <w:szCs w:val="22"/>
        </w:rPr>
        <w:t xml:space="preserve">If the variance of the estimator is small, the distribution of the estimator will be better in that its value will be closer to the parameter value.  This is the notion of efficiency.  Efficiency can be treated as a relative term.  In a sense all estimators are efficient; however, some estimators are more efficient than others.  The efficiency of an estimator depends on its variance.  A measure of relative efficiency can be computed by taking the ratio of the variances of two estimators of interest.  If </w:t>
      </w:r>
      <w:r w:rsidRPr="0048249B">
        <w:rPr>
          <w:rFonts w:asciiTheme="majorHAnsi" w:eastAsia="Century Gothic" w:hAnsiTheme="majorHAnsi" w:cs="Century Gothic"/>
          <w:sz w:val="22"/>
          <w:szCs w:val="22"/>
        </w:rPr>
        <w:object w:dxaOrig="250" w:dyaOrig="360" w14:anchorId="1EB3F07B">
          <v:shape id="_x0000_i1137" type="#_x0000_t75" style="width:12.5pt;height:18pt" o:ole="">
            <v:imagedata r:id="rId206" o:title=""/>
          </v:shape>
          <o:OLEObject Type="Embed" ProgID="Equation.3" ShapeID="_x0000_i1137" DrawAspect="Content" ObjectID="_1793772606" r:id="rId207"/>
        </w:object>
      </w:r>
      <w:r w:rsidRPr="0048249B">
        <w:rPr>
          <w:rFonts w:asciiTheme="majorHAnsi" w:eastAsia="Century Gothic" w:hAnsiTheme="majorHAnsi" w:cs="Century Gothic"/>
          <w:sz w:val="22"/>
          <w:szCs w:val="22"/>
        </w:rPr>
        <w:t xml:space="preserve"> is an unbiased estimator of θ, and </w:t>
      </w:r>
      <w:r w:rsidRPr="0048249B">
        <w:rPr>
          <w:rFonts w:asciiTheme="majorHAnsi" w:eastAsia="Century Gothic" w:hAnsiTheme="majorHAnsi" w:cs="Century Gothic"/>
          <w:sz w:val="22"/>
          <w:szCs w:val="22"/>
        </w:rPr>
        <w:object w:dxaOrig="260" w:dyaOrig="360" w14:anchorId="781D5F6B">
          <v:shape id="_x0000_i1138" type="#_x0000_t75" style="width:12.5pt;height:18pt" o:ole="">
            <v:imagedata r:id="rId208" o:title=""/>
          </v:shape>
          <o:OLEObject Type="Embed" ProgID="Equation.3" ShapeID="_x0000_i1138" DrawAspect="Content" ObjectID="_1793772607" r:id="rId209"/>
        </w:object>
      </w:r>
      <w:r w:rsidRPr="0048249B">
        <w:rPr>
          <w:rFonts w:asciiTheme="majorHAnsi" w:eastAsia="Century Gothic" w:hAnsiTheme="majorHAnsi" w:cs="Century Gothic"/>
          <w:sz w:val="22"/>
          <w:szCs w:val="22"/>
        </w:rPr>
        <w:t xml:space="preserve">, represents another unbiased estimator of θ, then the relative efficiency of </w:t>
      </w:r>
      <w:r w:rsidRPr="0048249B">
        <w:rPr>
          <w:rFonts w:asciiTheme="majorHAnsi" w:eastAsia="Century Gothic" w:hAnsiTheme="majorHAnsi" w:cs="Century Gothic"/>
          <w:sz w:val="22"/>
          <w:szCs w:val="22"/>
        </w:rPr>
        <w:object w:dxaOrig="250" w:dyaOrig="360" w14:anchorId="19E289AE">
          <v:shape id="_x0000_i1139" type="#_x0000_t75" style="width:12.5pt;height:18pt" o:ole="">
            <v:imagedata r:id="rId210" o:title=""/>
          </v:shape>
          <o:OLEObject Type="Embed" ProgID="Equation.3" ShapeID="_x0000_i1139" DrawAspect="Content" ObjectID="_1793772608" r:id="rId211"/>
        </w:object>
      </w:r>
      <w:r w:rsidRPr="0048249B">
        <w:rPr>
          <w:rFonts w:asciiTheme="majorHAnsi" w:eastAsia="Century Gothic" w:hAnsiTheme="majorHAnsi" w:cs="Century Gothic"/>
          <w:sz w:val="22"/>
          <w:szCs w:val="22"/>
        </w:rPr>
        <w:t xml:space="preserve">to </w:t>
      </w:r>
      <w:r w:rsidRPr="0048249B">
        <w:rPr>
          <w:rFonts w:asciiTheme="majorHAnsi" w:eastAsia="Century Gothic" w:hAnsiTheme="majorHAnsi" w:cs="Century Gothic"/>
          <w:sz w:val="22"/>
          <w:szCs w:val="22"/>
        </w:rPr>
        <w:object w:dxaOrig="260" w:dyaOrig="360" w14:anchorId="22C88ACA">
          <v:shape id="_x0000_i1140" type="#_x0000_t75" style="width:12.5pt;height:18pt" o:ole="">
            <v:imagedata r:id="rId212" o:title=""/>
          </v:shape>
          <o:OLEObject Type="Embed" ProgID="Equation.3" ShapeID="_x0000_i1140" DrawAspect="Content" ObjectID="_1793772609" r:id="rId213"/>
        </w:object>
      </w:r>
      <w:r w:rsidRPr="0048249B">
        <w:rPr>
          <w:rFonts w:asciiTheme="majorHAnsi" w:eastAsia="Century Gothic" w:hAnsiTheme="majorHAnsi" w:cs="Century Gothic"/>
          <w:sz w:val="22"/>
          <w:szCs w:val="22"/>
        </w:rPr>
        <w:t>is given by</w:t>
      </w:r>
    </w:p>
    <w:p w14:paraId="7FA568E4" w14:textId="77777777" w:rsidR="00025481" w:rsidRPr="0048249B" w:rsidRDefault="00025481" w:rsidP="00025481">
      <w:pPr>
        <w:spacing w:after="0" w:line="240" w:lineRule="auto"/>
        <w:rPr>
          <w:rFonts w:asciiTheme="majorHAnsi" w:eastAsia="Century Gothic" w:hAnsiTheme="majorHAnsi" w:cs="Century Gothic"/>
          <w:sz w:val="22"/>
          <w:szCs w:val="22"/>
        </w:rPr>
      </w:pPr>
      <w:r w:rsidRPr="0048249B">
        <w:rPr>
          <w:rFonts w:asciiTheme="majorHAnsi" w:eastAsia="Century Gothic" w:hAnsiTheme="majorHAnsi" w:cs="Century Gothic"/>
          <w:sz w:val="22"/>
          <w:szCs w:val="22"/>
        </w:rPr>
        <w:tab/>
      </w:r>
      <w:r w:rsidRPr="0048249B">
        <w:rPr>
          <w:rFonts w:asciiTheme="majorHAnsi" w:eastAsia="Century Gothic" w:hAnsiTheme="majorHAnsi" w:cs="Century Gothic"/>
          <w:sz w:val="22"/>
          <w:szCs w:val="22"/>
        </w:rPr>
        <w:tab/>
      </w:r>
      <w:r w:rsidRPr="0048249B">
        <w:rPr>
          <w:rFonts w:asciiTheme="majorHAnsi" w:eastAsia="Century Gothic" w:hAnsiTheme="majorHAnsi" w:cs="Century Gothic"/>
          <w:sz w:val="22"/>
          <w:szCs w:val="22"/>
        </w:rPr>
        <w:tab/>
        <w:t xml:space="preserve">Relative efficiency = </w:t>
      </w:r>
      <w:r w:rsidRPr="0048249B">
        <w:rPr>
          <w:rFonts w:asciiTheme="majorHAnsi" w:eastAsia="Century Gothic" w:hAnsiTheme="majorHAnsi" w:cs="Century Gothic"/>
          <w:sz w:val="22"/>
          <w:szCs w:val="22"/>
        </w:rPr>
        <w:object w:dxaOrig="200" w:dyaOrig="350" w14:anchorId="0281322A">
          <v:shape id="_x0000_i1141" type="#_x0000_t75" style="width:10pt;height:18pt" o:ole="">
            <v:imagedata r:id="rId173" o:title=""/>
          </v:shape>
          <o:OLEObject Type="Embed" ProgID="Equation.3" ShapeID="_x0000_i1141" DrawAspect="Content" ObjectID="_1793772610" r:id="rId214"/>
        </w:object>
      </w:r>
      <w:r w:rsidRPr="0048249B">
        <w:rPr>
          <w:rFonts w:asciiTheme="majorHAnsi" w:eastAsia="Century Gothic" w:hAnsiTheme="majorHAnsi" w:cs="Century Gothic"/>
          <w:sz w:val="22"/>
          <w:szCs w:val="22"/>
        </w:rPr>
        <w:object w:dxaOrig="760" w:dyaOrig="760" w14:anchorId="316E3360">
          <v:shape id="_x0000_i1142" type="#_x0000_t75" style="width:38pt;height:38pt" o:ole="">
            <v:imagedata r:id="rId215" o:title=""/>
          </v:shape>
          <o:OLEObject Type="Embed" ProgID="Equation.3" ShapeID="_x0000_i1142" DrawAspect="Content" ObjectID="_1793772611" r:id="rId216"/>
        </w:object>
      </w:r>
    </w:p>
    <w:p w14:paraId="07B5F9ED" w14:textId="2CEF736E" w:rsidR="00025481" w:rsidRPr="00025481" w:rsidRDefault="00025481" w:rsidP="00025481">
      <w:pPr>
        <w:pStyle w:val="ListParagraph"/>
        <w:spacing w:after="0" w:line="240" w:lineRule="auto"/>
        <w:ind w:left="360"/>
        <w:rPr>
          <w:rFonts w:ascii="Book Antiqua" w:hAnsi="Book Antiqua"/>
        </w:rPr>
      </w:pPr>
      <w:r w:rsidRPr="00025481">
        <w:rPr>
          <w:rFonts w:asciiTheme="majorHAnsi" w:eastAsia="Century Gothic" w:hAnsiTheme="majorHAnsi" w:cs="Century Gothic"/>
          <w:sz w:val="22"/>
          <w:szCs w:val="22"/>
        </w:rPr>
        <w:t>For a symmetrical distribution, both the sample mean and sample median are unbiased and consistent estimators of the population mean.  We choose between them on the basis of relative efficiency, we select that one which has the smaller variance.  It can be proved that sample mean</w:t>
      </w:r>
      <w:r w:rsidRPr="0048249B">
        <w:object w:dxaOrig="210" w:dyaOrig="260" w14:anchorId="6BB5B39B">
          <v:shape id="_x0000_i1143" type="#_x0000_t75" style="width:11pt;height:12.5pt" o:ole="">
            <v:imagedata r:id="rId203" o:title=""/>
          </v:shape>
          <o:OLEObject Type="Embed" ProgID="Equation.3" ShapeID="_x0000_i1143" DrawAspect="Content" ObjectID="_1793772612" r:id="rId217"/>
        </w:object>
      </w:r>
      <w:r w:rsidRPr="00025481">
        <w:rPr>
          <w:rFonts w:asciiTheme="majorHAnsi" w:eastAsia="Century Gothic" w:hAnsiTheme="majorHAnsi" w:cs="Century Gothic"/>
          <w:sz w:val="22"/>
          <w:szCs w:val="22"/>
        </w:rPr>
        <w:t>is preferred to the sample median as an estimator of µ because</w:t>
      </w:r>
      <w:r w:rsidRPr="0048249B">
        <w:object w:dxaOrig="210" w:dyaOrig="260" w14:anchorId="34B827F6">
          <v:shape id="_x0000_i1144" type="#_x0000_t75" style="width:11pt;height:12.5pt" o:ole="">
            <v:imagedata r:id="rId203" o:title=""/>
          </v:shape>
          <o:OLEObject Type="Embed" ProgID="Equation.3" ShapeID="_x0000_i1144" DrawAspect="Content" ObjectID="_1793772613" r:id="rId218"/>
        </w:object>
      </w:r>
      <w:r w:rsidRPr="00025481">
        <w:rPr>
          <w:rFonts w:asciiTheme="majorHAnsi" w:eastAsia="Century Gothic" w:hAnsiTheme="majorHAnsi" w:cs="Century Gothic"/>
          <w:sz w:val="22"/>
          <w:szCs w:val="22"/>
        </w:rPr>
        <w:t xml:space="preserve"> is more efficient estimator.</w:t>
      </w:r>
      <w:r w:rsidRPr="00025481">
        <w:rPr>
          <w:rFonts w:ascii="Book Antiqua" w:hAnsi="Book Antiqua"/>
        </w:rPr>
        <w:t xml:space="preserve">  </w:t>
      </w:r>
    </w:p>
    <w:p w14:paraId="6B41BFC1" w14:textId="77777777" w:rsidR="00025481" w:rsidRPr="00271A5F" w:rsidRDefault="00025481" w:rsidP="00025481">
      <w:pPr>
        <w:spacing w:before="0" w:after="0" w:line="240" w:lineRule="auto"/>
        <w:ind w:left="360"/>
        <w:jc w:val="both"/>
        <w:rPr>
          <w:rFonts w:asciiTheme="majorHAnsi" w:eastAsia="Century Gothic" w:hAnsiTheme="majorHAnsi" w:cs="Century Gothic"/>
          <w:sz w:val="22"/>
          <w:szCs w:val="22"/>
        </w:rPr>
      </w:pPr>
    </w:p>
    <w:p w14:paraId="546633F7" w14:textId="0151A35E" w:rsidR="00025481" w:rsidRPr="00025481" w:rsidRDefault="00025481" w:rsidP="00025481">
      <w:pPr>
        <w:pStyle w:val="ListParagraph"/>
        <w:numPr>
          <w:ilvl w:val="0"/>
          <w:numId w:val="251"/>
        </w:numPr>
        <w:spacing w:after="0" w:line="240" w:lineRule="auto"/>
        <w:rPr>
          <w:rFonts w:asciiTheme="majorHAnsi" w:eastAsia="Century Gothic" w:hAnsiTheme="majorHAnsi" w:cs="Century Gothic"/>
          <w:sz w:val="22"/>
          <w:szCs w:val="22"/>
        </w:rPr>
      </w:pPr>
      <w:r w:rsidRPr="00025481">
        <w:rPr>
          <w:rFonts w:asciiTheme="majorHAnsi" w:eastAsia="Century Gothic" w:hAnsiTheme="majorHAnsi" w:cs="Century Gothic"/>
          <w:b/>
          <w:bCs/>
          <w:sz w:val="22"/>
          <w:szCs w:val="22"/>
        </w:rPr>
        <w:t>Should be sufficient</w:t>
      </w:r>
      <w:r w:rsidRPr="00025481">
        <w:rPr>
          <w:rFonts w:asciiTheme="majorHAnsi" w:eastAsia="Century Gothic" w:hAnsiTheme="majorHAnsi" w:cs="Century Gothic"/>
          <w:sz w:val="22"/>
          <w:szCs w:val="22"/>
        </w:rPr>
        <w:t>: Developed by a famous statistician, Sir. R.A. Fisher. A sufficient estimator ensures that all information about the population parameter contained in the sample. An estimator is said to be sufficient if it extracts from the sample such an amount of information as no other estimator does.  For example, the sample mean,</w:t>
      </w:r>
      <w:r w:rsidRPr="00025481">
        <w:object w:dxaOrig="210" w:dyaOrig="260" w14:anchorId="17E1DC84">
          <v:shape id="_x0000_i1145" type="#_x0000_t75" style="width:11pt;height:12.5pt" o:ole="">
            <v:imagedata r:id="rId203" o:title=""/>
          </v:shape>
          <o:OLEObject Type="Embed" ProgID="Equation.3" ShapeID="_x0000_i1145" DrawAspect="Content" ObjectID="_1793772614" r:id="rId219"/>
        </w:object>
      </w:r>
      <w:r w:rsidRPr="00025481">
        <w:rPr>
          <w:rFonts w:asciiTheme="majorHAnsi" w:eastAsia="Century Gothic" w:hAnsiTheme="majorHAnsi" w:cs="Century Gothic"/>
          <w:sz w:val="22"/>
          <w:szCs w:val="22"/>
        </w:rPr>
        <w:t>, is a sufficient estimator of the population mean since all the information in the sample is used in its computation.  On the other hand, sample mid-range is not a sufficient estimator since it is computed by averaging only the highest and lowest values in the sample.</w:t>
      </w:r>
    </w:p>
    <w:p w14:paraId="6FE47773" w14:textId="77777777" w:rsidR="00025481" w:rsidRPr="00271A5F" w:rsidRDefault="00025481" w:rsidP="00025481">
      <w:pPr>
        <w:spacing w:after="0" w:line="240" w:lineRule="auto"/>
        <w:rPr>
          <w:rFonts w:asciiTheme="majorHAnsi" w:eastAsia="Century Gothic" w:hAnsiTheme="majorHAnsi" w:cs="Century Gothic"/>
          <w:sz w:val="22"/>
          <w:szCs w:val="22"/>
        </w:rPr>
      </w:pPr>
      <w:r w:rsidRPr="00025481">
        <w:rPr>
          <w:rFonts w:asciiTheme="majorHAnsi" w:eastAsia="Century Gothic" w:hAnsiTheme="majorHAnsi" w:cs="Century Gothic"/>
          <w:sz w:val="22"/>
          <w:szCs w:val="22"/>
        </w:rPr>
        <w:t>It is desirable that an estimator has all the properties discussed above.  However, in practice, it is not always possible to determine such an estimator.  It may be noted that though the point estimates are easy to use and understand, they cannot tell us how close we are to the true population value when used by themselves.  Even the best point estimate may deviate enough from the parameter value to make the estimate unsatisfactory.</w:t>
      </w:r>
    </w:p>
    <w:p w14:paraId="2AC7661F"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p>
    <w:p w14:paraId="3EA58A1B" w14:textId="77777777" w:rsidR="00025481" w:rsidRPr="00271A5F" w:rsidRDefault="00025481" w:rsidP="00025481">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 xml:space="preserve">Selecting the sample size to estimate a population mean </w:t>
      </w:r>
    </w:p>
    <w:p w14:paraId="6FAFF54A"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One of the most common questions asked of statisticians is, how large should the sample taken in a survey be? The answer to this question depends on three factors: -</w:t>
      </w:r>
    </w:p>
    <w:p w14:paraId="4C61FCA9" w14:textId="77777777" w:rsidR="00025481" w:rsidRPr="00271A5F" w:rsidRDefault="00025481" w:rsidP="00025481">
      <w:pPr>
        <w:numPr>
          <w:ilvl w:val="0"/>
          <w:numId w:val="252"/>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parameter to be estimated </w:t>
      </w:r>
    </w:p>
    <w:p w14:paraId="6626C512" w14:textId="77777777" w:rsidR="00025481" w:rsidRPr="00271A5F" w:rsidRDefault="00025481" w:rsidP="00025481">
      <w:pPr>
        <w:numPr>
          <w:ilvl w:val="0"/>
          <w:numId w:val="252"/>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desired confidence level of the interval estimator </w:t>
      </w:r>
    </w:p>
    <w:p w14:paraId="78633008" w14:textId="77777777" w:rsidR="00025481" w:rsidRPr="00271A5F" w:rsidRDefault="00025481" w:rsidP="00025481">
      <w:pPr>
        <w:numPr>
          <w:ilvl w:val="0"/>
          <w:numId w:val="252"/>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 xml:space="preserve">The maximum error of estimation, where </w:t>
      </w:r>
      <w:r w:rsidRPr="00271A5F">
        <w:rPr>
          <w:rFonts w:asciiTheme="majorHAnsi" w:eastAsia="Century Gothic" w:hAnsiTheme="majorHAnsi" w:cs="Century Gothic"/>
          <w:b/>
          <w:sz w:val="22"/>
          <w:szCs w:val="22"/>
        </w:rPr>
        <w:t>error of estimation</w:t>
      </w:r>
      <w:r w:rsidRPr="00271A5F">
        <w:rPr>
          <w:rFonts w:asciiTheme="majorHAnsi" w:eastAsia="Century Gothic" w:hAnsiTheme="majorHAnsi" w:cs="Century Gothic"/>
          <w:sz w:val="22"/>
          <w:szCs w:val="22"/>
        </w:rPr>
        <w:t xml:space="preserve"> is the absolute difference between the point estimator and the parameter e.g. the point estimator of </w:t>
      </w:r>
      <w:r w:rsidRPr="00271A5F">
        <w:rPr>
          <w:rFonts w:asciiTheme="majorHAnsi" w:eastAsia="Century Gothic" w:hAnsiTheme="majorHAnsi" w:cs="Century Gothic"/>
          <w:sz w:val="22"/>
          <w:szCs w:val="22"/>
        </w:rPr>
        <w:object w:dxaOrig="240" w:dyaOrig="260" w14:anchorId="4ED566C1">
          <v:shape id="_x0000_i1146" type="#_x0000_t75" style="width:12pt;height:12.5pt" o:ole="">
            <v:imagedata r:id="rId220" o:title=""/>
          </v:shape>
          <o:OLEObject Type="Embed" ProgID="Equation.3" ShapeID="_x0000_i1146" DrawAspect="Content" ObjectID="_1793772615" r:id="rId221"/>
        </w:object>
      </w:r>
      <w:r w:rsidRPr="00271A5F">
        <w:rPr>
          <w:rFonts w:asciiTheme="majorHAnsi" w:eastAsia="Century Gothic" w:hAnsiTheme="majorHAnsi" w:cs="Century Gothic"/>
          <w:sz w:val="22"/>
          <w:szCs w:val="22"/>
        </w:rPr>
        <w:t xml:space="preserve">is </w:t>
      </w:r>
      <w:r w:rsidRPr="00271A5F">
        <w:rPr>
          <w:rFonts w:asciiTheme="majorHAnsi" w:eastAsia="Century Gothic" w:hAnsiTheme="majorHAnsi" w:cs="Century Gothic"/>
          <w:sz w:val="22"/>
          <w:szCs w:val="22"/>
        </w:rPr>
        <w:object w:dxaOrig="200" w:dyaOrig="340" w14:anchorId="6BD3D9CB">
          <v:shape id="_x0000_i1147" type="#_x0000_t75" style="width:10pt;height:17pt" o:ole="">
            <v:imagedata r:id="rId222" o:title=""/>
          </v:shape>
          <o:OLEObject Type="Embed" ProgID="Equation.3" ShapeID="_x0000_i1147" DrawAspect="Content" ObjectID="_1793772616" r:id="rId223"/>
        </w:object>
      </w:r>
      <w:r w:rsidRPr="00271A5F">
        <w:rPr>
          <w:rFonts w:asciiTheme="majorHAnsi" w:eastAsia="Century Gothic" w:hAnsiTheme="majorHAnsi" w:cs="Century Gothic"/>
          <w:sz w:val="22"/>
          <w:szCs w:val="22"/>
        </w:rPr>
        <w:t xml:space="preserve"> so that the error of estimation </w:t>
      </w:r>
      <w:r w:rsidRPr="00271A5F">
        <w:rPr>
          <w:rFonts w:asciiTheme="majorHAnsi" w:eastAsia="Century Gothic" w:hAnsiTheme="majorHAnsi" w:cs="Century Gothic"/>
          <w:sz w:val="22"/>
          <w:szCs w:val="22"/>
        </w:rPr>
        <w:object w:dxaOrig="840" w:dyaOrig="480" w14:anchorId="39573F3A">
          <v:shape id="_x0000_i1148" type="#_x0000_t75" style="width:41.5pt;height:24.5pt" o:ole="">
            <v:imagedata r:id="rId224" o:title=""/>
          </v:shape>
          <o:OLEObject Type="Embed" ProgID="Equation.3" ShapeID="_x0000_i1148" DrawAspect="Content" ObjectID="_1793772617" r:id="rId225"/>
        </w:object>
      </w:r>
    </w:p>
    <w:p w14:paraId="1036A3B6"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maximum error of estimation is also called the </w:t>
      </w:r>
      <w:r w:rsidRPr="00271A5F">
        <w:rPr>
          <w:rFonts w:asciiTheme="majorHAnsi" w:eastAsia="Century Gothic" w:hAnsiTheme="majorHAnsi" w:cs="Century Gothic"/>
          <w:b/>
          <w:sz w:val="22"/>
          <w:szCs w:val="22"/>
        </w:rPr>
        <w:t>error bound</w:t>
      </w:r>
      <w:r w:rsidRPr="00271A5F">
        <w:rPr>
          <w:rFonts w:asciiTheme="majorHAnsi" w:eastAsia="Century Gothic" w:hAnsiTheme="majorHAnsi" w:cs="Century Gothic"/>
          <w:sz w:val="22"/>
          <w:szCs w:val="22"/>
        </w:rPr>
        <w:t xml:space="preserve"> and is denoted B. </w:t>
      </w:r>
    </w:p>
    <w:p w14:paraId="1B3339E3"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Suppose the parameter of interest in an experiment is the population mean</w:t>
      </w:r>
      <w:r w:rsidRPr="00271A5F">
        <w:rPr>
          <w:rFonts w:asciiTheme="majorHAnsi" w:eastAsia="Century Gothic" w:hAnsiTheme="majorHAnsi" w:cs="Century Gothic"/>
          <w:sz w:val="22"/>
          <w:szCs w:val="22"/>
        </w:rPr>
        <w:object w:dxaOrig="240" w:dyaOrig="260" w14:anchorId="63215EEC">
          <v:shape id="_x0000_i1149" type="#_x0000_t75" style="width:12pt;height:12.5pt" o:ole="">
            <v:imagedata r:id="rId220" o:title=""/>
          </v:shape>
          <o:OLEObject Type="Embed" ProgID="Equation.3" ShapeID="_x0000_i1149" DrawAspect="Content" ObjectID="_1793772618" r:id="rId226"/>
        </w:object>
      </w:r>
      <w:r w:rsidRPr="00271A5F">
        <w:rPr>
          <w:rFonts w:asciiTheme="majorHAnsi" w:eastAsia="Century Gothic" w:hAnsiTheme="majorHAnsi" w:cs="Century Gothic"/>
          <w:sz w:val="22"/>
          <w:szCs w:val="22"/>
        </w:rPr>
        <w:t xml:space="preserve">. The confidence interval estimator (assuming a normal population, with the population variance known) is </w:t>
      </w:r>
      <w:r w:rsidRPr="00271A5F">
        <w:rPr>
          <w:rFonts w:asciiTheme="majorHAnsi" w:eastAsia="Century Gothic" w:hAnsiTheme="majorHAnsi" w:cs="Century Gothic"/>
          <w:sz w:val="22"/>
          <w:szCs w:val="22"/>
        </w:rPr>
        <w:object w:dxaOrig="1220" w:dyaOrig="660" w14:anchorId="12436F2F">
          <v:shape id="_x0000_i1150" type="#_x0000_t75" style="width:61pt;height:33pt" o:ole="">
            <v:imagedata r:id="rId227" o:title=""/>
          </v:shape>
          <o:OLEObject Type="Embed" ProgID="Equation.3" ShapeID="_x0000_i1150" DrawAspect="Content" ObjectID="_1793772619" r:id="rId228"/>
        </w:object>
      </w:r>
      <w:r w:rsidRPr="00271A5F">
        <w:rPr>
          <w:rFonts w:asciiTheme="majorHAnsi" w:eastAsia="Century Gothic" w:hAnsiTheme="majorHAnsi" w:cs="Century Gothic"/>
          <w:sz w:val="22"/>
          <w:szCs w:val="22"/>
        </w:rPr>
        <w:t xml:space="preserve">. If we want to estimate </w:t>
      </w:r>
      <w:r w:rsidRPr="00271A5F">
        <w:rPr>
          <w:rFonts w:asciiTheme="majorHAnsi" w:eastAsia="Century Gothic" w:hAnsiTheme="majorHAnsi" w:cs="Century Gothic"/>
          <w:sz w:val="22"/>
          <w:szCs w:val="22"/>
        </w:rPr>
        <w:object w:dxaOrig="240" w:dyaOrig="260" w14:anchorId="400D23AF">
          <v:shape id="_x0000_i1151" type="#_x0000_t75" style="width:12pt;height:12.5pt" o:ole="">
            <v:imagedata r:id="rId220" o:title=""/>
          </v:shape>
          <o:OLEObject Type="Embed" ProgID="Equation.3" ShapeID="_x0000_i1151" DrawAspect="Content" ObjectID="_1793772620" r:id="rId229"/>
        </w:object>
      </w:r>
      <w:r w:rsidRPr="00271A5F">
        <w:rPr>
          <w:rFonts w:asciiTheme="majorHAnsi" w:eastAsia="Century Gothic" w:hAnsiTheme="majorHAnsi" w:cs="Century Gothic"/>
          <w:sz w:val="22"/>
          <w:szCs w:val="22"/>
        </w:rPr>
        <w:t xml:space="preserve">to within a certain specified bound B, we will want the confidence interval estimator to be </w:t>
      </w:r>
      <w:r w:rsidRPr="00271A5F">
        <w:rPr>
          <w:rFonts w:asciiTheme="majorHAnsi" w:eastAsia="Century Gothic" w:hAnsiTheme="majorHAnsi" w:cs="Century Gothic"/>
          <w:sz w:val="22"/>
          <w:szCs w:val="22"/>
        </w:rPr>
        <w:object w:dxaOrig="580" w:dyaOrig="340" w14:anchorId="531EC099">
          <v:shape id="_x0000_i1152" type="#_x0000_t75" style="width:29.5pt;height:17pt" o:ole="">
            <v:imagedata r:id="rId230" o:title=""/>
          </v:shape>
          <o:OLEObject Type="Embed" ProgID="Equation.3" ShapeID="_x0000_i1152" DrawAspect="Content" ObjectID="_1793772621" r:id="rId231"/>
        </w:object>
      </w:r>
      <w:r w:rsidRPr="00271A5F">
        <w:rPr>
          <w:rFonts w:asciiTheme="majorHAnsi" w:eastAsia="Century Gothic" w:hAnsiTheme="majorHAnsi" w:cs="Century Gothic"/>
          <w:sz w:val="22"/>
          <w:szCs w:val="22"/>
        </w:rPr>
        <w:t xml:space="preserve">. As a consequence, we have </w:t>
      </w:r>
      <w:r w:rsidRPr="00271A5F">
        <w:rPr>
          <w:rFonts w:asciiTheme="majorHAnsi" w:eastAsia="Century Gothic" w:hAnsiTheme="majorHAnsi" w:cs="Century Gothic"/>
          <w:sz w:val="22"/>
          <w:szCs w:val="22"/>
        </w:rPr>
        <w:object w:dxaOrig="1280" w:dyaOrig="660" w14:anchorId="5DCF871F">
          <v:shape id="_x0000_i1153" type="#_x0000_t75" style="width:64.5pt;height:33pt" o:ole="">
            <v:imagedata r:id="rId232" o:title=""/>
          </v:shape>
          <o:OLEObject Type="Embed" ProgID="Equation.3" ShapeID="_x0000_i1153" DrawAspect="Content" ObjectID="_1793772622" r:id="rId233"/>
        </w:object>
      </w:r>
      <w:r w:rsidRPr="00271A5F">
        <w:rPr>
          <w:rFonts w:asciiTheme="majorHAnsi" w:eastAsia="Century Gothic" w:hAnsiTheme="majorHAnsi" w:cs="Century Gothic"/>
          <w:sz w:val="22"/>
          <w:szCs w:val="22"/>
        </w:rPr>
        <w:t xml:space="preserve">. Solving for </w:t>
      </w:r>
      <w:r w:rsidRPr="00271A5F">
        <w:rPr>
          <w:rFonts w:asciiTheme="majorHAnsi" w:eastAsia="Century Gothic" w:hAnsiTheme="majorHAnsi" w:cs="Century Gothic"/>
          <w:sz w:val="22"/>
          <w:szCs w:val="22"/>
        </w:rPr>
        <w:object w:dxaOrig="200" w:dyaOrig="220" w14:anchorId="7D7F8C6C">
          <v:shape id="_x0000_i1154" type="#_x0000_t75" style="width:10pt;height:11pt" o:ole="">
            <v:imagedata r:id="rId234" o:title=""/>
          </v:shape>
          <o:OLEObject Type="Embed" ProgID="Equation.3" ShapeID="_x0000_i1154" DrawAspect="Content" ObjectID="_1793772623" r:id="rId235"/>
        </w:object>
      </w:r>
      <w:r w:rsidRPr="00271A5F">
        <w:rPr>
          <w:rFonts w:asciiTheme="majorHAnsi" w:eastAsia="Century Gothic" w:hAnsiTheme="majorHAnsi" w:cs="Century Gothic"/>
          <w:sz w:val="22"/>
          <w:szCs w:val="22"/>
        </w:rPr>
        <w:t xml:space="preserve">, we get the following result </w:t>
      </w:r>
      <w:r w:rsidRPr="00271A5F">
        <w:rPr>
          <w:rFonts w:asciiTheme="majorHAnsi" w:eastAsia="Century Gothic" w:hAnsiTheme="majorHAnsi" w:cs="Century Gothic"/>
          <w:sz w:val="22"/>
          <w:szCs w:val="22"/>
        </w:rPr>
        <w:object w:dxaOrig="1340" w:dyaOrig="760" w14:anchorId="213AF51C">
          <v:shape id="_x0000_i1155" type="#_x0000_t75" style="width:67pt;height:38pt" o:ole="">
            <v:imagedata r:id="rId236" o:title=""/>
          </v:shape>
          <o:OLEObject Type="Embed" ProgID="Equation.3" ShapeID="_x0000_i1155" DrawAspect="Content" ObjectID="_1793772624" r:id="rId237"/>
        </w:object>
      </w:r>
    </w:p>
    <w:p w14:paraId="174078DB" w14:textId="77777777" w:rsidR="00025481" w:rsidRPr="00271A5F" w:rsidRDefault="00025481" w:rsidP="00025481">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 popular method of approximating </w:t>
      </w:r>
      <w:r w:rsidRPr="00271A5F">
        <w:rPr>
          <w:rFonts w:asciiTheme="majorHAnsi" w:eastAsia="Century Gothic" w:hAnsiTheme="majorHAnsi" w:cs="Century Gothic"/>
          <w:sz w:val="22"/>
          <w:szCs w:val="22"/>
        </w:rPr>
        <w:object w:dxaOrig="240" w:dyaOrig="220" w14:anchorId="6DD9FFF9">
          <v:shape id="_x0000_i1156" type="#_x0000_t75" style="width:12pt;height:11pt" o:ole="">
            <v:imagedata r:id="rId238" o:title=""/>
          </v:shape>
          <o:OLEObject Type="Embed" ProgID="Equation.3" ShapeID="_x0000_i1156" DrawAspect="Content" ObjectID="_1793772625" r:id="rId239"/>
        </w:object>
      </w:r>
      <w:r w:rsidRPr="00271A5F">
        <w:rPr>
          <w:rFonts w:asciiTheme="majorHAnsi" w:eastAsia="Century Gothic" w:hAnsiTheme="majorHAnsi" w:cs="Century Gothic"/>
          <w:sz w:val="22"/>
          <w:szCs w:val="22"/>
        </w:rPr>
        <w:t xml:space="preserve">is to begin by approximating the range of the random variable. A conservative estimate of </w:t>
      </w:r>
      <w:r w:rsidRPr="00271A5F">
        <w:rPr>
          <w:rFonts w:asciiTheme="majorHAnsi" w:eastAsia="Century Gothic" w:hAnsiTheme="majorHAnsi" w:cs="Century Gothic"/>
          <w:sz w:val="22"/>
          <w:szCs w:val="22"/>
        </w:rPr>
        <w:object w:dxaOrig="240" w:dyaOrig="220" w14:anchorId="5F3DD443">
          <v:shape id="_x0000_i1157" type="#_x0000_t75" style="width:12pt;height:11pt" o:ole="">
            <v:imagedata r:id="rId240" o:title=""/>
          </v:shape>
          <o:OLEObject Type="Embed" ProgID="Equation.3" ShapeID="_x0000_i1157" DrawAspect="Content" ObjectID="_1793772626" r:id="rId241"/>
        </w:object>
      </w:r>
      <w:r w:rsidRPr="00271A5F">
        <w:rPr>
          <w:rFonts w:asciiTheme="majorHAnsi" w:eastAsia="Century Gothic" w:hAnsiTheme="majorHAnsi" w:cs="Century Gothic"/>
          <w:sz w:val="22"/>
          <w:szCs w:val="22"/>
        </w:rPr>
        <w:t xml:space="preserve">is the range divided by 4 i.e. </w:t>
      </w:r>
      <w:r w:rsidRPr="00271A5F">
        <w:rPr>
          <w:rFonts w:asciiTheme="majorHAnsi" w:eastAsia="Century Gothic" w:hAnsiTheme="majorHAnsi" w:cs="Century Gothic"/>
          <w:sz w:val="22"/>
          <w:szCs w:val="22"/>
        </w:rPr>
        <w:object w:dxaOrig="1200" w:dyaOrig="620" w14:anchorId="62050241">
          <v:shape id="_x0000_i1158" type="#_x0000_t75" style="width:60pt;height:31.5pt" o:ole="">
            <v:imagedata r:id="rId242" o:title=""/>
          </v:shape>
          <o:OLEObject Type="Embed" ProgID="Equation.3" ShapeID="_x0000_i1158" DrawAspect="Content" ObjectID="_1793772627" r:id="rId243"/>
        </w:object>
      </w:r>
      <w:r w:rsidRPr="00271A5F">
        <w:rPr>
          <w:rFonts w:asciiTheme="majorHAnsi" w:eastAsia="Century Gothic" w:hAnsiTheme="majorHAnsi" w:cs="Century Gothic"/>
          <w:sz w:val="22"/>
          <w:szCs w:val="22"/>
        </w:rPr>
        <w:t xml:space="preserve">. This produces a larger value of </w:t>
      </w:r>
      <w:r w:rsidRPr="00271A5F">
        <w:rPr>
          <w:rFonts w:asciiTheme="majorHAnsi" w:eastAsia="Century Gothic" w:hAnsiTheme="majorHAnsi" w:cs="Century Gothic"/>
          <w:sz w:val="22"/>
          <w:szCs w:val="22"/>
        </w:rPr>
        <w:object w:dxaOrig="240" w:dyaOrig="220" w14:anchorId="75345160">
          <v:shape id="_x0000_i1159" type="#_x0000_t75" style="width:12pt;height:11pt" o:ole="">
            <v:imagedata r:id="rId238" o:title=""/>
          </v:shape>
          <o:OLEObject Type="Embed" ProgID="Equation.3" ShapeID="_x0000_i1159" DrawAspect="Content" ObjectID="_1793772628" r:id="rId244"/>
        </w:object>
      </w:r>
      <w:r w:rsidRPr="00271A5F">
        <w:rPr>
          <w:rFonts w:asciiTheme="majorHAnsi" w:eastAsia="Century Gothic" w:hAnsiTheme="majorHAnsi" w:cs="Century Gothic"/>
          <w:sz w:val="22"/>
          <w:szCs w:val="22"/>
        </w:rPr>
        <w:t xml:space="preserve">, which results in a larger value of </w:t>
      </w:r>
      <w:r w:rsidRPr="00271A5F">
        <w:rPr>
          <w:rFonts w:asciiTheme="majorHAnsi" w:eastAsia="Century Gothic" w:hAnsiTheme="majorHAnsi" w:cs="Century Gothic"/>
          <w:sz w:val="22"/>
          <w:szCs w:val="22"/>
        </w:rPr>
        <w:object w:dxaOrig="200" w:dyaOrig="220" w14:anchorId="7322C0F0">
          <v:shape id="_x0000_i1160" type="#_x0000_t75" style="width:10pt;height:11pt" o:ole="">
            <v:imagedata r:id="rId245" o:title=""/>
          </v:shape>
          <o:OLEObject Type="Embed" ProgID="Equation.3" ShapeID="_x0000_i1160" DrawAspect="Content" ObjectID="_1793772629" r:id="rId246"/>
        </w:object>
      </w:r>
      <w:r w:rsidRPr="00271A5F">
        <w:rPr>
          <w:rFonts w:asciiTheme="majorHAnsi" w:eastAsia="Century Gothic" w:hAnsiTheme="majorHAnsi" w:cs="Century Gothic"/>
          <w:sz w:val="22"/>
          <w:szCs w:val="22"/>
        </w:rPr>
        <w:t xml:space="preserve">, which then estimates </w:t>
      </w:r>
      <w:r w:rsidRPr="00271A5F">
        <w:rPr>
          <w:rFonts w:asciiTheme="majorHAnsi" w:eastAsia="Century Gothic" w:hAnsiTheme="majorHAnsi" w:cs="Century Gothic"/>
          <w:sz w:val="22"/>
          <w:szCs w:val="22"/>
        </w:rPr>
        <w:object w:dxaOrig="240" w:dyaOrig="260" w14:anchorId="1750BB24">
          <v:shape id="_x0000_i1161" type="#_x0000_t75" style="width:12pt;height:12.5pt" o:ole="">
            <v:imagedata r:id="rId220" o:title=""/>
          </v:shape>
          <o:OLEObject Type="Embed" ProgID="Equation.3" ShapeID="_x0000_i1161" DrawAspect="Content" ObjectID="_1793772630" r:id="rId247"/>
        </w:object>
      </w:r>
      <w:r w:rsidRPr="00271A5F">
        <w:rPr>
          <w:rFonts w:asciiTheme="majorHAnsi" w:eastAsia="Century Gothic" w:hAnsiTheme="majorHAnsi" w:cs="Century Gothic"/>
          <w:sz w:val="22"/>
          <w:szCs w:val="22"/>
        </w:rPr>
        <w:t>with an interval at least as good as was specified.</w:t>
      </w:r>
    </w:p>
    <w:p w14:paraId="578AA211" w14:textId="77777777" w:rsidR="00025481" w:rsidRPr="00271A5F" w:rsidRDefault="00025481" w:rsidP="00046742">
      <w:pPr>
        <w:spacing w:before="0" w:after="0" w:line="240" w:lineRule="auto"/>
        <w:jc w:val="both"/>
        <w:rPr>
          <w:rFonts w:asciiTheme="majorHAnsi" w:eastAsia="Century Gothic" w:hAnsiTheme="majorHAnsi" w:cs="Century Gothic"/>
          <w:sz w:val="22"/>
          <w:szCs w:val="22"/>
        </w:rPr>
      </w:pPr>
    </w:p>
    <w:p w14:paraId="5AB27E69" w14:textId="77777777" w:rsidR="00025481" w:rsidRDefault="00271A5F" w:rsidP="00046742">
      <w:p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
          <w:sz w:val="22"/>
          <w:szCs w:val="22"/>
        </w:rPr>
        <w:t>Interval estimation</w:t>
      </w:r>
    </w:p>
    <w:p w14:paraId="2054F933" w14:textId="77777777" w:rsidR="00025481" w:rsidRDefault="00025481"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w:t>
      </w:r>
      <w:r>
        <w:rPr>
          <w:rFonts w:asciiTheme="majorHAnsi" w:eastAsia="Century Gothic" w:hAnsiTheme="majorHAnsi" w:cs="Century Gothic"/>
          <w:sz w:val="22"/>
          <w:szCs w:val="22"/>
        </w:rPr>
        <w:t xml:space="preserve"> </w:t>
      </w:r>
      <w:r w:rsidR="00271A5F" w:rsidRPr="00271A5F">
        <w:rPr>
          <w:rFonts w:asciiTheme="majorHAnsi" w:eastAsia="Century Gothic" w:hAnsiTheme="majorHAnsi" w:cs="Century Gothic"/>
          <w:sz w:val="22"/>
          <w:szCs w:val="22"/>
        </w:rPr>
        <w:t>point estimate may be right or wrong. It does not indicate the degree of error or uncertainty or precision in the estimate. In estimating business parameters an error is an obvious expectation. Therefore, uncertainty should be accommodated in business estimations.</w:t>
      </w:r>
    </w:p>
    <w:p w14:paraId="618477B8" w14:textId="253814C1" w:rsidR="00271A5F" w:rsidRDefault="00025481" w:rsidP="00046742">
      <w:pPr>
        <w:spacing w:before="0" w:after="0" w:line="240" w:lineRule="auto"/>
        <w:jc w:val="both"/>
        <w:rPr>
          <w:rFonts w:asciiTheme="majorHAnsi" w:eastAsia="Century Gothic" w:hAnsiTheme="majorHAnsi" w:cs="Century Gothic"/>
          <w:sz w:val="22"/>
          <w:szCs w:val="22"/>
        </w:rPr>
      </w:pPr>
      <w:r w:rsidRPr="00025481">
        <w:rPr>
          <w:rFonts w:asciiTheme="majorHAnsi" w:eastAsia="Century Gothic" w:hAnsiTheme="majorHAnsi" w:cs="Century Gothic"/>
          <w:sz w:val="22"/>
          <w:szCs w:val="22"/>
        </w:rPr>
        <w:t>An estimate of a population parameter given by two numbers between which the parameter may be considered lie</w:t>
      </w:r>
      <w:r>
        <w:rPr>
          <w:rFonts w:asciiTheme="majorHAnsi" w:eastAsia="Century Gothic" w:hAnsiTheme="majorHAnsi" w:cs="Century Gothic"/>
          <w:sz w:val="22"/>
          <w:szCs w:val="22"/>
        </w:rPr>
        <w:t>s.</w:t>
      </w:r>
      <w:r w:rsidR="00CA2918">
        <w:rPr>
          <w:rFonts w:asciiTheme="majorHAnsi" w:eastAsia="Century Gothic" w:hAnsiTheme="majorHAnsi" w:cs="Century Gothic"/>
          <w:sz w:val="22"/>
          <w:szCs w:val="22"/>
        </w:rPr>
        <w:t xml:space="preserve"> </w:t>
      </w:r>
      <w:r w:rsidR="00CA2918" w:rsidRPr="00CA2918">
        <w:rPr>
          <w:rFonts w:asciiTheme="majorHAnsi" w:eastAsia="Century Gothic" w:hAnsiTheme="majorHAnsi" w:cs="Century Gothic"/>
          <w:sz w:val="22"/>
          <w:szCs w:val="22"/>
        </w:rPr>
        <w:t xml:space="preserve">Interval estimates indicate the precision or accuracy of an estimate and are, therefore, preferable to point estimates.  </w:t>
      </w:r>
      <w:r w:rsidR="00271A5F" w:rsidRPr="00271A5F">
        <w:rPr>
          <w:rFonts w:asciiTheme="majorHAnsi" w:eastAsia="Century Gothic" w:hAnsiTheme="majorHAnsi" w:cs="Century Gothic"/>
          <w:sz w:val="22"/>
          <w:szCs w:val="22"/>
        </w:rPr>
        <w:t>Interval estimation includes the degree of error or uncertainty in the estimate. In interval estimation, an interval is constructed around a point estimate and it is stated that this interval is likely to contain the corresponding population parameter. Each interval is constructed with regard to a given confidence level and is called a confidence interval.</w:t>
      </w:r>
      <w:r w:rsidR="00CA2918">
        <w:rPr>
          <w:rFonts w:asciiTheme="majorHAnsi" w:eastAsia="Century Gothic" w:hAnsiTheme="majorHAnsi" w:cs="Century Gothic"/>
          <w:sz w:val="22"/>
          <w:szCs w:val="22"/>
        </w:rPr>
        <w:t xml:space="preserve"> </w:t>
      </w:r>
      <w:r w:rsidR="00CA2918" w:rsidRPr="00CA2918">
        <w:rPr>
          <w:rFonts w:asciiTheme="majorHAnsi" w:eastAsia="Century Gothic" w:hAnsiTheme="majorHAnsi" w:cs="Century Gothic"/>
          <w:sz w:val="22"/>
          <w:szCs w:val="22"/>
        </w:rPr>
        <w:t>The interval estimates or a “confidence interval” consists of an upper confidence limit and lower confidence limit and we assign a probability that this interval contains the true population value.</w:t>
      </w:r>
    </w:p>
    <w:p w14:paraId="4A4D4123" w14:textId="77777777" w:rsidR="00CE7995" w:rsidRPr="00CE7995" w:rsidRDefault="006A2A98" w:rsidP="006A2A98">
      <w:pPr>
        <w:spacing w:before="0" w:after="0" w:line="240" w:lineRule="auto"/>
        <w:jc w:val="both"/>
        <w:rPr>
          <w:rFonts w:asciiTheme="majorHAnsi" w:eastAsia="Century Gothic" w:hAnsiTheme="majorHAnsi" w:cs="Century Gothic"/>
          <w:b/>
          <w:bCs/>
          <w:sz w:val="22"/>
          <w:szCs w:val="22"/>
        </w:rPr>
      </w:pPr>
      <w:r w:rsidRPr="006A2A98">
        <w:rPr>
          <w:rFonts w:asciiTheme="majorHAnsi" w:eastAsia="Century Gothic" w:hAnsiTheme="majorHAnsi" w:cs="Century Gothic"/>
          <w:b/>
          <w:bCs/>
          <w:sz w:val="22"/>
          <w:szCs w:val="22"/>
        </w:rPr>
        <w:t xml:space="preserve">The </w:t>
      </w:r>
      <w:r w:rsidR="00CE7995" w:rsidRPr="00CE7995">
        <w:rPr>
          <w:rFonts w:asciiTheme="majorHAnsi" w:eastAsia="Century Gothic" w:hAnsiTheme="majorHAnsi" w:cs="Century Gothic"/>
          <w:b/>
          <w:bCs/>
          <w:sz w:val="22"/>
          <w:szCs w:val="22"/>
        </w:rPr>
        <w:t>procedure for</w:t>
      </w:r>
      <w:r w:rsidRPr="006A2A98">
        <w:rPr>
          <w:rFonts w:asciiTheme="majorHAnsi" w:eastAsia="Century Gothic" w:hAnsiTheme="majorHAnsi" w:cs="Century Gothic"/>
          <w:b/>
          <w:bCs/>
          <w:sz w:val="22"/>
          <w:szCs w:val="22"/>
        </w:rPr>
        <w:t xml:space="preserve"> constructing a confidence interval</w:t>
      </w:r>
      <w:r w:rsidR="00CE7995" w:rsidRPr="00CE7995">
        <w:rPr>
          <w:rFonts w:asciiTheme="majorHAnsi" w:eastAsia="Century Gothic" w:hAnsiTheme="majorHAnsi" w:cs="Century Gothic"/>
          <w:b/>
          <w:bCs/>
          <w:sz w:val="22"/>
          <w:szCs w:val="22"/>
        </w:rPr>
        <w:t>;</w:t>
      </w:r>
    </w:p>
    <w:p w14:paraId="4AB2F29D" w14:textId="77777777" w:rsidR="00CE7995" w:rsidRDefault="00CE7995" w:rsidP="00CE7995">
      <w:pPr>
        <w:pStyle w:val="ListParagraph"/>
        <w:numPr>
          <w:ilvl w:val="0"/>
          <w:numId w:val="257"/>
        </w:numPr>
        <w:spacing w:before="0" w:after="0" w:line="240" w:lineRule="auto"/>
        <w:jc w:val="both"/>
        <w:rPr>
          <w:rFonts w:asciiTheme="majorHAnsi" w:eastAsia="Century Gothic" w:hAnsiTheme="majorHAnsi" w:cs="Century Gothic"/>
          <w:sz w:val="22"/>
          <w:szCs w:val="22"/>
        </w:rPr>
      </w:pPr>
      <w:r w:rsidRPr="00CE7995">
        <w:rPr>
          <w:rFonts w:asciiTheme="majorHAnsi" w:eastAsia="Century Gothic" w:hAnsiTheme="majorHAnsi" w:cs="Century Gothic"/>
          <w:sz w:val="22"/>
          <w:szCs w:val="22"/>
        </w:rPr>
        <w:t>D</w:t>
      </w:r>
      <w:r w:rsidR="006A2A98" w:rsidRPr="00CE7995">
        <w:rPr>
          <w:rFonts w:asciiTheme="majorHAnsi" w:eastAsia="Century Gothic" w:hAnsiTheme="majorHAnsi" w:cs="Century Gothic"/>
          <w:sz w:val="22"/>
          <w:szCs w:val="22"/>
        </w:rPr>
        <w:t>ecide</w:t>
      </w:r>
      <w:r w:rsidRPr="00CE7995">
        <w:rPr>
          <w:rFonts w:asciiTheme="majorHAnsi" w:eastAsia="Century Gothic" w:hAnsiTheme="majorHAnsi" w:cs="Century Gothic"/>
          <w:sz w:val="22"/>
          <w:szCs w:val="22"/>
        </w:rPr>
        <w:t xml:space="preserve"> </w:t>
      </w:r>
      <w:r w:rsidR="006A2A98" w:rsidRPr="00CE7995">
        <w:rPr>
          <w:rFonts w:asciiTheme="majorHAnsi" w:eastAsia="Century Gothic" w:hAnsiTheme="majorHAnsi" w:cs="Century Gothic"/>
          <w:sz w:val="22"/>
          <w:szCs w:val="22"/>
        </w:rPr>
        <w:t xml:space="preserve">how much confidence </w:t>
      </w:r>
      <w:r w:rsidRPr="00CE7995">
        <w:rPr>
          <w:rFonts w:asciiTheme="majorHAnsi" w:eastAsia="Century Gothic" w:hAnsiTheme="majorHAnsi" w:cs="Century Gothic"/>
          <w:sz w:val="22"/>
          <w:szCs w:val="22"/>
        </w:rPr>
        <w:t>you</w:t>
      </w:r>
      <w:r w:rsidR="006A2A98" w:rsidRPr="00CE7995">
        <w:rPr>
          <w:rFonts w:asciiTheme="majorHAnsi" w:eastAsia="Century Gothic" w:hAnsiTheme="majorHAnsi" w:cs="Century Gothic"/>
          <w:sz w:val="22"/>
          <w:szCs w:val="22"/>
        </w:rPr>
        <w:t xml:space="preserve"> want that this interval will contain the population value</w:t>
      </w:r>
      <w:r w:rsidRPr="00CE7995">
        <w:rPr>
          <w:rFonts w:asciiTheme="majorHAnsi" w:eastAsia="Century Gothic" w:hAnsiTheme="majorHAnsi" w:cs="Century Gothic"/>
          <w:sz w:val="22"/>
          <w:szCs w:val="22"/>
        </w:rPr>
        <w:t>,</w:t>
      </w:r>
      <w:r w:rsidR="006A2A98" w:rsidRPr="00CE7995">
        <w:rPr>
          <w:rFonts w:asciiTheme="majorHAnsi" w:eastAsia="Century Gothic" w:hAnsiTheme="majorHAnsi" w:cs="Century Gothic"/>
          <w:sz w:val="22"/>
          <w:szCs w:val="22"/>
        </w:rPr>
        <w:t xml:space="preserve"> say</w:t>
      </w:r>
      <w:r w:rsidRPr="00CE7995">
        <w:rPr>
          <w:rFonts w:asciiTheme="majorHAnsi" w:eastAsia="Century Gothic" w:hAnsiTheme="majorHAnsi" w:cs="Century Gothic"/>
          <w:sz w:val="22"/>
          <w:szCs w:val="22"/>
        </w:rPr>
        <w:t xml:space="preserve"> </w:t>
      </w:r>
      <w:r w:rsidR="006A2A98" w:rsidRPr="00CE7995">
        <w:rPr>
          <w:rFonts w:asciiTheme="majorHAnsi" w:eastAsia="Century Gothic" w:hAnsiTheme="majorHAnsi" w:cs="Century Gothic"/>
          <w:sz w:val="22"/>
          <w:szCs w:val="22"/>
        </w:rPr>
        <w:t>95</w:t>
      </w:r>
      <w:r w:rsidRPr="00CE7995">
        <w:rPr>
          <w:rFonts w:asciiTheme="majorHAnsi" w:eastAsia="Century Gothic" w:hAnsiTheme="majorHAnsi" w:cs="Century Gothic"/>
          <w:sz w:val="22"/>
          <w:szCs w:val="22"/>
        </w:rPr>
        <w:t>%</w:t>
      </w:r>
      <w:r w:rsidR="006A2A98" w:rsidRPr="00CE7995">
        <w:rPr>
          <w:rFonts w:asciiTheme="majorHAnsi" w:eastAsia="Century Gothic" w:hAnsiTheme="majorHAnsi" w:cs="Century Gothic"/>
          <w:sz w:val="22"/>
          <w:szCs w:val="22"/>
        </w:rPr>
        <w:t xml:space="preserve"> confidence.  This is known as a “95 per cent confidence level.”</w:t>
      </w:r>
    </w:p>
    <w:p w14:paraId="33C6DB7F" w14:textId="00C02CFD" w:rsidR="00CE7995" w:rsidRPr="00CE7995" w:rsidRDefault="00CE7995" w:rsidP="00CE7995">
      <w:pPr>
        <w:pStyle w:val="ListParagraph"/>
        <w:numPr>
          <w:ilvl w:val="0"/>
          <w:numId w:val="257"/>
        </w:numPr>
        <w:spacing w:before="0" w:after="0" w:line="240" w:lineRule="auto"/>
        <w:jc w:val="both"/>
        <w:rPr>
          <w:rFonts w:asciiTheme="majorHAnsi" w:eastAsia="Century Gothic" w:hAnsiTheme="majorHAnsi" w:cs="Century Gothic"/>
          <w:sz w:val="22"/>
          <w:szCs w:val="22"/>
        </w:rPr>
      </w:pPr>
      <w:r>
        <w:rPr>
          <w:rFonts w:asciiTheme="majorHAnsi" w:eastAsia="Century Gothic" w:hAnsiTheme="majorHAnsi" w:cs="Century Gothic"/>
          <w:sz w:val="22"/>
          <w:szCs w:val="22"/>
        </w:rPr>
        <w:t>Determine t</w:t>
      </w:r>
      <w:r w:rsidRPr="00CE7995">
        <w:rPr>
          <w:rFonts w:asciiTheme="majorHAnsi" w:eastAsia="Century Gothic" w:hAnsiTheme="majorHAnsi" w:cs="Century Gothic"/>
          <w:sz w:val="22"/>
          <w:szCs w:val="22"/>
        </w:rPr>
        <w:t>he width of a confidence interval</w:t>
      </w:r>
      <w:r>
        <w:rPr>
          <w:rFonts w:asciiTheme="majorHAnsi" w:eastAsia="Century Gothic" w:hAnsiTheme="majorHAnsi" w:cs="Century Gothic"/>
          <w:sz w:val="22"/>
          <w:szCs w:val="22"/>
        </w:rPr>
        <w:t>. This</w:t>
      </w:r>
      <w:r w:rsidRPr="00CE7995">
        <w:rPr>
          <w:rFonts w:asciiTheme="majorHAnsi" w:eastAsia="Century Gothic" w:hAnsiTheme="majorHAnsi" w:cs="Century Gothic"/>
          <w:sz w:val="22"/>
          <w:szCs w:val="22"/>
        </w:rPr>
        <w:t xml:space="preserve"> depends on the size of the maximum error which depends on the values of </w:t>
      </w:r>
      <w:r w:rsidRPr="00271A5F">
        <w:object w:dxaOrig="440" w:dyaOrig="260" w14:anchorId="621638CE">
          <v:shape id="_x0000_i1162" type="#_x0000_t75" style="width:23pt;height:12.5pt" o:ole="">
            <v:imagedata r:id="rId248" o:title=""/>
          </v:shape>
          <o:OLEObject Type="Embed" ProgID="Equation.3" ShapeID="_x0000_i1162" DrawAspect="Content" ObjectID="_1793772631" r:id="rId249"/>
        </w:object>
      </w:r>
      <w:r w:rsidRPr="00CE7995">
        <w:rPr>
          <w:rFonts w:asciiTheme="majorHAnsi" w:eastAsia="Century Gothic" w:hAnsiTheme="majorHAnsi" w:cs="Century Gothic"/>
          <w:sz w:val="22"/>
          <w:szCs w:val="22"/>
        </w:rPr>
        <w:t xml:space="preserve"> and </w:t>
      </w:r>
      <w:r w:rsidRPr="00271A5F">
        <w:object w:dxaOrig="200" w:dyaOrig="230" w14:anchorId="098E2416">
          <v:shape id="_x0000_i1163" type="#_x0000_t75" style="width:10pt;height:12pt" o:ole="">
            <v:imagedata r:id="rId250" o:title=""/>
          </v:shape>
          <o:OLEObject Type="Embed" ProgID="Equation.3" ShapeID="_x0000_i1163" DrawAspect="Content" ObjectID="_1793772632" r:id="rId251"/>
        </w:object>
      </w:r>
      <w:r w:rsidRPr="00CE7995">
        <w:rPr>
          <w:rFonts w:asciiTheme="majorHAnsi" w:eastAsia="Century Gothic" w:hAnsiTheme="majorHAnsi" w:cs="Century Gothic"/>
          <w:sz w:val="22"/>
          <w:szCs w:val="22"/>
        </w:rPr>
        <w:t xml:space="preserve">. However, the value of </w:t>
      </w:r>
      <w:r w:rsidRPr="00271A5F">
        <w:object w:dxaOrig="240" w:dyaOrig="230" w14:anchorId="2D0B0D07">
          <v:shape id="_x0000_i1164" type="#_x0000_t75" style="width:12pt;height:12pt" o:ole="">
            <v:imagedata r:id="rId252" o:title=""/>
          </v:shape>
          <o:OLEObject Type="Embed" ProgID="Equation.3" ShapeID="_x0000_i1164" DrawAspect="Content" ObjectID="_1793772633" r:id="rId253"/>
        </w:object>
      </w:r>
      <w:r w:rsidRPr="00CE7995">
        <w:rPr>
          <w:rFonts w:asciiTheme="majorHAnsi" w:eastAsia="Century Gothic" w:hAnsiTheme="majorHAnsi" w:cs="Century Gothic"/>
          <w:sz w:val="22"/>
          <w:szCs w:val="22"/>
        </w:rPr>
        <w:t xml:space="preserve">is not within the control of the researcher, hence the width of CI depends on: </w:t>
      </w:r>
    </w:p>
    <w:p w14:paraId="6EDF6B81" w14:textId="77777777" w:rsidR="00CE7995" w:rsidRPr="00271A5F" w:rsidRDefault="00CE7995" w:rsidP="00CE7995">
      <w:pPr>
        <w:numPr>
          <w:ilvl w:val="0"/>
          <w:numId w:val="24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value of Z which depends on the confidence level</w:t>
      </w:r>
    </w:p>
    <w:p w14:paraId="0C2C21F0" w14:textId="77777777" w:rsidR="00CE7995" w:rsidRPr="00271A5F" w:rsidRDefault="00CE7995" w:rsidP="00CE7995">
      <w:pPr>
        <w:numPr>
          <w:ilvl w:val="0"/>
          <w:numId w:val="24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sample size </w:t>
      </w:r>
      <w:r w:rsidRPr="00271A5F">
        <w:rPr>
          <w:rFonts w:asciiTheme="majorHAnsi" w:eastAsia="Century Gothic" w:hAnsiTheme="majorHAnsi" w:cs="Century Gothic"/>
          <w:sz w:val="22"/>
          <w:szCs w:val="22"/>
        </w:rPr>
        <w:object w:dxaOrig="200" w:dyaOrig="230" w14:anchorId="1BFF7F64">
          <v:shape id="_x0000_i1165" type="#_x0000_t75" style="width:10pt;height:12pt" o:ole="">
            <v:imagedata r:id="rId250" o:title=""/>
          </v:shape>
          <o:OLEObject Type="Embed" ProgID="Equation.3" ShapeID="_x0000_i1165" DrawAspect="Content" ObjectID="_1793772634" r:id="rId254"/>
        </w:object>
      </w:r>
    </w:p>
    <w:p w14:paraId="141EA139" w14:textId="77777777" w:rsidR="00CE7995" w:rsidRPr="00271A5F" w:rsidRDefault="00CE7995" w:rsidP="00CE7995">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confidence level determines the value of Z which in turn determines the size of the maximum error. Z value increases as the CL increases and vice versa. The higher the CL, the wider / larger the width of the confidence interval, other things remaining the same. An increase in the sample size decreases the width of the confidence interval. Therefore, if we want to decrease the width of the confidence interval, there are two choices: -</w:t>
      </w:r>
    </w:p>
    <w:p w14:paraId="761BC18C" w14:textId="77777777" w:rsidR="00CE7995" w:rsidRPr="00271A5F" w:rsidRDefault="00CE7995" w:rsidP="00CE7995">
      <w:pPr>
        <w:numPr>
          <w:ilvl w:val="0"/>
          <w:numId w:val="246"/>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Lower the confidence level </w:t>
      </w:r>
    </w:p>
    <w:p w14:paraId="21DD20C1" w14:textId="77777777" w:rsidR="00CE7995" w:rsidRPr="00271A5F" w:rsidRDefault="00CE7995" w:rsidP="00CE7995">
      <w:pPr>
        <w:numPr>
          <w:ilvl w:val="0"/>
          <w:numId w:val="246"/>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Increase the sample size</w:t>
      </w:r>
    </w:p>
    <w:p w14:paraId="3B3E608F" w14:textId="77777777" w:rsidR="00CE7995" w:rsidRPr="00271A5F" w:rsidRDefault="00CE7995" w:rsidP="00CE7995">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 xml:space="preserve">However, lowering the confidence level is not a good choice because a lower confidence may give less reliable results. Therefore, we prefer to increase the sample size if we wish to decrease the width of a confidence interval. </w:t>
      </w:r>
    </w:p>
    <w:p w14:paraId="2B5474EC" w14:textId="77777777" w:rsidR="00CE7995" w:rsidRPr="006A2A98" w:rsidRDefault="00CE7995" w:rsidP="006A2A98">
      <w:pPr>
        <w:spacing w:before="0" w:after="0" w:line="240" w:lineRule="auto"/>
        <w:jc w:val="both"/>
        <w:rPr>
          <w:rFonts w:asciiTheme="majorHAnsi" w:eastAsia="Century Gothic" w:hAnsiTheme="majorHAnsi" w:cs="Century Gothic"/>
          <w:sz w:val="22"/>
          <w:szCs w:val="22"/>
        </w:rPr>
      </w:pPr>
    </w:p>
    <w:p w14:paraId="1ACF01E0" w14:textId="77777777" w:rsidR="006A2A98"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 xml:space="preserve">Confidence interval for the population mean is computed by </w:t>
      </w:r>
    </w:p>
    <w:p w14:paraId="35CCC551" w14:textId="294D7004" w:rsidR="00CA2918" w:rsidRDefault="006A2A98" w:rsidP="00046742">
      <w:pPr>
        <w:spacing w:before="0" w:after="0" w:line="240" w:lineRule="auto"/>
        <w:jc w:val="both"/>
        <w:rPr>
          <w:rFonts w:asciiTheme="majorHAnsi" w:eastAsia="Century Gothic" w:hAnsiTheme="majorHAnsi" w:cs="Century Gothic"/>
          <w:bCs/>
          <w:sz w:val="22"/>
          <w:szCs w:val="22"/>
        </w:rPr>
      </w:pPr>
      <w:r>
        <w:rPr>
          <w:rFonts w:asciiTheme="majorHAnsi" w:eastAsia="Century Gothic" w:hAnsiTheme="majorHAnsi" w:cs="Century Gothic"/>
          <w:b/>
          <w:bCs/>
          <w:sz w:val="22"/>
          <w:szCs w:val="22"/>
        </w:rPr>
        <w:t>CI=</w:t>
      </w:r>
      <w:r w:rsidR="00271A5F" w:rsidRPr="00271A5F">
        <w:rPr>
          <w:rFonts w:asciiTheme="majorHAnsi" w:eastAsia="Century Gothic" w:hAnsiTheme="majorHAnsi" w:cs="Century Gothic"/>
          <w:bCs/>
          <w:sz w:val="22"/>
          <w:szCs w:val="22"/>
        </w:rPr>
        <w:object w:dxaOrig="1220" w:dyaOrig="540" w14:anchorId="78D3B91F">
          <v:shape id="_x0000_i1166" type="#_x0000_t75" style="width:61pt;height:27pt" o:ole="">
            <v:imagedata r:id="rId255" o:title=""/>
          </v:shape>
          <o:OLEObject Type="Embed" ProgID="Equation.3" ShapeID="_x0000_i1166" DrawAspect="Content" ObjectID="_1793772635" r:id="rId256"/>
        </w:object>
      </w:r>
      <w:r w:rsidR="00271A5F" w:rsidRPr="00271A5F">
        <w:rPr>
          <w:rFonts w:asciiTheme="majorHAnsi" w:eastAsia="Century Gothic" w:hAnsiTheme="majorHAnsi" w:cs="Century Gothic"/>
          <w:bCs/>
          <w:sz w:val="22"/>
          <w:szCs w:val="22"/>
        </w:rPr>
        <w:t xml:space="preserve"> or </w:t>
      </w:r>
      <w:r w:rsidR="00271A5F" w:rsidRPr="00271A5F">
        <w:rPr>
          <w:rFonts w:asciiTheme="majorHAnsi" w:eastAsia="Century Gothic" w:hAnsiTheme="majorHAnsi" w:cs="Century Gothic"/>
          <w:bCs/>
          <w:sz w:val="22"/>
          <w:szCs w:val="22"/>
        </w:rPr>
        <w:object w:dxaOrig="1220" w:dyaOrig="540" w14:anchorId="6D71DF8F">
          <v:shape id="_x0000_i1167" type="#_x0000_t75" style="width:61pt;height:27pt" o:ole="">
            <v:imagedata r:id="rId257" o:title=""/>
          </v:shape>
          <o:OLEObject Type="Embed" ProgID="Equation.3" ShapeID="_x0000_i1167" DrawAspect="Content" ObjectID="_1793772636" r:id="rId258"/>
        </w:object>
      </w:r>
      <w:r w:rsidR="00271A5F" w:rsidRPr="00271A5F">
        <w:rPr>
          <w:rFonts w:asciiTheme="majorHAnsi" w:eastAsia="Century Gothic" w:hAnsiTheme="majorHAnsi" w:cs="Century Gothic"/>
          <w:bCs/>
          <w:sz w:val="22"/>
          <w:szCs w:val="22"/>
        </w:rPr>
        <w:tab/>
      </w:r>
    </w:p>
    <w:p w14:paraId="20EB213E" w14:textId="01731C5F" w:rsidR="00271A5F" w:rsidRPr="00271A5F" w:rsidRDefault="00CA2918" w:rsidP="00046742">
      <w:pPr>
        <w:spacing w:before="0" w:after="0" w:line="240" w:lineRule="auto"/>
        <w:jc w:val="both"/>
        <w:rPr>
          <w:rFonts w:asciiTheme="majorHAnsi" w:eastAsia="Century Gothic" w:hAnsiTheme="majorHAnsi" w:cs="Century Gothic"/>
          <w:bCs/>
          <w:sz w:val="22"/>
          <w:szCs w:val="22"/>
        </w:rPr>
      </w:pPr>
      <w:r>
        <w:rPr>
          <w:rFonts w:asciiTheme="majorHAnsi" w:eastAsia="Century Gothic" w:hAnsiTheme="majorHAnsi" w:cs="Century Gothic"/>
          <w:bCs/>
          <w:sz w:val="22"/>
          <w:szCs w:val="22"/>
        </w:rPr>
        <w:t xml:space="preserve">Where </w:t>
      </w:r>
      <w:r w:rsidR="00271A5F" w:rsidRPr="00271A5F">
        <w:rPr>
          <w:rFonts w:asciiTheme="majorHAnsi" w:eastAsia="Century Gothic" w:hAnsiTheme="majorHAnsi" w:cs="Century Gothic"/>
          <w:bCs/>
          <w:sz w:val="22"/>
          <w:szCs w:val="22"/>
        </w:rPr>
        <w:t>Z depends on the level of confidence.</w:t>
      </w:r>
    </w:p>
    <w:p w14:paraId="7766F873" w14:textId="4169FCB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standard error of the mean </w:t>
      </w:r>
      <w:r w:rsidR="007769ED" w:rsidRPr="00271A5F">
        <w:rPr>
          <w:rFonts w:asciiTheme="majorHAnsi" w:eastAsia="Century Gothic" w:hAnsiTheme="majorHAnsi" w:cs="Century Gothic"/>
          <w:sz w:val="22"/>
          <w:szCs w:val="22"/>
        </w:rPr>
        <w:t>when: -</w:t>
      </w:r>
    </w:p>
    <w:p w14:paraId="44564512" w14:textId="77777777" w:rsidR="00271A5F" w:rsidRPr="00271A5F" w:rsidRDefault="00271A5F" w:rsidP="00046742">
      <w:pPr>
        <w:numPr>
          <w:ilvl w:val="0"/>
          <w:numId w:val="242"/>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population standard deviation known is given by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object w:dxaOrig="1000" w:dyaOrig="660" w14:anchorId="449A502F">
          <v:shape id="_x0000_i1168" type="#_x0000_t75" style="width:49pt;height:33pt" o:ole="">
            <v:imagedata r:id="rId259" o:title=""/>
          </v:shape>
          <o:OLEObject Type="Embed" ProgID="Equation.3" ShapeID="_x0000_i1168" DrawAspect="Content" ObjectID="_1793772637" r:id="rId260"/>
        </w:object>
      </w:r>
    </w:p>
    <w:p w14:paraId="3CA48F98" w14:textId="77777777" w:rsidR="00271A5F" w:rsidRPr="00271A5F" w:rsidRDefault="00271A5F" w:rsidP="00046742">
      <w:pPr>
        <w:numPr>
          <w:ilvl w:val="0"/>
          <w:numId w:val="242"/>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based on the sample standard deviation is given by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object w:dxaOrig="980" w:dyaOrig="660" w14:anchorId="6F02EFD1">
          <v:shape id="_x0000_i1169" type="#_x0000_t75" style="width:49pt;height:33pt" o:ole="">
            <v:imagedata r:id="rId261" o:title=""/>
          </v:shape>
          <o:OLEObject Type="Embed" ProgID="Equation.3" ShapeID="_x0000_i1169" DrawAspect="Content" ObjectID="_1793772638" r:id="rId262"/>
        </w:object>
      </w:r>
    </w:p>
    <w:p w14:paraId="4A3F0680" w14:textId="7DA218FB" w:rsidR="006A2A98" w:rsidRDefault="006A2A98" w:rsidP="006A2A98">
      <w:pPr>
        <w:spacing w:after="0" w:line="240" w:lineRule="auto"/>
        <w:rPr>
          <w:rFonts w:ascii="Book Antiqua" w:hAnsi="Book Antiqua" w:cstheme="minorBidi"/>
          <w:b/>
          <w:color w:val="auto"/>
          <w:spacing w:val="0"/>
        </w:rPr>
      </w:pPr>
      <w:r>
        <w:rPr>
          <w:rFonts w:ascii="Book Antiqua" w:hAnsi="Book Antiqua"/>
          <w:b/>
        </w:rPr>
        <w:t>Confidence Limits for Population Mean</w:t>
      </w:r>
    </w:p>
    <w:p w14:paraId="6EE9422D" w14:textId="77777777"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Confidence limits for estimation of population mean µ are given by sample statistic ± zc (S.E.) where zc is critical value of z.  </w:t>
      </w:r>
    </w:p>
    <w:p w14:paraId="23F914D7" w14:textId="143FC13C"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95% confidence limit for estimation of the population mean µ is given by; CI= </w:t>
      </w:r>
      <w:r w:rsidRPr="006A2A98">
        <w:rPr>
          <w:rFonts w:asciiTheme="majorHAnsi" w:eastAsia="Century Gothic" w:hAnsiTheme="majorHAnsi" w:cs="Century Gothic"/>
          <w:sz w:val="22"/>
          <w:szCs w:val="22"/>
        </w:rPr>
        <w:object w:dxaOrig="1230" w:dyaOrig="680" w14:anchorId="6A25BD19">
          <v:shape id="_x0000_i1170" type="#_x0000_t75" style="width:61pt;height:34.5pt" o:ole="">
            <v:imagedata r:id="rId263" o:title=""/>
          </v:shape>
          <o:OLEObject Type="Embed" ProgID="Equation.3" ShapeID="_x0000_i1170" DrawAspect="Content" ObjectID="_1793772639" r:id="rId264"/>
        </w:object>
      </w:r>
      <w:r w:rsidRPr="006A2A98">
        <w:rPr>
          <w:rFonts w:asciiTheme="majorHAnsi" w:eastAsia="Century Gothic" w:hAnsiTheme="majorHAnsi" w:cs="Century Gothic"/>
          <w:sz w:val="22"/>
          <w:szCs w:val="22"/>
        </w:rPr>
        <w:t>;</w:t>
      </w:r>
    </w:p>
    <w:p w14:paraId="656CCCE8" w14:textId="5871E207"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where lower confidence limit = L = </w:t>
      </w:r>
      <w:r w:rsidRPr="006A2A98">
        <w:rPr>
          <w:rFonts w:asciiTheme="majorHAnsi" w:eastAsia="Century Gothic" w:hAnsiTheme="majorHAnsi" w:cs="Century Gothic"/>
          <w:sz w:val="22"/>
          <w:szCs w:val="22"/>
        </w:rPr>
        <w:object w:dxaOrig="1210" w:dyaOrig="680" w14:anchorId="44D446B7">
          <v:shape id="_x0000_i1171" type="#_x0000_t75" style="width:60pt;height:34.5pt" o:ole="">
            <v:imagedata r:id="rId265" o:title=""/>
          </v:shape>
          <o:OLEObject Type="Embed" ProgID="Equation.3" ShapeID="_x0000_i1171" DrawAspect="Content" ObjectID="_1793772640" r:id="rId266"/>
        </w:object>
      </w:r>
      <w:r w:rsidRPr="006A2A98">
        <w:rPr>
          <w:rFonts w:asciiTheme="majorHAnsi" w:eastAsia="Century Gothic" w:hAnsiTheme="majorHAnsi" w:cs="Century Gothic"/>
          <w:sz w:val="22"/>
          <w:szCs w:val="22"/>
        </w:rPr>
        <w:t>and upper confidence limit =</w:t>
      </w:r>
      <w:r w:rsidRPr="006A2A98">
        <w:rPr>
          <w:rFonts w:asciiTheme="majorHAnsi" w:eastAsia="Century Gothic" w:hAnsiTheme="majorHAnsi" w:cs="Century Gothic"/>
          <w:sz w:val="22"/>
          <w:szCs w:val="22"/>
        </w:rPr>
        <w:object w:dxaOrig="1640" w:dyaOrig="680" w14:anchorId="1EA9C422">
          <v:shape id="_x0000_i1172" type="#_x0000_t75" style="width:82pt;height:34.5pt" o:ole="">
            <v:imagedata r:id="rId267" o:title=""/>
          </v:shape>
          <o:OLEObject Type="Embed" ProgID="Equation.3" ShapeID="_x0000_i1172" DrawAspect="Content" ObjectID="_1793772641" r:id="rId268"/>
        </w:object>
      </w:r>
      <w:r w:rsidRPr="006A2A98">
        <w:rPr>
          <w:rFonts w:asciiTheme="majorHAnsi" w:eastAsia="Century Gothic" w:hAnsiTheme="majorHAnsi" w:cs="Century Gothic"/>
          <w:sz w:val="22"/>
          <w:szCs w:val="22"/>
        </w:rPr>
        <w:t>.</w:t>
      </w:r>
    </w:p>
    <w:p w14:paraId="046A72C5" w14:textId="5E40C70F"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Similarly, 99% confidence limits will be given by: </w:t>
      </w:r>
      <w:r w:rsidRPr="006A2A98">
        <w:rPr>
          <w:rFonts w:asciiTheme="majorHAnsi" w:eastAsia="Century Gothic" w:hAnsiTheme="majorHAnsi" w:cs="Century Gothic"/>
          <w:sz w:val="22"/>
          <w:szCs w:val="22"/>
        </w:rPr>
        <w:object w:dxaOrig="1240" w:dyaOrig="680" w14:anchorId="71D6042C">
          <v:shape id="_x0000_i1173" type="#_x0000_t75" style="width:62pt;height:34.5pt" o:ole="">
            <v:imagedata r:id="rId269" o:title=""/>
          </v:shape>
          <o:OLEObject Type="Embed" ProgID="Equation.3" ShapeID="_x0000_i1173" DrawAspect="Content" ObjectID="_1793772642" r:id="rId270"/>
        </w:object>
      </w:r>
    </w:p>
    <w:p w14:paraId="5386BEF0" w14:textId="77777777"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More generally, the confidence limits are given by: CI=</w:t>
      </w:r>
      <w:r w:rsidRPr="006A2A98">
        <w:rPr>
          <w:rFonts w:asciiTheme="majorHAnsi" w:eastAsia="Century Gothic" w:hAnsiTheme="majorHAnsi" w:cs="Century Gothic"/>
          <w:sz w:val="22"/>
          <w:szCs w:val="22"/>
        </w:rPr>
        <w:object w:dxaOrig="1030" w:dyaOrig="680" w14:anchorId="3A6AF230">
          <v:shape id="_x0000_i1174" type="#_x0000_t75" style="width:51.5pt;height:34.5pt" o:ole="">
            <v:imagedata r:id="rId271" o:title=""/>
          </v:shape>
          <o:OLEObject Type="Embed" ProgID="Equation.3" ShapeID="_x0000_i1174" DrawAspect="Content" ObjectID="_1793772643" r:id="rId272"/>
        </w:object>
      </w:r>
      <w:r w:rsidRPr="006A2A98">
        <w:rPr>
          <w:rFonts w:asciiTheme="majorHAnsi" w:eastAsia="Century Gothic" w:hAnsiTheme="majorHAnsi" w:cs="Century Gothic"/>
          <w:sz w:val="22"/>
          <w:szCs w:val="22"/>
        </w:rPr>
        <w:t>,</w:t>
      </w:r>
    </w:p>
    <w:p w14:paraId="59033564" w14:textId="6A23FC1B"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Where zc depends on the particular level of confidence desired.  </w:t>
      </w:r>
    </w:p>
    <w:p w14:paraId="6B242D32" w14:textId="6048ACB2" w:rsidR="006A2A98" w:rsidRP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 xml:space="preserve">However, this is true in case </w:t>
      </w:r>
      <w:r>
        <w:rPr>
          <w:rFonts w:asciiTheme="majorHAnsi" w:eastAsia="Century Gothic" w:hAnsiTheme="majorHAnsi" w:cs="Century Gothic"/>
          <w:sz w:val="22"/>
          <w:szCs w:val="22"/>
        </w:rPr>
        <w:t xml:space="preserve">where </w:t>
      </w:r>
      <w:r w:rsidRPr="006A2A98">
        <w:rPr>
          <w:rFonts w:asciiTheme="majorHAnsi" w:eastAsia="Century Gothic" w:hAnsiTheme="majorHAnsi" w:cs="Century Gothic"/>
          <w:sz w:val="22"/>
          <w:szCs w:val="22"/>
        </w:rPr>
        <w:t>sampling is from an infinite population or, if sampling is with replacement from a population of finite size N then confidence limits are given by:</w:t>
      </w:r>
    </w:p>
    <w:p w14:paraId="62AA90DC" w14:textId="22B34D35" w:rsidR="006A2A98" w:rsidRDefault="006A2A98" w:rsidP="006A2A98">
      <w:pPr>
        <w:spacing w:after="0" w:line="240" w:lineRule="auto"/>
        <w:rPr>
          <w:rFonts w:asciiTheme="majorHAnsi" w:eastAsia="Century Gothic" w:hAnsiTheme="majorHAnsi" w:cs="Century Gothic"/>
          <w:sz w:val="22"/>
          <w:szCs w:val="22"/>
        </w:rPr>
      </w:pPr>
      <w:r w:rsidRPr="006A2A98">
        <w:rPr>
          <w:rFonts w:asciiTheme="majorHAnsi" w:eastAsia="Century Gothic" w:hAnsiTheme="majorHAnsi" w:cs="Century Gothic"/>
          <w:sz w:val="22"/>
          <w:szCs w:val="22"/>
        </w:rPr>
        <w:t>CI=</w:t>
      </w:r>
      <w:r w:rsidRPr="006A2A98">
        <w:rPr>
          <w:rFonts w:asciiTheme="majorHAnsi" w:eastAsia="Century Gothic" w:hAnsiTheme="majorHAnsi" w:cs="Century Gothic"/>
          <w:sz w:val="22"/>
          <w:szCs w:val="22"/>
        </w:rPr>
        <w:object w:dxaOrig="1800" w:dyaOrig="750" w14:anchorId="33D9EBFD">
          <v:shape id="_x0000_i1175" type="#_x0000_t75" style="width:90pt;height:38pt" o:ole="">
            <v:imagedata r:id="rId273" o:title=""/>
          </v:shape>
          <o:OLEObject Type="Embed" ProgID="Equation.3" ShapeID="_x0000_i1175" DrawAspect="Content" ObjectID="_1793772644" r:id="rId274"/>
        </w:object>
      </w:r>
    </w:p>
    <w:p w14:paraId="1ADEE2E8" w14:textId="77777777" w:rsidR="006A2A98" w:rsidRDefault="006A2A98" w:rsidP="006A2A98">
      <w:pPr>
        <w:spacing w:after="0" w:line="240" w:lineRule="auto"/>
        <w:rPr>
          <w:rFonts w:ascii="Book Antiqua" w:hAnsi="Book Antiqua" w:cstheme="minorBidi"/>
          <w:b/>
          <w:color w:val="auto"/>
          <w:spacing w:val="0"/>
        </w:rPr>
      </w:pPr>
      <w:r>
        <w:rPr>
          <w:rFonts w:ascii="Book Antiqua" w:hAnsi="Book Antiqua"/>
          <w:b/>
        </w:rPr>
        <w:t>Example 1</w:t>
      </w:r>
    </w:p>
    <w:p w14:paraId="73B3AFA7" w14:textId="77777777" w:rsidR="006A2A98" w:rsidRDefault="006A2A98" w:rsidP="006A2A98">
      <w:pPr>
        <w:spacing w:after="0" w:line="240" w:lineRule="auto"/>
        <w:rPr>
          <w:rFonts w:ascii="Book Antiqua" w:hAnsi="Book Antiqua"/>
        </w:rPr>
      </w:pPr>
      <w:r>
        <w:rPr>
          <w:rFonts w:ascii="Book Antiqua" w:hAnsi="Book Antiqua"/>
        </w:rPr>
        <w:t>The quality department of a wire manufacturing company periodically selects a sample of wire specimens in order to test for breaking strength.  Past experience has shown that the breaking strengths of a certain type of wire are normally distributed with standard deviation of 200kg.  A random sample of 64 specimens gave a mean of 6,200 kg.  The quality control supervisor wanted a 95 per cent confidence interval for the mean breaking strength of the population.</w:t>
      </w:r>
    </w:p>
    <w:p w14:paraId="4F667D8C" w14:textId="77777777" w:rsidR="006A2A98" w:rsidRDefault="006A2A98" w:rsidP="006A2A98">
      <w:pPr>
        <w:spacing w:after="0" w:line="240" w:lineRule="auto"/>
        <w:rPr>
          <w:rFonts w:ascii="Book Antiqua" w:hAnsi="Book Antiqua"/>
          <w:b/>
        </w:rPr>
      </w:pPr>
      <w:r>
        <w:rPr>
          <w:rFonts w:ascii="Book Antiqua" w:hAnsi="Book Antiqua"/>
          <w:b/>
        </w:rPr>
        <w:t>Solution</w:t>
      </w:r>
    </w:p>
    <w:p w14:paraId="29EB42A5" w14:textId="1647BC1A" w:rsidR="006A2A98" w:rsidRDefault="006A2A98" w:rsidP="006A2A98">
      <w:pPr>
        <w:spacing w:after="0" w:line="240" w:lineRule="auto"/>
        <w:rPr>
          <w:rFonts w:ascii="Book Antiqua" w:hAnsi="Book Antiqua"/>
        </w:rPr>
      </w:pPr>
      <w:r>
        <w:rPr>
          <w:rFonts w:ascii="Book Antiqua" w:hAnsi="Book Antiqua"/>
        </w:rPr>
        <w:lastRenderedPageBreak/>
        <w:t xml:space="preserve">The </w:t>
      </w:r>
      <w:r>
        <w:rPr>
          <w:rFonts w:ascii="Book Antiqua" w:hAnsi="Book Antiqua"/>
          <w:i/>
        </w:rPr>
        <w:t>z</w:t>
      </w:r>
      <w:r>
        <w:rPr>
          <w:rFonts w:ascii="Book Antiqua" w:hAnsi="Book Antiqua"/>
          <w:i/>
          <w:vertAlign w:val="subscript"/>
        </w:rPr>
        <w:t xml:space="preserve">c </w:t>
      </w:r>
      <w:r>
        <w:rPr>
          <w:rFonts w:ascii="Book Antiqua" w:hAnsi="Book Antiqua"/>
        </w:rPr>
        <w:t>value corresponding to a confidence coefficient of 0.95 is 1.96.  Therefore, the limits are:</w:t>
      </w:r>
    </w:p>
    <w:p w14:paraId="4168852A" w14:textId="77777777" w:rsidR="006A2A98" w:rsidRDefault="006A2A98" w:rsidP="006A2A98">
      <w:pPr>
        <w:spacing w:after="0" w:line="240" w:lineRule="auto"/>
        <w:rPr>
          <w:rFonts w:ascii="Book Antiqua" w:hAnsi="Book Antiqua"/>
        </w:rPr>
      </w:pPr>
      <w:r>
        <w:rPr>
          <w:rFonts w:ascii="Book Antiqua" w:hAnsi="Book Antiqua"/>
        </w:rPr>
        <w:tab/>
      </w:r>
      <w:r>
        <w:rPr>
          <w:rFonts w:ascii="Book Antiqua" w:hAnsi="Book Antiqua"/>
        </w:rPr>
        <w:tab/>
      </w:r>
      <w:r>
        <w:rPr>
          <w:rFonts w:ascii="Book Antiqua" w:eastAsiaTheme="minorHAnsi" w:hAnsi="Book Antiqua" w:cstheme="minorBidi"/>
          <w:position w:val="-44"/>
        </w:rPr>
        <w:object w:dxaOrig="3210" w:dyaOrig="1010" w14:anchorId="454079AD">
          <v:shape id="_x0000_i1176" type="#_x0000_t75" style="width:161pt;height:50pt" o:ole="">
            <v:imagedata r:id="rId275" o:title=""/>
          </v:shape>
          <o:OLEObject Type="Embed" ProgID="Equation.3" ShapeID="_x0000_i1176" DrawAspect="Content" ObjectID="_1793772645" r:id="rId276"/>
        </w:object>
      </w:r>
    </w:p>
    <w:p w14:paraId="082EF57C" w14:textId="5907DD6D" w:rsidR="006A2A98" w:rsidRDefault="006A2A98" w:rsidP="006A2A98">
      <w:pPr>
        <w:spacing w:after="0" w:line="240" w:lineRule="auto"/>
        <w:rPr>
          <w:rFonts w:ascii="Book Antiqua" w:hAnsi="Book Antiqua"/>
        </w:rPr>
      </w:pPr>
      <w:r>
        <w:rPr>
          <w:rFonts w:ascii="Book Antiqua" w:hAnsi="Book Antiqua"/>
        </w:rPr>
        <w:t>Hence, the 95 per cent confidence limits are 6151 to 6249.</w:t>
      </w:r>
    </w:p>
    <w:p w14:paraId="0C8C3931" w14:textId="77777777" w:rsidR="006A2A98" w:rsidRDefault="006A2A98" w:rsidP="006A2A98">
      <w:pPr>
        <w:spacing w:after="0" w:line="240" w:lineRule="auto"/>
        <w:rPr>
          <w:rFonts w:ascii="Book Antiqua" w:hAnsi="Book Antiqua"/>
          <w:b/>
        </w:rPr>
      </w:pPr>
      <w:r>
        <w:rPr>
          <w:rFonts w:ascii="Book Antiqua" w:hAnsi="Book Antiqua"/>
          <w:b/>
        </w:rPr>
        <w:t>Example 2</w:t>
      </w:r>
    </w:p>
    <w:p w14:paraId="7A7AC78B" w14:textId="77777777" w:rsidR="006A2A98" w:rsidRDefault="006A2A98" w:rsidP="006A2A98">
      <w:pPr>
        <w:spacing w:after="0" w:line="240" w:lineRule="auto"/>
        <w:rPr>
          <w:rFonts w:ascii="Book Antiqua" w:hAnsi="Book Antiqua"/>
        </w:rPr>
      </w:pPr>
      <w:r>
        <w:rPr>
          <w:rFonts w:ascii="Book Antiqua" w:hAnsi="Book Antiqua"/>
        </w:rPr>
        <w:t>A manager wants an estimate of average sales of salesman in his company.  A random sample of 100 out of 500 salesmen is selected and average sales are found to be $ 750 (thousand).  If population standard deviation is $ 150 (thousand), manager specifies a 98% level of confidence.  What is the interval estimate for average sales of salesman?</w:t>
      </w:r>
    </w:p>
    <w:p w14:paraId="534608EB" w14:textId="77777777" w:rsidR="006A2A98" w:rsidRDefault="006A2A98" w:rsidP="006A2A98">
      <w:pPr>
        <w:spacing w:after="0" w:line="240" w:lineRule="auto"/>
        <w:rPr>
          <w:rFonts w:ascii="Book Antiqua" w:hAnsi="Book Antiqua"/>
          <w:b/>
        </w:rPr>
      </w:pPr>
      <w:r>
        <w:rPr>
          <w:rFonts w:ascii="Book Antiqua" w:hAnsi="Book Antiqua"/>
          <w:b/>
        </w:rPr>
        <w:t>Solution</w:t>
      </w:r>
    </w:p>
    <w:p w14:paraId="40D10F17" w14:textId="77777777" w:rsidR="006A2A98" w:rsidRDefault="006A2A98" w:rsidP="006A2A98">
      <w:pPr>
        <w:spacing w:after="0" w:line="240" w:lineRule="auto"/>
        <w:rPr>
          <w:rFonts w:ascii="Book Antiqua" w:hAnsi="Book Antiqua"/>
        </w:rPr>
      </w:pPr>
      <w:r>
        <w:rPr>
          <w:rFonts w:ascii="Book Antiqua" w:hAnsi="Book Antiqua"/>
        </w:rPr>
        <w:t xml:space="preserve">Here N = 500, </w:t>
      </w:r>
      <w:r>
        <w:rPr>
          <w:rFonts w:ascii="Book Antiqua" w:hAnsi="Book Antiqua"/>
          <w:i/>
        </w:rPr>
        <w:t>n</w:t>
      </w:r>
      <w:r>
        <w:rPr>
          <w:rFonts w:ascii="Book Antiqua" w:hAnsi="Book Antiqua"/>
        </w:rPr>
        <w:t xml:space="preserve"> = 100, </w:t>
      </w:r>
      <w:r>
        <w:rPr>
          <w:rFonts w:ascii="Book Antiqua" w:eastAsiaTheme="minorHAnsi" w:hAnsi="Book Antiqua" w:cstheme="minorBidi"/>
          <w:i/>
          <w:position w:val="-6"/>
        </w:rPr>
        <w:object w:dxaOrig="830" w:dyaOrig="280" w14:anchorId="5588C653">
          <v:shape id="_x0000_i1177" type="#_x0000_t75" style="width:40.5pt;height:14.5pt" o:ole="">
            <v:imagedata r:id="rId277" o:title=""/>
          </v:shape>
          <o:OLEObject Type="Embed" ProgID="Equation.3" ShapeID="_x0000_i1177" DrawAspect="Content" ObjectID="_1793772646" r:id="rId278"/>
        </w:object>
      </w:r>
      <w:r>
        <w:rPr>
          <w:rFonts w:ascii="Book Antiqua" w:hAnsi="Book Antiqua"/>
        </w:rPr>
        <w:t>and</w:t>
      </w:r>
      <w:r>
        <w:rPr>
          <w:rFonts w:ascii="Book Antiqua" w:eastAsiaTheme="minorHAnsi" w:hAnsi="Book Antiqua" w:cstheme="minorBidi"/>
          <w:i/>
          <w:position w:val="-6"/>
        </w:rPr>
        <w:object w:dxaOrig="830" w:dyaOrig="280" w14:anchorId="7B2D4E3E">
          <v:shape id="_x0000_i1178" type="#_x0000_t75" style="width:40.5pt;height:14.5pt" o:ole="">
            <v:imagedata r:id="rId279" o:title=""/>
          </v:shape>
          <o:OLEObject Type="Embed" ProgID="Equation.3" ShapeID="_x0000_i1178" DrawAspect="Content" ObjectID="_1793772647" r:id="rId280"/>
        </w:object>
      </w:r>
      <w:r>
        <w:rPr>
          <w:rFonts w:ascii="Book Antiqua" w:hAnsi="Book Antiqua"/>
        </w:rPr>
        <w:t>.</w:t>
      </w:r>
    </w:p>
    <w:p w14:paraId="2F3CB887" w14:textId="77777777" w:rsidR="006A2A98" w:rsidRDefault="006A2A98" w:rsidP="006A2A98">
      <w:pPr>
        <w:spacing w:after="0" w:line="240" w:lineRule="auto"/>
        <w:rPr>
          <w:rFonts w:ascii="Book Antiqua" w:hAnsi="Book Antiqua"/>
        </w:rPr>
      </w:pPr>
      <w:r>
        <w:rPr>
          <w:rFonts w:ascii="Book Antiqua" w:hAnsi="Book Antiqua"/>
        </w:rPr>
        <w:t>The confidence limits are given by:</w:t>
      </w:r>
    </w:p>
    <w:p w14:paraId="477FDE59" w14:textId="77777777" w:rsidR="006A2A98" w:rsidRDefault="006A2A98" w:rsidP="006A2A98">
      <w:pPr>
        <w:spacing w:after="0" w:line="240" w:lineRule="auto"/>
        <w:rPr>
          <w:rFonts w:ascii="Book Antiqua" w:hAnsi="Book Antiqua"/>
        </w:rPr>
      </w:pPr>
      <w:r>
        <w:rPr>
          <w:rFonts w:ascii="Book Antiqua" w:eastAsiaTheme="minorHAnsi" w:hAnsi="Book Antiqua" w:cstheme="minorBidi"/>
          <w:i/>
          <w:position w:val="-66"/>
        </w:rPr>
        <w:object w:dxaOrig="7240" w:dyaOrig="1440" w14:anchorId="141F968A">
          <v:shape id="_x0000_i1179" type="#_x0000_t75" style="width:361.5pt;height:1in" o:ole="">
            <v:imagedata r:id="rId281" o:title=""/>
          </v:shape>
          <o:OLEObject Type="Embed" ProgID="Equation.3" ShapeID="_x0000_i1179" DrawAspect="Content" ObjectID="_1793772648" r:id="rId282"/>
        </w:object>
      </w:r>
    </w:p>
    <w:p w14:paraId="006A2589" w14:textId="77777777" w:rsidR="006A2A98" w:rsidRDefault="006A2A98" w:rsidP="006A2A98">
      <w:pPr>
        <w:spacing w:after="0" w:line="240" w:lineRule="auto"/>
        <w:rPr>
          <w:rFonts w:ascii="Book Antiqua" w:hAnsi="Book Antiqua"/>
        </w:rPr>
      </w:pPr>
      <w:r>
        <w:rPr>
          <w:rFonts w:ascii="Book Antiqua" w:hAnsi="Book Antiqua"/>
        </w:rPr>
        <w:t>Thus, it can be stated with 98% level of confidence, that the population mean falls within the interval $ 718720 to $ 781280.</w:t>
      </w:r>
    </w:p>
    <w:p w14:paraId="68B33BEB" w14:textId="77777777" w:rsidR="00271A5F" w:rsidRPr="00271A5F" w:rsidRDefault="00271A5F" w:rsidP="00046742">
      <w:pPr>
        <w:spacing w:before="0" w:after="0" w:line="240" w:lineRule="auto"/>
        <w:jc w:val="both"/>
        <w:rPr>
          <w:rFonts w:asciiTheme="majorHAnsi" w:eastAsia="Century Gothic" w:hAnsiTheme="majorHAnsi" w:cs="Century Gothic"/>
          <w:b/>
          <w:bCs/>
          <w:sz w:val="22"/>
          <w:szCs w:val="22"/>
        </w:rPr>
      </w:pPr>
    </w:p>
    <w:p w14:paraId="3F0E92A5" w14:textId="77777777" w:rsidR="00271A5F" w:rsidRPr="00271A5F"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Confidence interval for a population proportion</w:t>
      </w:r>
    </w:p>
    <w:p w14:paraId="2D1C897A"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 point estimate for the population proportion is found by dividing the number of successes in the sample by the number sampled.</w:t>
      </w:r>
    </w:p>
    <w:p w14:paraId="3AD2D660"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confidence interval for a sample proportion is </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object w:dxaOrig="1640" w:dyaOrig="700" w14:anchorId="7B6F6467">
          <v:shape id="_x0000_i1180" type="#_x0000_t75" style="width:82pt;height:35pt" o:ole="">
            <v:imagedata r:id="rId283" o:title=""/>
          </v:shape>
          <o:OLEObject Type="Embed" ProgID="Equation.3" ShapeID="_x0000_i1180" DrawAspect="Content" ObjectID="_1793772649" r:id="rId284"/>
        </w:object>
      </w:r>
    </w:p>
    <w:p w14:paraId="4576FE89" w14:textId="18C6CC01"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Where</w:t>
      </w:r>
      <w:r w:rsidR="007769ED">
        <w:rPr>
          <w:rFonts w:asciiTheme="majorHAnsi" w:eastAsia="Century Gothic" w:hAnsiTheme="majorHAnsi" w:cs="Century Gothic"/>
          <w:sz w:val="22"/>
          <w:szCs w:val="22"/>
        </w:rPr>
        <w:t>;</w:t>
      </w: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object w:dxaOrig="240" w:dyaOrig="350" w14:anchorId="7B6BB754">
          <v:shape id="_x0000_i1181" type="#_x0000_t75" style="width:12pt;height:18pt" o:ole="">
            <v:imagedata r:id="rId285" o:title=""/>
          </v:shape>
          <o:OLEObject Type="Embed" ProgID="Equation.3" ShapeID="_x0000_i1181" DrawAspect="Content" ObjectID="_1793772650" r:id="rId286"/>
        </w:object>
      </w:r>
      <w:r w:rsidRPr="00271A5F">
        <w:rPr>
          <w:rFonts w:asciiTheme="majorHAnsi" w:eastAsia="Century Gothic" w:hAnsiTheme="majorHAnsi" w:cs="Century Gothic"/>
          <w:sz w:val="22"/>
          <w:szCs w:val="22"/>
        </w:rPr>
        <w:tab/>
        <w:t>sample proportion</w:t>
      </w:r>
    </w:p>
    <w:p w14:paraId="010FA990"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tab/>
      </w:r>
      <w:r w:rsidRPr="00271A5F">
        <w:rPr>
          <w:rFonts w:asciiTheme="majorHAnsi" w:eastAsia="Century Gothic" w:hAnsiTheme="majorHAnsi" w:cs="Century Gothic"/>
          <w:b/>
          <w:bCs/>
          <w:sz w:val="22"/>
          <w:szCs w:val="22"/>
        </w:rPr>
        <w:object w:dxaOrig="240" w:dyaOrig="260" w14:anchorId="6E6511B7">
          <v:shape id="_x0000_i1182" type="#_x0000_t75" style="width:12pt;height:12.5pt" o:ole="">
            <v:imagedata r:id="rId287" o:title=""/>
          </v:shape>
          <o:OLEObject Type="Embed" ProgID="Equation.3" ShapeID="_x0000_i1182" DrawAspect="Content" ObjectID="_1793772651" r:id="rId288"/>
        </w:object>
      </w:r>
      <w:r w:rsidRPr="00271A5F">
        <w:rPr>
          <w:rFonts w:asciiTheme="majorHAnsi" w:eastAsia="Century Gothic" w:hAnsiTheme="majorHAnsi" w:cs="Century Gothic"/>
          <w:b/>
          <w:bCs/>
          <w:sz w:val="22"/>
          <w:szCs w:val="22"/>
        </w:rPr>
        <w:tab/>
      </w:r>
      <w:r w:rsidRPr="00271A5F">
        <w:rPr>
          <w:rFonts w:asciiTheme="majorHAnsi" w:eastAsia="Century Gothic" w:hAnsiTheme="majorHAnsi" w:cs="Century Gothic"/>
          <w:sz w:val="22"/>
          <w:szCs w:val="22"/>
        </w:rPr>
        <w:t xml:space="preserve">Standard normal value for the degree of confidence selected </w:t>
      </w:r>
    </w:p>
    <w:p w14:paraId="50E899FB" w14:textId="77777777" w:rsidR="00271A5F" w:rsidRP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b/>
      </w:r>
      <w:r w:rsidRPr="00271A5F">
        <w:rPr>
          <w:rFonts w:asciiTheme="majorHAnsi" w:eastAsia="Century Gothic" w:hAnsiTheme="majorHAnsi" w:cs="Century Gothic"/>
          <w:sz w:val="22"/>
          <w:szCs w:val="22"/>
        </w:rPr>
        <w:object w:dxaOrig="200" w:dyaOrig="230" w14:anchorId="36659197">
          <v:shape id="_x0000_i1183" type="#_x0000_t75" style="width:10pt;height:12pt" o:ole="">
            <v:imagedata r:id="rId289" o:title=""/>
          </v:shape>
          <o:OLEObject Type="Embed" ProgID="Equation.3" ShapeID="_x0000_i1183" DrawAspect="Content" ObjectID="_1793772652" r:id="rId290"/>
        </w:object>
      </w:r>
      <w:r w:rsidRPr="00271A5F">
        <w:rPr>
          <w:rFonts w:asciiTheme="majorHAnsi" w:eastAsia="Century Gothic" w:hAnsiTheme="majorHAnsi" w:cs="Century Gothic"/>
          <w:sz w:val="22"/>
          <w:szCs w:val="22"/>
        </w:rPr>
        <w:tab/>
        <w:t>is the sample size</w:t>
      </w:r>
    </w:p>
    <w:p w14:paraId="54A2DC29" w14:textId="0471510C"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If sampling is from an infinite population, or if sampling is with replacement from a finite population, the confidence limits for the population proportion are given by: -</w:t>
      </w:r>
    </w:p>
    <w:p w14:paraId="06E4FA3F" w14:textId="77777777" w:rsidR="00267F74" w:rsidRPr="00267F74" w:rsidRDefault="00267F74" w:rsidP="00267F74">
      <w:pPr>
        <w:spacing w:before="0" w:after="0" w:line="240" w:lineRule="auto"/>
        <w:rPr>
          <w:rFonts w:ascii="Book Antiqua" w:eastAsia="Calibri" w:hAnsi="Book Antiqua" w:cs="Times New Roman"/>
          <w:i/>
          <w:color w:val="auto"/>
          <w:spacing w:val="0"/>
        </w:rPr>
      </w:pPr>
      <w:r w:rsidRPr="00267F74">
        <w:rPr>
          <w:rFonts w:ascii="Book Antiqua" w:eastAsia="Calibri" w:hAnsi="Book Antiqua" w:cs="Times New Roman"/>
          <w:color w:val="auto"/>
          <w:spacing w:val="0"/>
        </w:rPr>
        <w:tab/>
      </w:r>
      <w:r w:rsidRPr="00267F74">
        <w:rPr>
          <w:rFonts w:ascii="Book Antiqua" w:eastAsia="Calibri" w:hAnsi="Book Antiqua" w:cs="Times New Roman"/>
          <w:color w:val="auto"/>
          <w:spacing w:val="0"/>
          <w:position w:val="-26"/>
        </w:rPr>
        <w:object w:dxaOrig="1180" w:dyaOrig="730" w14:anchorId="67B1897A">
          <v:shape id="_x0000_i1184" type="#_x0000_t75" style="width:59.5pt;height:35.5pt" o:ole="">
            <v:imagedata r:id="rId291" o:title=""/>
          </v:shape>
          <o:OLEObject Type="Embed" ProgID="Equation.3" ShapeID="_x0000_i1184" DrawAspect="Content" ObjectID="_1793772653" r:id="rId292"/>
        </w:object>
      </w:r>
    </w:p>
    <w:p w14:paraId="3A1145DA" w14:textId="35D4DEEB"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Where p is the proportion of success in the sample of size n.</w:t>
      </w:r>
    </w:p>
    <w:p w14:paraId="0D37BB91"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If we are interested in calculating the 95% confidence limits for the population proportion, they would be given by:</w:t>
      </w:r>
    </w:p>
    <w:p w14:paraId="2E236EB0" w14:textId="77777777" w:rsidR="00267F74" w:rsidRPr="00267F74" w:rsidRDefault="00267F74" w:rsidP="00267F74">
      <w:pPr>
        <w:spacing w:before="0" w:after="0" w:line="240" w:lineRule="auto"/>
        <w:rPr>
          <w:rFonts w:ascii="Book Antiqua" w:eastAsia="Calibri" w:hAnsi="Book Antiqua" w:cs="Times New Roman"/>
          <w:color w:val="auto"/>
          <w:spacing w:val="0"/>
        </w:rPr>
      </w:pPr>
      <w:r w:rsidRPr="00267F74">
        <w:rPr>
          <w:rFonts w:ascii="Book Antiqua" w:eastAsia="Calibri" w:hAnsi="Book Antiqua" w:cs="Times New Roman"/>
          <w:color w:val="auto"/>
          <w:spacing w:val="0"/>
        </w:rPr>
        <w:tab/>
      </w:r>
      <w:r w:rsidRPr="00267F74">
        <w:rPr>
          <w:rFonts w:ascii="Book Antiqua" w:eastAsia="Calibri" w:hAnsi="Book Antiqua" w:cs="Times New Roman"/>
          <w:color w:val="auto"/>
          <w:spacing w:val="0"/>
        </w:rPr>
        <w:tab/>
      </w:r>
      <w:r w:rsidRPr="00267F74">
        <w:rPr>
          <w:rFonts w:ascii="Book Antiqua" w:eastAsia="Calibri" w:hAnsi="Book Antiqua" w:cs="Times New Roman"/>
          <w:color w:val="auto"/>
          <w:spacing w:val="0"/>
          <w:position w:val="-26"/>
        </w:rPr>
        <w:object w:dxaOrig="1340" w:dyaOrig="730" w14:anchorId="20F3F3C0">
          <v:shape id="_x0000_i1185" type="#_x0000_t75" style="width:67pt;height:35.5pt" o:ole="">
            <v:imagedata r:id="rId293" o:title=""/>
          </v:shape>
          <o:OLEObject Type="Embed" ProgID="Equation.3" ShapeID="_x0000_i1185" DrawAspect="Content" ObjectID="_1793772654" r:id="rId294"/>
        </w:object>
      </w:r>
    </w:p>
    <w:p w14:paraId="205A1494" w14:textId="77777777" w:rsidR="00267F74" w:rsidRPr="00267F74" w:rsidRDefault="00267F74" w:rsidP="00267F74">
      <w:pPr>
        <w:spacing w:before="0" w:after="0" w:line="240" w:lineRule="auto"/>
        <w:rPr>
          <w:rFonts w:ascii="Book Antiqua" w:eastAsia="Calibri" w:hAnsi="Book Antiqua" w:cs="Times New Roman"/>
          <w:color w:val="auto"/>
          <w:spacing w:val="0"/>
        </w:rPr>
      </w:pPr>
    </w:p>
    <w:p w14:paraId="3AD445E9" w14:textId="77777777" w:rsidR="00267F74" w:rsidRPr="00267F74" w:rsidRDefault="00267F74" w:rsidP="00267F74">
      <w:pPr>
        <w:spacing w:before="0" w:after="0" w:line="240" w:lineRule="auto"/>
        <w:rPr>
          <w:rFonts w:asciiTheme="majorHAnsi" w:eastAsia="Century Gothic" w:hAnsiTheme="majorHAnsi" w:cs="Century Gothic"/>
          <w:b/>
          <w:bCs/>
          <w:sz w:val="22"/>
          <w:szCs w:val="22"/>
        </w:rPr>
      </w:pPr>
      <w:r w:rsidRPr="00267F74">
        <w:rPr>
          <w:rFonts w:asciiTheme="majorHAnsi" w:eastAsia="Century Gothic" w:hAnsiTheme="majorHAnsi" w:cs="Century Gothic"/>
          <w:b/>
          <w:bCs/>
          <w:sz w:val="22"/>
          <w:szCs w:val="22"/>
        </w:rPr>
        <w:lastRenderedPageBreak/>
        <w:t>Example 3</w:t>
      </w:r>
    </w:p>
    <w:p w14:paraId="7C8AD4CE"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The Human Resource director of a large organization wanted to know what proportion of all persons who had ever been interviewed for a job with his organization had been hired.  He was willing to settle for 95 per cent confidence interval.  A random sample of 500 interview records revealed that 76 or 0.152 of the persons in the sample had been hired.</w:t>
      </w:r>
    </w:p>
    <w:p w14:paraId="7512E8E1" w14:textId="77777777" w:rsidR="00267F74" w:rsidRPr="00267F74" w:rsidRDefault="00267F74" w:rsidP="00267F74">
      <w:pPr>
        <w:spacing w:before="0" w:after="0" w:line="240" w:lineRule="auto"/>
        <w:rPr>
          <w:rFonts w:asciiTheme="majorHAnsi" w:eastAsia="Century Gothic" w:hAnsiTheme="majorHAnsi" w:cs="Century Gothic"/>
          <w:b/>
          <w:bCs/>
          <w:sz w:val="22"/>
          <w:szCs w:val="22"/>
        </w:rPr>
      </w:pPr>
      <w:r w:rsidRPr="00267F74">
        <w:rPr>
          <w:rFonts w:asciiTheme="majorHAnsi" w:eastAsia="Century Gothic" w:hAnsiTheme="majorHAnsi" w:cs="Century Gothic"/>
          <w:b/>
          <w:bCs/>
          <w:sz w:val="22"/>
          <w:szCs w:val="22"/>
        </w:rPr>
        <w:t>Solution</w:t>
      </w:r>
    </w:p>
    <w:p w14:paraId="717CFE4A"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The 95 per cent confidence interval for the population proportion is given by:</w:t>
      </w:r>
    </w:p>
    <w:p w14:paraId="63345524" w14:textId="77777777" w:rsidR="00267F74" w:rsidRPr="00267F74" w:rsidRDefault="00267F74" w:rsidP="00267F74">
      <w:pPr>
        <w:spacing w:before="0" w:after="0" w:line="240" w:lineRule="auto"/>
        <w:rPr>
          <w:rFonts w:ascii="Book Antiqua" w:eastAsia="Calibri" w:hAnsi="Book Antiqua" w:cs="Times New Roman"/>
          <w:i/>
          <w:color w:val="auto"/>
          <w:spacing w:val="0"/>
        </w:rPr>
      </w:pPr>
      <w:r w:rsidRPr="00267F74">
        <w:rPr>
          <w:rFonts w:ascii="Book Antiqua" w:eastAsia="Calibri" w:hAnsi="Book Antiqua" w:cs="Times New Roman"/>
          <w:color w:val="auto"/>
          <w:spacing w:val="0"/>
          <w:position w:val="-26"/>
        </w:rPr>
        <w:object w:dxaOrig="7280" w:dyaOrig="730" w14:anchorId="49DACBD7">
          <v:shape id="_x0000_i1186" type="#_x0000_t75" style="width:364.5pt;height:35.5pt" o:ole="">
            <v:imagedata r:id="rId295" o:title=""/>
          </v:shape>
          <o:OLEObject Type="Embed" ProgID="Equation.3" ShapeID="_x0000_i1186" DrawAspect="Content" ObjectID="_1793772655" r:id="rId296"/>
        </w:object>
      </w:r>
    </w:p>
    <w:p w14:paraId="69B33472"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Hence, the required proportion varies between 0.121 and 0.184.</w:t>
      </w:r>
    </w:p>
    <w:p w14:paraId="00BB716E" w14:textId="77777777" w:rsidR="00267F74" w:rsidRPr="00267F74" w:rsidRDefault="00267F74" w:rsidP="00267F74">
      <w:pPr>
        <w:spacing w:before="0" w:after="0" w:line="240" w:lineRule="auto"/>
        <w:rPr>
          <w:rFonts w:asciiTheme="majorHAnsi" w:eastAsia="Century Gothic" w:hAnsiTheme="majorHAnsi" w:cs="Century Gothic"/>
          <w:b/>
          <w:bCs/>
          <w:sz w:val="22"/>
          <w:szCs w:val="22"/>
        </w:rPr>
      </w:pPr>
      <w:r w:rsidRPr="00267F74">
        <w:rPr>
          <w:rFonts w:asciiTheme="majorHAnsi" w:eastAsia="Century Gothic" w:hAnsiTheme="majorHAnsi" w:cs="Century Gothic"/>
          <w:b/>
          <w:bCs/>
          <w:sz w:val="22"/>
          <w:szCs w:val="22"/>
        </w:rPr>
        <w:t>Example 4</w:t>
      </w:r>
    </w:p>
    <w:p w14:paraId="31FB4AC0"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Out of 20,000 customers’ ledger accounts, a sample 600 accounts was taken to test the accuracy of posting and balancing wherein 45 mistakes were found.  Assign limits within which the number of defective cases can be expected at 95% level of confidence.</w:t>
      </w:r>
    </w:p>
    <w:p w14:paraId="1DCEBD6F" w14:textId="77777777" w:rsidR="00267F74" w:rsidRPr="00267F74" w:rsidRDefault="00267F74" w:rsidP="00267F74">
      <w:pPr>
        <w:spacing w:before="0" w:after="0" w:line="240" w:lineRule="auto"/>
        <w:rPr>
          <w:rFonts w:asciiTheme="majorHAnsi" w:eastAsia="Century Gothic" w:hAnsiTheme="majorHAnsi" w:cs="Century Gothic"/>
          <w:b/>
          <w:bCs/>
          <w:sz w:val="22"/>
          <w:szCs w:val="22"/>
        </w:rPr>
      </w:pPr>
      <w:r w:rsidRPr="00267F74">
        <w:rPr>
          <w:rFonts w:asciiTheme="majorHAnsi" w:eastAsia="Century Gothic" w:hAnsiTheme="majorHAnsi" w:cs="Century Gothic"/>
          <w:b/>
          <w:bCs/>
          <w:sz w:val="22"/>
          <w:szCs w:val="22"/>
        </w:rPr>
        <w:t>Solution</w:t>
      </w:r>
    </w:p>
    <w:p w14:paraId="1F45FCAB"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We are given that</w:t>
      </w:r>
    </w:p>
    <w:p w14:paraId="66032AF2" w14:textId="3C9B4DCD" w:rsidR="00267F74" w:rsidRPr="00267F74" w:rsidRDefault="00267F74" w:rsidP="00267F74">
      <w:pPr>
        <w:spacing w:before="0" w:after="0" w:line="240" w:lineRule="auto"/>
        <w:rPr>
          <w:rFonts w:ascii="Book Antiqua" w:eastAsia="Calibri" w:hAnsi="Book Antiqua" w:cs="Times New Roman"/>
          <w:color w:val="auto"/>
          <w:spacing w:val="0"/>
        </w:rPr>
      </w:pPr>
      <w:r w:rsidRPr="00267F74">
        <w:rPr>
          <w:rFonts w:asciiTheme="majorHAnsi" w:eastAsia="Century Gothic" w:hAnsiTheme="majorHAnsi" w:cs="Century Gothic"/>
          <w:sz w:val="22"/>
          <w:szCs w:val="22"/>
        </w:rPr>
        <w:t>n= 600, p = proportion of mistakes</w:t>
      </w:r>
      <w:r w:rsidRPr="00267F74">
        <w:rPr>
          <w:rFonts w:ascii="Book Antiqua" w:eastAsia="Calibri" w:hAnsi="Book Antiqua" w:cs="Times New Roman"/>
          <w:color w:val="auto"/>
          <w:spacing w:val="0"/>
        </w:rPr>
        <w:t xml:space="preserve"> =</w:t>
      </w:r>
      <w:r w:rsidRPr="00267F74">
        <w:rPr>
          <w:rFonts w:ascii="Book Antiqua" w:eastAsia="Calibri" w:hAnsi="Book Antiqua" w:cs="Times New Roman"/>
          <w:color w:val="auto"/>
          <w:spacing w:val="0"/>
          <w:position w:val="-24"/>
        </w:rPr>
        <w:object w:dxaOrig="1270" w:dyaOrig="630" w14:anchorId="69CACEB2">
          <v:shape id="_x0000_i1187" type="#_x0000_t75" style="width:63.5pt;height:31.5pt" o:ole="">
            <v:imagedata r:id="rId297" o:title=""/>
          </v:shape>
          <o:OLEObject Type="Embed" ProgID="Equation.3" ShapeID="_x0000_i1187" DrawAspect="Content" ObjectID="_1793772656" r:id="rId298"/>
        </w:object>
      </w:r>
      <w:r w:rsidRPr="00267F74">
        <w:rPr>
          <w:rFonts w:ascii="Book Antiqua" w:eastAsia="Calibri" w:hAnsi="Book Antiqua" w:cs="Times New Roman"/>
          <w:color w:val="auto"/>
          <w:spacing w:val="0"/>
        </w:rPr>
        <w:t xml:space="preserve"> , q = 1 – </w:t>
      </w:r>
      <w:r w:rsidRPr="00267F74">
        <w:rPr>
          <w:rFonts w:ascii="Book Antiqua" w:eastAsia="Calibri" w:hAnsi="Book Antiqua" w:cs="Times New Roman"/>
          <w:i/>
          <w:color w:val="auto"/>
          <w:spacing w:val="0"/>
        </w:rPr>
        <w:t>p</w:t>
      </w:r>
      <w:r w:rsidRPr="00267F74">
        <w:rPr>
          <w:rFonts w:ascii="Book Antiqua" w:eastAsia="Calibri" w:hAnsi="Book Antiqua" w:cs="Times New Roman"/>
          <w:color w:val="auto"/>
          <w:spacing w:val="0"/>
        </w:rPr>
        <w:t xml:space="preserve"> = 1 – 0.075 = 0.925</w:t>
      </w:r>
      <w:r w:rsidRPr="00267F74">
        <w:rPr>
          <w:rFonts w:ascii="Book Antiqua" w:eastAsia="Calibri" w:hAnsi="Book Antiqua" w:cs="Times New Roman"/>
          <w:color w:val="auto"/>
          <w:spacing w:val="0"/>
        </w:rPr>
        <w:tab/>
      </w:r>
    </w:p>
    <w:p w14:paraId="22936FDD" w14:textId="77777777" w:rsidR="00267F74" w:rsidRPr="00267F74" w:rsidRDefault="00267F74" w:rsidP="00267F74">
      <w:pPr>
        <w:spacing w:before="0" w:after="0" w:line="240" w:lineRule="auto"/>
        <w:rPr>
          <w:rFonts w:ascii="Book Antiqua" w:eastAsia="Calibri" w:hAnsi="Book Antiqua" w:cs="Times New Roman"/>
          <w:color w:val="auto"/>
          <w:spacing w:val="0"/>
        </w:rPr>
      </w:pPr>
      <w:r w:rsidRPr="00267F74">
        <w:rPr>
          <w:rFonts w:ascii="Book Antiqua" w:eastAsia="Calibri" w:hAnsi="Book Antiqua" w:cs="Times New Roman"/>
          <w:color w:val="auto"/>
          <w:spacing w:val="0"/>
        </w:rPr>
        <w:t>Therefore, 95% confidence limits are given by</w:t>
      </w:r>
    </w:p>
    <w:p w14:paraId="0D3744FC" w14:textId="77777777" w:rsidR="00267F74" w:rsidRPr="00267F74" w:rsidRDefault="00267F74" w:rsidP="00267F74">
      <w:pPr>
        <w:spacing w:before="0" w:after="0" w:line="240" w:lineRule="auto"/>
        <w:rPr>
          <w:rFonts w:ascii="Book Antiqua" w:eastAsia="Calibri" w:hAnsi="Book Antiqua" w:cs="Times New Roman"/>
          <w:color w:val="auto"/>
          <w:spacing w:val="0"/>
        </w:rPr>
      </w:pPr>
      <w:r w:rsidRPr="00267F74">
        <w:rPr>
          <w:rFonts w:ascii="Book Antiqua" w:eastAsia="Calibri" w:hAnsi="Book Antiqua" w:cs="Times New Roman"/>
          <w:color w:val="auto"/>
          <w:spacing w:val="0"/>
        </w:rPr>
        <w:tab/>
      </w:r>
      <w:r w:rsidRPr="00267F74">
        <w:rPr>
          <w:rFonts w:ascii="Book Antiqua" w:eastAsia="Calibri" w:hAnsi="Book Antiqua" w:cs="Times New Roman"/>
          <w:color w:val="auto"/>
          <w:spacing w:val="0"/>
          <w:position w:val="-46"/>
        </w:rPr>
        <w:object w:dxaOrig="5160" w:dyaOrig="1060" w14:anchorId="24686978">
          <v:shape id="_x0000_i1188" type="#_x0000_t75" style="width:257.5pt;height:52.5pt" o:ole="">
            <v:imagedata r:id="rId299" o:title=""/>
          </v:shape>
          <o:OLEObject Type="Embed" ProgID="Equation.3" ShapeID="_x0000_i1188" DrawAspect="Content" ObjectID="_1793772657" r:id="rId300"/>
        </w:object>
      </w:r>
    </w:p>
    <w:p w14:paraId="1C5E26E7" w14:textId="77777777" w:rsidR="00267F74" w:rsidRPr="00267F74" w:rsidRDefault="00267F74" w:rsidP="00267F74">
      <w:pPr>
        <w:spacing w:before="0" w:after="0" w:line="240" w:lineRule="auto"/>
        <w:rPr>
          <w:rFonts w:asciiTheme="majorHAnsi" w:eastAsia="Century Gothic" w:hAnsiTheme="majorHAnsi" w:cs="Century Gothic"/>
          <w:sz w:val="22"/>
          <w:szCs w:val="22"/>
        </w:rPr>
      </w:pPr>
      <w:r w:rsidRPr="00267F74">
        <w:rPr>
          <w:rFonts w:asciiTheme="majorHAnsi" w:eastAsia="Century Gothic" w:hAnsiTheme="majorHAnsi" w:cs="Century Gothic"/>
          <w:sz w:val="22"/>
          <w:szCs w:val="22"/>
        </w:rPr>
        <w:t>Hence, it is expected that the number of mistakes would vary between 5.3% and 9.7% at 95% level of confidence.  Here, the number of defective cases in a lot of 20,000 are expected to be between 20,000 x 0.053 and 20,000 x 0.097 or 1060 and 1940.</w:t>
      </w:r>
    </w:p>
    <w:p w14:paraId="191197E3" w14:textId="05F6EF4E" w:rsidR="00271A5F" w:rsidRPr="00271A5F"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Confidence interval of the difference between two population means (</w:t>
      </w:r>
      <w:r w:rsidRPr="00271A5F">
        <w:rPr>
          <w:rFonts w:asciiTheme="majorHAnsi" w:eastAsia="Century Gothic" w:hAnsiTheme="majorHAnsi" w:cs="Century Gothic"/>
          <w:b/>
          <w:bCs/>
          <w:sz w:val="22"/>
          <w:szCs w:val="22"/>
        </w:rPr>
        <w:object w:dxaOrig="780" w:dyaOrig="340" w14:anchorId="16F363AA">
          <v:shape id="_x0000_i1189" type="#_x0000_t75" style="width:39pt;height:17pt" o:ole="">
            <v:imagedata r:id="rId301" o:title=""/>
          </v:shape>
          <o:OLEObject Type="Embed" ProgID="Equation.3" ShapeID="_x0000_i1189" DrawAspect="Content" ObjectID="_1793772658" r:id="rId302"/>
        </w:object>
      </w:r>
      <w:r w:rsidRPr="00271A5F">
        <w:rPr>
          <w:rFonts w:asciiTheme="majorHAnsi" w:eastAsia="Century Gothic" w:hAnsiTheme="majorHAnsi" w:cs="Century Gothic"/>
          <w:b/>
          <w:bCs/>
          <w:sz w:val="22"/>
          <w:szCs w:val="22"/>
        </w:rPr>
        <w:t>)</w:t>
      </w:r>
    </w:p>
    <w:p w14:paraId="23AE1DAA" w14:textId="6035961E" w:rsidR="00EE69D3" w:rsidRPr="00EE69D3" w:rsidRDefault="00EE69D3" w:rsidP="00EE69D3">
      <w:pPr>
        <w:spacing w:before="0" w:after="0" w:line="240" w:lineRule="auto"/>
        <w:jc w:val="both"/>
        <w:rPr>
          <w:rFonts w:asciiTheme="majorHAnsi" w:eastAsia="Century Gothic" w:hAnsiTheme="majorHAnsi" w:cs="Century Gothic"/>
          <w:sz w:val="22"/>
          <w:szCs w:val="22"/>
        </w:rPr>
      </w:pPr>
      <w:r w:rsidRPr="00EE69D3">
        <w:rPr>
          <w:rFonts w:asciiTheme="majorHAnsi" w:eastAsia="Century Gothic" w:hAnsiTheme="majorHAnsi" w:cs="Century Gothic"/>
          <w:sz w:val="22"/>
          <w:szCs w:val="22"/>
        </w:rPr>
        <w:t xml:space="preserve">When two independent random samples of </w:t>
      </w:r>
      <w:r w:rsidRPr="00EE69D3">
        <w:rPr>
          <w:rFonts w:asciiTheme="majorHAnsi" w:eastAsia="Century Gothic" w:hAnsiTheme="majorHAnsi" w:cs="Century Gothic"/>
          <w:i/>
          <w:sz w:val="22"/>
          <w:szCs w:val="22"/>
        </w:rPr>
        <w:t>n</w:t>
      </w:r>
      <w:r w:rsidRPr="00EE69D3">
        <w:rPr>
          <w:rFonts w:asciiTheme="majorHAnsi" w:eastAsia="Century Gothic" w:hAnsiTheme="majorHAnsi" w:cs="Century Gothic"/>
          <w:sz w:val="22"/>
          <w:szCs w:val="22"/>
          <w:vertAlign w:val="subscript"/>
        </w:rPr>
        <w:t>1</w:t>
      </w:r>
      <w:r w:rsidRPr="00EE69D3">
        <w:rPr>
          <w:rFonts w:asciiTheme="majorHAnsi" w:eastAsia="Century Gothic" w:hAnsiTheme="majorHAnsi" w:cs="Century Gothic"/>
          <w:sz w:val="22"/>
          <w:szCs w:val="22"/>
        </w:rPr>
        <w:t>&gt;30 and</w:t>
      </w:r>
      <w:r w:rsidRPr="00EE69D3">
        <w:rPr>
          <w:rFonts w:asciiTheme="majorHAnsi" w:eastAsia="Century Gothic" w:hAnsiTheme="majorHAnsi" w:cs="Century Gothic"/>
          <w:i/>
          <w:sz w:val="22"/>
          <w:szCs w:val="22"/>
        </w:rPr>
        <w:t xml:space="preserve"> n</w:t>
      </w:r>
      <w:r w:rsidRPr="00EE69D3">
        <w:rPr>
          <w:rFonts w:asciiTheme="majorHAnsi" w:eastAsia="Century Gothic" w:hAnsiTheme="majorHAnsi" w:cs="Century Gothic"/>
          <w:sz w:val="22"/>
          <w:szCs w:val="22"/>
          <w:vertAlign w:val="subscript"/>
        </w:rPr>
        <w:t>2</w:t>
      </w:r>
      <w:r w:rsidRPr="00EE69D3">
        <w:rPr>
          <w:rFonts w:asciiTheme="majorHAnsi" w:eastAsia="Century Gothic" w:hAnsiTheme="majorHAnsi" w:cs="Century Gothic"/>
          <w:sz w:val="22"/>
          <w:szCs w:val="22"/>
        </w:rPr>
        <w:t xml:space="preserve">&gt; 30 are taken then the sampling distribution of the difference of the two-sample means </w:t>
      </w:r>
      <w:r>
        <w:rPr>
          <w:rFonts w:asciiTheme="majorHAnsi" w:eastAsia="Century Gothic" w:hAnsiTheme="majorHAnsi" w:cs="Century Gothic"/>
          <w:sz w:val="22"/>
          <w:szCs w:val="22"/>
        </w:rPr>
        <w:t>(</w:t>
      </w:r>
      <w:r w:rsidRPr="00EE69D3">
        <w:rPr>
          <w:rFonts w:asciiTheme="majorHAnsi" w:eastAsia="Century Gothic" w:hAnsiTheme="majorHAnsi" w:cs="Century Gothic"/>
          <w:sz w:val="22"/>
          <w:szCs w:val="22"/>
        </w:rPr>
        <w:object w:dxaOrig="660" w:dyaOrig="330" w14:anchorId="5F6E92AD">
          <v:shape id="_x0000_i1190" type="#_x0000_t75" style="width:33pt;height:17pt" o:ole="">
            <v:imagedata r:id="rId303" o:title=""/>
          </v:shape>
          <o:OLEObject Type="Embed" ProgID="Equation.3" ShapeID="_x0000_i1190" DrawAspect="Content" ObjectID="_1793772659" r:id="rId304"/>
        </w:object>
      </w:r>
      <w:r>
        <w:rPr>
          <w:rFonts w:asciiTheme="majorHAnsi" w:eastAsia="Century Gothic" w:hAnsiTheme="majorHAnsi" w:cs="Century Gothic"/>
          <w:sz w:val="22"/>
          <w:szCs w:val="22"/>
        </w:rPr>
        <w:t xml:space="preserve">) </w:t>
      </w:r>
      <w:r w:rsidRPr="00EE69D3">
        <w:rPr>
          <w:rFonts w:asciiTheme="majorHAnsi" w:eastAsia="Century Gothic" w:hAnsiTheme="majorHAnsi" w:cs="Century Gothic"/>
          <w:sz w:val="22"/>
          <w:szCs w:val="22"/>
        </w:rPr>
        <w:t>is approximately normal with mean</w:t>
      </w:r>
      <w:r w:rsidRPr="00EE69D3">
        <w:rPr>
          <w:rFonts w:asciiTheme="majorHAnsi" w:eastAsia="Century Gothic" w:hAnsiTheme="majorHAnsi" w:cs="Century Gothic"/>
          <w:sz w:val="22"/>
          <w:szCs w:val="22"/>
        </w:rPr>
        <w:object w:dxaOrig="910" w:dyaOrig="330" w14:anchorId="2FFDDFF9">
          <v:shape id="_x0000_i1191" type="#_x0000_t75" style="width:45.5pt;height:17pt" o:ole="">
            <v:imagedata r:id="rId305" o:title=""/>
          </v:shape>
          <o:OLEObject Type="Embed" ProgID="Equation.3" ShapeID="_x0000_i1191" DrawAspect="Content" ObjectID="_1793772660" r:id="rId306"/>
        </w:object>
      </w:r>
      <w:r w:rsidRPr="00EE69D3">
        <w:rPr>
          <w:rFonts w:asciiTheme="majorHAnsi" w:eastAsia="Century Gothic" w:hAnsiTheme="majorHAnsi" w:cs="Century Gothic"/>
          <w:sz w:val="22"/>
          <w:szCs w:val="22"/>
        </w:rPr>
        <w:t>and</w:t>
      </w:r>
      <w:r>
        <w:rPr>
          <w:rFonts w:asciiTheme="majorHAnsi" w:eastAsia="Century Gothic" w:hAnsiTheme="majorHAnsi" w:cs="Century Gothic"/>
          <w:sz w:val="22"/>
          <w:szCs w:val="22"/>
        </w:rPr>
        <w:t xml:space="preserve"> standard deviation</w:t>
      </w:r>
      <w:r w:rsidRPr="00EE69D3">
        <w:rPr>
          <w:rFonts w:asciiTheme="majorHAnsi" w:eastAsia="Century Gothic" w:hAnsiTheme="majorHAnsi" w:cs="Century Gothic"/>
          <w:sz w:val="22"/>
          <w:szCs w:val="22"/>
        </w:rPr>
        <w:t xml:space="preserve"> </w:t>
      </w:r>
      <w:r w:rsidRPr="00EE69D3">
        <w:rPr>
          <w:rFonts w:asciiTheme="majorHAnsi" w:eastAsia="Century Gothic" w:hAnsiTheme="majorHAnsi" w:cs="Century Gothic"/>
          <w:sz w:val="22"/>
          <w:szCs w:val="22"/>
        </w:rPr>
        <w:object w:dxaOrig="1870" w:dyaOrig="830" w14:anchorId="3986273A">
          <v:shape id="_x0000_i1192" type="#_x0000_t75" style="width:93pt;height:40.5pt" o:ole="">
            <v:imagedata r:id="rId307" o:title=""/>
          </v:shape>
          <o:OLEObject Type="Embed" ProgID="Equation.3" ShapeID="_x0000_i1192" DrawAspect="Content" ObjectID="_1793772661" r:id="rId308"/>
        </w:object>
      </w:r>
      <w:r w:rsidRPr="00EE69D3">
        <w:rPr>
          <w:rFonts w:asciiTheme="majorHAnsi" w:eastAsia="Century Gothic" w:hAnsiTheme="majorHAnsi" w:cs="Century Gothic"/>
          <w:sz w:val="22"/>
          <w:szCs w:val="22"/>
        </w:rPr>
        <w:t xml:space="preserve">. </w:t>
      </w:r>
    </w:p>
    <w:p w14:paraId="69B4B8EE" w14:textId="77777777" w:rsidR="00EE69D3" w:rsidRDefault="00EE69D3" w:rsidP="00EE69D3">
      <w:pPr>
        <w:spacing w:before="0" w:after="0" w:line="240" w:lineRule="auto"/>
        <w:jc w:val="both"/>
        <w:rPr>
          <w:rFonts w:asciiTheme="majorHAnsi" w:eastAsia="Century Gothic" w:hAnsiTheme="majorHAnsi" w:cs="Century Gothic"/>
          <w:sz w:val="22"/>
          <w:szCs w:val="22"/>
        </w:rPr>
      </w:pPr>
      <w:r w:rsidRPr="00EE69D3">
        <w:rPr>
          <w:rFonts w:asciiTheme="majorHAnsi" w:eastAsia="Century Gothic" w:hAnsiTheme="majorHAnsi" w:cs="Century Gothic"/>
          <w:sz w:val="22"/>
          <w:szCs w:val="22"/>
        </w:rPr>
        <w:t xml:space="preserve">Given the confidence coefficient, the approximate confidence limits for </w:t>
      </w:r>
      <w:r w:rsidRPr="00EE69D3">
        <w:rPr>
          <w:rFonts w:asciiTheme="majorHAnsi" w:eastAsia="Century Gothic" w:hAnsiTheme="majorHAnsi" w:cs="Century Gothic"/>
          <w:sz w:val="22"/>
          <w:szCs w:val="22"/>
        </w:rPr>
        <w:object w:dxaOrig="910" w:dyaOrig="330" w14:anchorId="6A9BB8C1">
          <v:shape id="_x0000_i1193" type="#_x0000_t75" style="width:45.5pt;height:17pt" o:ole="">
            <v:imagedata r:id="rId305" o:title=""/>
          </v:shape>
          <o:OLEObject Type="Embed" ProgID="Equation.3" ShapeID="_x0000_i1193" DrawAspect="Content" ObjectID="_1793772662" r:id="rId309"/>
        </w:object>
      </w:r>
      <w:r w:rsidRPr="00EE69D3">
        <w:rPr>
          <w:rFonts w:asciiTheme="majorHAnsi" w:eastAsia="Century Gothic" w:hAnsiTheme="majorHAnsi" w:cs="Century Gothic"/>
          <w:sz w:val="22"/>
          <w:szCs w:val="22"/>
        </w:rPr>
        <w:t xml:space="preserve"> may be expressed as follows:</w:t>
      </w:r>
    </w:p>
    <w:p w14:paraId="09C98625" w14:textId="0B27BC5A" w:rsidR="00EE69D3" w:rsidRPr="00EE69D3" w:rsidRDefault="00EE69D3" w:rsidP="00EE69D3">
      <w:pPr>
        <w:spacing w:before="0" w:after="0" w:line="240" w:lineRule="auto"/>
        <w:jc w:val="both"/>
        <w:rPr>
          <w:rFonts w:asciiTheme="majorHAnsi" w:eastAsia="Century Gothic" w:hAnsiTheme="majorHAnsi" w:cs="Century Gothic"/>
          <w:sz w:val="22"/>
          <w:szCs w:val="22"/>
        </w:rPr>
      </w:pPr>
      <w:r>
        <w:rPr>
          <w:rFonts w:asciiTheme="majorHAnsi" w:eastAsia="Century Gothic" w:hAnsiTheme="majorHAnsi" w:cs="Century Gothic"/>
          <w:sz w:val="22"/>
          <w:szCs w:val="22"/>
        </w:rPr>
        <w:t>For the population</w:t>
      </w:r>
    </w:p>
    <w:p w14:paraId="552768D0" w14:textId="77777777" w:rsidR="00EE69D3" w:rsidRDefault="00EE69D3" w:rsidP="00EE69D3">
      <w:pPr>
        <w:spacing w:before="0" w:after="0" w:line="240" w:lineRule="auto"/>
        <w:jc w:val="both"/>
        <w:rPr>
          <w:rFonts w:asciiTheme="majorHAnsi" w:eastAsia="Century Gothic" w:hAnsiTheme="majorHAnsi" w:cs="Century Gothic"/>
          <w:sz w:val="22"/>
          <w:szCs w:val="22"/>
        </w:rPr>
      </w:pPr>
      <w:r w:rsidRPr="00EE69D3">
        <w:rPr>
          <w:rFonts w:asciiTheme="majorHAnsi" w:eastAsia="Century Gothic" w:hAnsiTheme="majorHAnsi" w:cs="Century Gothic"/>
          <w:sz w:val="22"/>
          <w:szCs w:val="22"/>
        </w:rPr>
        <w:object w:dxaOrig="4300" w:dyaOrig="830" w14:anchorId="730BB866">
          <v:shape id="_x0000_i1194" type="#_x0000_t75" style="width:215pt;height:40.5pt" o:ole="">
            <v:imagedata r:id="rId310" o:title=""/>
          </v:shape>
          <o:OLEObject Type="Embed" ProgID="Equation.3" ShapeID="_x0000_i1194" DrawAspect="Content" ObjectID="_1793772663" r:id="rId311"/>
        </w:object>
      </w:r>
    </w:p>
    <w:p w14:paraId="31458636" w14:textId="288C8192" w:rsidR="00EE69D3" w:rsidRPr="00EE69D3" w:rsidRDefault="00EE69D3" w:rsidP="00EE69D3">
      <w:pPr>
        <w:spacing w:before="0" w:after="0" w:line="240" w:lineRule="auto"/>
        <w:jc w:val="both"/>
        <w:rPr>
          <w:rFonts w:asciiTheme="majorHAnsi" w:eastAsia="Century Gothic" w:hAnsiTheme="majorHAnsi" w:cs="Century Gothic"/>
          <w:sz w:val="22"/>
          <w:szCs w:val="22"/>
        </w:rPr>
      </w:pPr>
      <w:r>
        <w:rPr>
          <w:rFonts w:asciiTheme="majorHAnsi" w:eastAsia="Century Gothic" w:hAnsiTheme="majorHAnsi" w:cs="Century Gothic"/>
          <w:sz w:val="22"/>
          <w:szCs w:val="22"/>
        </w:rPr>
        <w:t>For the samples</w:t>
      </w:r>
    </w:p>
    <w:p w14:paraId="7AFBF38F" w14:textId="77777777" w:rsidR="00EE69D3" w:rsidRDefault="00EE69D3" w:rsidP="00046742">
      <w:pPr>
        <w:spacing w:before="0" w:after="0" w:line="240" w:lineRule="auto"/>
        <w:jc w:val="both"/>
        <w:rPr>
          <w:rFonts w:asciiTheme="majorHAnsi" w:eastAsia="Century Gothic" w:hAnsiTheme="majorHAnsi" w:cs="Century Gothic"/>
          <w:sz w:val="22"/>
          <w:szCs w:val="22"/>
        </w:rPr>
      </w:pPr>
    </w:p>
    <w:p w14:paraId="52FCA260" w14:textId="0EE825B9" w:rsidR="00271A5F" w:rsidRPr="00271A5F"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sz w:val="22"/>
          <w:szCs w:val="22"/>
        </w:rPr>
        <w:object w:dxaOrig="3640" w:dyaOrig="800" w14:anchorId="12433146">
          <v:shape id="_x0000_i1195" type="#_x0000_t75" style="width:182pt;height:40pt" o:ole="">
            <v:imagedata r:id="rId312" o:title=""/>
          </v:shape>
          <o:OLEObject Type="Embed" ProgID="Equation.3" ShapeID="_x0000_i1195" DrawAspect="Content" ObjectID="_1793772664" r:id="rId313"/>
        </w:object>
      </w:r>
    </w:p>
    <w:p w14:paraId="0A180E94" w14:textId="77777777" w:rsidR="00271A5F" w:rsidRPr="00271A5F"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 xml:space="preserve">Example </w:t>
      </w:r>
    </w:p>
    <w:p w14:paraId="7D4C7B49" w14:textId="77777777" w:rsidR="00EE69D3" w:rsidRPr="00EE69D3" w:rsidRDefault="00EE69D3" w:rsidP="00EE69D3">
      <w:p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Cs/>
          <w:sz w:val="22"/>
          <w:szCs w:val="22"/>
        </w:rPr>
        <w:t xml:space="preserve">A sample of 150 items from machine A had an average life of 1,400 hrs.  A similar sample of 100 items from machine B had a mean life of 1,200 hrs.  Past records indicate that the standard deviation of the items produced by machine A is 120 hrs. and by machine B is 80 </w:t>
      </w:r>
      <w:r w:rsidRPr="00EE69D3">
        <w:rPr>
          <w:rFonts w:asciiTheme="majorHAnsi" w:eastAsia="Century Gothic" w:hAnsiTheme="majorHAnsi" w:cs="Century Gothic"/>
          <w:bCs/>
          <w:sz w:val="22"/>
          <w:szCs w:val="22"/>
        </w:rPr>
        <w:lastRenderedPageBreak/>
        <w:t>hrs. Find the 95% confidence limits on the difference in the average lifetimes of the populations of the items produced by the two machines.</w:t>
      </w:r>
    </w:p>
    <w:p w14:paraId="7A228D49" w14:textId="77777777" w:rsidR="00EE69D3" w:rsidRPr="00EE69D3" w:rsidRDefault="00EE69D3" w:rsidP="00EE69D3">
      <w:p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
          <w:bCs/>
          <w:sz w:val="22"/>
          <w:szCs w:val="22"/>
        </w:rPr>
        <w:t>Solution</w:t>
      </w:r>
    </w:p>
    <w:p w14:paraId="1A932DC5" w14:textId="77777777" w:rsidR="00EE69D3" w:rsidRPr="00EE69D3" w:rsidRDefault="00EE69D3" w:rsidP="00EE69D3">
      <w:p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Cs/>
          <w:sz w:val="22"/>
          <w:szCs w:val="22"/>
        </w:rPr>
        <w:t>The 95 per cent confidence limits are given by</w:t>
      </w:r>
    </w:p>
    <w:p w14:paraId="1B4FA8F9" w14:textId="77777777" w:rsidR="00EE69D3" w:rsidRPr="00EE69D3" w:rsidRDefault="00EE69D3" w:rsidP="00EE69D3">
      <w:p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Cs/>
          <w:sz w:val="22"/>
          <w:szCs w:val="22"/>
        </w:rPr>
        <w:object w:dxaOrig="8030" w:dyaOrig="1180" w14:anchorId="52E6DA2B">
          <v:shape id="_x0000_i1196" type="#_x0000_t75" style="width:401.5pt;height:59.5pt" o:ole="">
            <v:imagedata r:id="rId314" o:title=""/>
          </v:shape>
          <o:OLEObject Type="Embed" ProgID="Equation.3" ShapeID="_x0000_i1196" DrawAspect="Content" ObjectID="_1793772665" r:id="rId315"/>
        </w:object>
      </w:r>
    </w:p>
    <w:p w14:paraId="6BEF5CF4" w14:textId="610E2225" w:rsidR="00271A5F" w:rsidRPr="00271A5F" w:rsidRDefault="00EE69D3" w:rsidP="00EE69D3">
      <w:p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Cs/>
          <w:sz w:val="22"/>
          <w:szCs w:val="22"/>
        </w:rPr>
        <w:t xml:space="preserve">Hence, the 95% confidence limits are 175.304 to 224.696 for the difference in the average lifetime of the items produced by the two machines </w:t>
      </w:r>
      <w:r w:rsidRPr="00EE69D3">
        <w:rPr>
          <w:rFonts w:asciiTheme="majorHAnsi" w:eastAsia="Century Gothic" w:hAnsiTheme="majorHAnsi" w:cs="Century Gothic"/>
          <w:bCs/>
          <w:i/>
          <w:sz w:val="22"/>
          <w:szCs w:val="22"/>
        </w:rPr>
        <w:t>A</w:t>
      </w:r>
      <w:r w:rsidRPr="00EE69D3">
        <w:rPr>
          <w:rFonts w:asciiTheme="majorHAnsi" w:eastAsia="Century Gothic" w:hAnsiTheme="majorHAnsi" w:cs="Century Gothic"/>
          <w:bCs/>
          <w:sz w:val="22"/>
          <w:szCs w:val="22"/>
        </w:rPr>
        <w:t xml:space="preserve"> and </w:t>
      </w:r>
      <w:r w:rsidRPr="00EE69D3">
        <w:rPr>
          <w:rFonts w:asciiTheme="majorHAnsi" w:eastAsia="Century Gothic" w:hAnsiTheme="majorHAnsi" w:cs="Century Gothic"/>
          <w:bCs/>
          <w:i/>
          <w:sz w:val="22"/>
          <w:szCs w:val="22"/>
        </w:rPr>
        <w:t>B</w:t>
      </w:r>
      <w:r w:rsidRPr="00EE69D3">
        <w:rPr>
          <w:rFonts w:asciiTheme="majorHAnsi" w:eastAsia="Century Gothic" w:hAnsiTheme="majorHAnsi" w:cs="Century Gothic"/>
          <w:bCs/>
          <w:sz w:val="22"/>
          <w:szCs w:val="22"/>
        </w:rPr>
        <w:t>.</w:t>
      </w:r>
    </w:p>
    <w:p w14:paraId="58CDF978" w14:textId="77777777" w:rsidR="00271A5F" w:rsidRPr="00271A5F" w:rsidRDefault="00271A5F" w:rsidP="00046742">
      <w:pPr>
        <w:spacing w:before="0" w:after="0" w:line="240" w:lineRule="auto"/>
        <w:jc w:val="both"/>
        <w:rPr>
          <w:rFonts w:asciiTheme="majorHAnsi" w:eastAsia="Century Gothic" w:hAnsiTheme="majorHAnsi" w:cs="Century Gothic"/>
          <w:bCs/>
          <w:sz w:val="22"/>
          <w:szCs w:val="22"/>
        </w:rPr>
      </w:pPr>
    </w:p>
    <w:p w14:paraId="70E8621C" w14:textId="77777777" w:rsidR="00271A5F" w:rsidRPr="00271A5F" w:rsidRDefault="00271A5F" w:rsidP="0004674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Confidence interval of the difference between two population proportions</w:t>
      </w:r>
    </w:p>
    <w:p w14:paraId="694F5D80" w14:textId="77777777" w:rsidR="00EE69D3" w:rsidRDefault="00EE69D3" w:rsidP="00EE69D3">
      <w:pPr>
        <w:spacing w:after="0" w:line="240" w:lineRule="auto"/>
        <w:rPr>
          <w:rFonts w:ascii="Book Antiqua" w:hAnsi="Book Antiqua" w:cstheme="minorBidi"/>
          <w:color w:val="auto"/>
          <w:spacing w:val="0"/>
        </w:rPr>
      </w:pPr>
      <w:r>
        <w:rPr>
          <w:rFonts w:ascii="Book Antiqua" w:hAnsi="Book Antiqua"/>
        </w:rPr>
        <w:t>The confidence limits for the difference of two population proportions, where the population are infinite, are given by:</w:t>
      </w:r>
    </w:p>
    <w:p w14:paraId="24C2F17C" w14:textId="77777777" w:rsidR="00EE69D3" w:rsidRDefault="00EE69D3" w:rsidP="00EE69D3">
      <w:pPr>
        <w:spacing w:after="0" w:line="240" w:lineRule="auto"/>
        <w:rPr>
          <w:rFonts w:ascii="Book Antiqua" w:hAnsi="Book Antiqua"/>
        </w:rPr>
      </w:pPr>
      <w:r>
        <w:rPr>
          <w:rFonts w:ascii="Book Antiqua" w:eastAsiaTheme="minorHAnsi" w:hAnsi="Book Antiqua" w:cstheme="minorBidi"/>
          <w:position w:val="-14"/>
        </w:rPr>
        <w:object w:dxaOrig="1940" w:dyaOrig="360" w14:anchorId="2238F161">
          <v:shape id="_x0000_i1197" type="#_x0000_t75" style="width:97.5pt;height:18pt" o:ole="">
            <v:imagedata r:id="rId316" o:title=""/>
          </v:shape>
          <o:OLEObject Type="Embed" ProgID="Equation.3" ShapeID="_x0000_i1197" DrawAspect="Content" ObjectID="_1793772666" r:id="rId317"/>
        </w:object>
      </w:r>
    </w:p>
    <w:p w14:paraId="65B6F0CB" w14:textId="77777777" w:rsidR="00EE69D3" w:rsidRDefault="00EE69D3" w:rsidP="00EE69D3">
      <w:pPr>
        <w:spacing w:after="0" w:line="240" w:lineRule="auto"/>
        <w:rPr>
          <w:rFonts w:ascii="Book Antiqua" w:hAnsi="Book Antiqua"/>
        </w:rPr>
      </w:pPr>
      <w:r>
        <w:rPr>
          <w:rFonts w:ascii="Book Antiqua" w:hAnsi="Book Antiqua"/>
        </w:rPr>
        <w:t xml:space="preserve">Where </w:t>
      </w:r>
      <w:r>
        <w:rPr>
          <w:rFonts w:ascii="Book Antiqua" w:hAnsi="Book Antiqua"/>
          <w:i/>
        </w:rPr>
        <w:tab/>
        <w:t>(p</w:t>
      </w:r>
      <w:r>
        <w:rPr>
          <w:rFonts w:ascii="Book Antiqua" w:hAnsi="Book Antiqua"/>
          <w:i/>
          <w:vertAlign w:val="subscript"/>
        </w:rPr>
        <w:t>1</w:t>
      </w:r>
      <w:r>
        <w:rPr>
          <w:rFonts w:ascii="Book Antiqua" w:hAnsi="Book Antiqua"/>
          <w:i/>
        </w:rPr>
        <w:t xml:space="preserve"> – p</w:t>
      </w:r>
      <w:r>
        <w:rPr>
          <w:rFonts w:ascii="Book Antiqua" w:hAnsi="Book Antiqua"/>
          <w:i/>
          <w:vertAlign w:val="subscript"/>
        </w:rPr>
        <w:t>2</w:t>
      </w:r>
      <w:r>
        <w:rPr>
          <w:rFonts w:ascii="Book Antiqua" w:hAnsi="Book Antiqua"/>
          <w:i/>
        </w:rPr>
        <w:t>)</w:t>
      </w:r>
      <w:r>
        <w:rPr>
          <w:rFonts w:ascii="Book Antiqua" w:hAnsi="Book Antiqua"/>
        </w:rPr>
        <w:t xml:space="preserve"> = difference of proportions, and</w:t>
      </w:r>
    </w:p>
    <w:p w14:paraId="36409847" w14:textId="77777777" w:rsidR="00EE69D3" w:rsidRDefault="00EE69D3" w:rsidP="00EE69D3">
      <w:pPr>
        <w:spacing w:after="0" w:line="240" w:lineRule="auto"/>
        <w:rPr>
          <w:rFonts w:ascii="Book Antiqua" w:hAnsi="Book Antiqua"/>
        </w:rPr>
      </w:pPr>
      <w:r>
        <w:rPr>
          <w:rFonts w:ascii="Book Antiqua" w:hAnsi="Book Antiqua"/>
        </w:rPr>
        <w:tab/>
      </w:r>
      <w:r>
        <w:rPr>
          <w:rFonts w:ascii="Book Antiqua" w:hAnsi="Book Antiqua"/>
        </w:rPr>
        <w:tab/>
      </w:r>
      <w:r>
        <w:rPr>
          <w:rFonts w:ascii="Book Antiqua" w:eastAsiaTheme="minorHAnsi" w:hAnsi="Book Antiqua" w:cstheme="minorBidi"/>
          <w:position w:val="-14"/>
        </w:rPr>
        <w:object w:dxaOrig="680" w:dyaOrig="360" w14:anchorId="7D90E06A">
          <v:shape id="_x0000_i1198" type="#_x0000_t75" style="width:34.5pt;height:18pt" o:ole="">
            <v:imagedata r:id="rId318" o:title=""/>
          </v:shape>
          <o:OLEObject Type="Embed" ProgID="Equation.3" ShapeID="_x0000_i1198" DrawAspect="Content" ObjectID="_1793772667" r:id="rId319"/>
        </w:object>
      </w:r>
      <w:r>
        <w:rPr>
          <w:rFonts w:ascii="Book Antiqua" w:hAnsi="Book Antiqua"/>
        </w:rPr>
        <w:t>= standard error of the difference of two proportions given by:</w:t>
      </w:r>
    </w:p>
    <w:p w14:paraId="312465B9" w14:textId="671EB149" w:rsidR="00EE69D3" w:rsidRDefault="00EE69D3" w:rsidP="00EE69D3">
      <w:pPr>
        <w:spacing w:before="0" w:after="0" w:line="240" w:lineRule="auto"/>
        <w:jc w:val="both"/>
        <w:rPr>
          <w:rFonts w:asciiTheme="majorHAnsi" w:eastAsia="Century Gothic" w:hAnsiTheme="majorHAnsi" w:cs="Century Gothic"/>
          <w:b/>
          <w:bCs/>
          <w:sz w:val="22"/>
          <w:szCs w:val="22"/>
        </w:rPr>
      </w:pPr>
      <w:r>
        <w:rPr>
          <w:rFonts w:ascii="Book Antiqua" w:eastAsiaTheme="minorHAnsi" w:hAnsi="Book Antiqua" w:cstheme="minorBidi"/>
          <w:position w:val="-32"/>
        </w:rPr>
        <w:object w:dxaOrig="2230" w:dyaOrig="760" w14:anchorId="39FE3BF8">
          <v:shape id="_x0000_i1199" type="#_x0000_t75" style="width:111pt;height:38pt" o:ole="">
            <v:imagedata r:id="rId320" o:title=""/>
          </v:shape>
          <o:OLEObject Type="Embed" ProgID="Equation.3" ShapeID="_x0000_i1199" DrawAspect="Content" ObjectID="_1793772668" r:id="rId321"/>
        </w:object>
      </w:r>
    </w:p>
    <w:p w14:paraId="4C919FBD" w14:textId="760CF125" w:rsidR="00EE69D3" w:rsidRPr="00533878" w:rsidRDefault="00533878" w:rsidP="00046742">
      <w:pPr>
        <w:spacing w:before="0" w:after="0" w:line="240" w:lineRule="auto"/>
        <w:jc w:val="both"/>
        <w:rPr>
          <w:rFonts w:asciiTheme="majorHAnsi" w:eastAsia="Century Gothic" w:hAnsiTheme="majorHAnsi" w:cs="Century Gothic"/>
          <w:sz w:val="22"/>
          <w:szCs w:val="22"/>
        </w:rPr>
      </w:pPr>
      <w:r w:rsidRPr="00533878">
        <w:rPr>
          <w:rFonts w:asciiTheme="majorHAnsi" w:eastAsia="Century Gothic" w:hAnsiTheme="majorHAnsi" w:cs="Century Gothic"/>
          <w:sz w:val="22"/>
          <w:szCs w:val="22"/>
        </w:rPr>
        <w:t>Therefore,</w:t>
      </w:r>
    </w:p>
    <w:p w14:paraId="1E08AD22" w14:textId="5C5F3C1A" w:rsidR="00271A5F" w:rsidRDefault="00271A5F" w:rsidP="00046742">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b/>
          <w:bCs/>
          <w:sz w:val="22"/>
          <w:szCs w:val="22"/>
        </w:rPr>
        <w:object w:dxaOrig="3700" w:dyaOrig="760" w14:anchorId="266A0A46">
          <v:shape id="_x0000_i1200" type="#_x0000_t75" style="width:184.5pt;height:38pt" o:ole="">
            <v:imagedata r:id="rId322" o:title=""/>
          </v:shape>
          <o:OLEObject Type="Embed" ProgID="Equation.3" ShapeID="_x0000_i1200" DrawAspect="Content" ObjectID="_1793772669" r:id="rId323"/>
        </w:object>
      </w:r>
    </w:p>
    <w:p w14:paraId="01C37AEB" w14:textId="66134FC3" w:rsidR="00CF41C2" w:rsidRPr="00271A5F" w:rsidRDefault="00CF41C2" w:rsidP="00CF41C2">
      <w:pPr>
        <w:spacing w:before="0" w:after="0" w:line="240" w:lineRule="auto"/>
        <w:jc w:val="both"/>
        <w:rPr>
          <w:rFonts w:asciiTheme="majorHAnsi" w:eastAsia="Century Gothic" w:hAnsiTheme="majorHAnsi" w:cs="Century Gothic"/>
          <w:b/>
          <w:sz w:val="22"/>
          <w:szCs w:val="22"/>
        </w:rPr>
      </w:pPr>
    </w:p>
    <w:p w14:paraId="5A355E7A" w14:textId="77777777" w:rsidR="00533878" w:rsidRDefault="00533878" w:rsidP="00533878">
      <w:pPr>
        <w:spacing w:after="0" w:line="240" w:lineRule="auto"/>
        <w:rPr>
          <w:rFonts w:ascii="Book Antiqua" w:hAnsi="Book Antiqua" w:cstheme="minorBidi"/>
          <w:b/>
          <w:color w:val="auto"/>
          <w:spacing w:val="0"/>
        </w:rPr>
      </w:pPr>
      <w:r>
        <w:rPr>
          <w:rFonts w:ascii="Book Antiqua" w:hAnsi="Book Antiqua"/>
          <w:b/>
        </w:rPr>
        <w:t>Determination of a Proper Sample Size</w:t>
      </w:r>
    </w:p>
    <w:p w14:paraId="7424F740" w14:textId="5CB89369" w:rsidR="00533878" w:rsidRDefault="00533878" w:rsidP="00533878">
      <w:pPr>
        <w:spacing w:after="0" w:line="240" w:lineRule="auto"/>
        <w:rPr>
          <w:rFonts w:ascii="Book Antiqua" w:hAnsi="Book Antiqua"/>
        </w:rPr>
      </w:pPr>
      <w:r>
        <w:rPr>
          <w:rFonts w:ascii="Book Antiqua" w:hAnsi="Book Antiqua"/>
        </w:rPr>
        <w:t xml:space="preserve">Thus far we have calculated the confidence intervals based on the assumption that the sample size </w:t>
      </w:r>
      <w:r>
        <w:rPr>
          <w:rFonts w:ascii="Book Antiqua" w:hAnsi="Book Antiqua"/>
          <w:i/>
        </w:rPr>
        <w:t>n</w:t>
      </w:r>
      <w:r>
        <w:rPr>
          <w:rFonts w:ascii="Book Antiqua" w:hAnsi="Book Antiqua"/>
        </w:rPr>
        <w:t xml:space="preserve"> is known.  In most of the practical situations, generally, it is not known.  Instead, one may prefer to specify the width of the interval and use this information to solve for </w:t>
      </w:r>
      <w:r>
        <w:rPr>
          <w:rFonts w:ascii="Book Antiqua" w:hAnsi="Book Antiqua"/>
          <w:i/>
        </w:rPr>
        <w:t>n</w:t>
      </w:r>
      <w:r>
        <w:rPr>
          <w:rFonts w:ascii="Book Antiqua" w:hAnsi="Book Antiqua"/>
        </w:rPr>
        <w:t xml:space="preserve">.  The method of determining proper sample size, </w:t>
      </w:r>
      <w:r>
        <w:rPr>
          <w:rFonts w:ascii="Book Antiqua" w:hAnsi="Book Antiqua"/>
          <w:i/>
        </w:rPr>
        <w:t>n</w:t>
      </w:r>
      <w:r>
        <w:rPr>
          <w:rFonts w:ascii="Book Antiqua" w:hAnsi="Book Antiqua"/>
        </w:rPr>
        <w:t xml:space="preserve"> is given for the following two cases:</w:t>
      </w:r>
    </w:p>
    <w:p w14:paraId="492E38D4" w14:textId="77777777" w:rsidR="00533878" w:rsidRDefault="00533878" w:rsidP="00533878">
      <w:pPr>
        <w:pStyle w:val="ListParagraph"/>
        <w:spacing w:after="0" w:line="240" w:lineRule="auto"/>
        <w:ind w:left="0"/>
        <w:rPr>
          <w:rFonts w:ascii="Book Antiqua" w:hAnsi="Book Antiqua"/>
          <w:b/>
        </w:rPr>
      </w:pPr>
      <w:r>
        <w:rPr>
          <w:rFonts w:ascii="Book Antiqua" w:hAnsi="Book Antiqua"/>
          <w:b/>
        </w:rPr>
        <w:t>(a)</w:t>
      </w:r>
      <w:r>
        <w:rPr>
          <w:rFonts w:ascii="Book Antiqua" w:hAnsi="Book Antiqua"/>
          <w:b/>
        </w:rPr>
        <w:tab/>
        <w:t>Sample size for estimating a population mean</w:t>
      </w:r>
    </w:p>
    <w:p w14:paraId="7577CF6D" w14:textId="39956133" w:rsidR="00533878" w:rsidRPr="00CF41C2" w:rsidRDefault="00533878" w:rsidP="00CF41C2">
      <w:pPr>
        <w:spacing w:after="0" w:line="240" w:lineRule="auto"/>
        <w:rPr>
          <w:rFonts w:ascii="Book Antiqua" w:hAnsi="Book Antiqua"/>
        </w:rPr>
      </w:pPr>
      <w:r w:rsidRPr="00CF41C2">
        <w:rPr>
          <w:rFonts w:ascii="Book Antiqua" w:hAnsi="Book Antiqua"/>
        </w:rPr>
        <w:t>The confidence interval formula is given by</w:t>
      </w:r>
      <w:r w:rsidR="00CF41C2">
        <w:rPr>
          <w:rFonts w:ascii="Book Antiqua" w:hAnsi="Book Antiqua"/>
        </w:rPr>
        <w:t xml:space="preserve"> CI =</w:t>
      </w:r>
      <w:r>
        <w:rPr>
          <w:position w:val="-28"/>
        </w:rPr>
        <w:object w:dxaOrig="1030" w:dyaOrig="680" w14:anchorId="46A1DBF6">
          <v:shape id="_x0000_i1201" type="#_x0000_t75" style="width:51.5pt;height:34.5pt" o:ole="">
            <v:imagedata r:id="rId324" o:title=""/>
          </v:shape>
          <o:OLEObject Type="Embed" ProgID="Equation.3" ShapeID="_x0000_i1201" DrawAspect="Content" ObjectID="_1793772670" r:id="rId325"/>
        </w:object>
      </w:r>
      <w:r w:rsidRPr="00CF41C2">
        <w:rPr>
          <w:rFonts w:ascii="Book Antiqua" w:hAnsi="Book Antiqua"/>
        </w:rPr>
        <w:t>or</w:t>
      </w:r>
      <w:r>
        <w:rPr>
          <w:position w:val="-6"/>
        </w:rPr>
        <w:object w:dxaOrig="600" w:dyaOrig="260" w14:anchorId="4A8057AA">
          <v:shape id="_x0000_i1202" type="#_x0000_t75" style="width:30.5pt;height:12.5pt" o:ole="">
            <v:imagedata r:id="rId326" o:title=""/>
          </v:shape>
          <o:OLEObject Type="Embed" ProgID="Equation.3" ShapeID="_x0000_i1202" DrawAspect="Content" ObjectID="_1793772671" r:id="rId327"/>
        </w:object>
      </w:r>
    </w:p>
    <w:p w14:paraId="133EE37C" w14:textId="1AEEF309" w:rsidR="00533878" w:rsidRPr="00CF41C2" w:rsidRDefault="00533878" w:rsidP="00CF41C2">
      <w:pPr>
        <w:spacing w:after="0" w:line="240" w:lineRule="auto"/>
        <w:rPr>
          <w:rFonts w:ascii="Book Antiqua" w:hAnsi="Book Antiqua"/>
        </w:rPr>
      </w:pPr>
      <w:r w:rsidRPr="00CF41C2">
        <w:rPr>
          <w:rFonts w:ascii="Book Antiqua" w:hAnsi="Book Antiqua"/>
        </w:rPr>
        <w:t xml:space="preserve">Where;  </w:t>
      </w:r>
      <w:r>
        <w:rPr>
          <w:rFonts w:eastAsiaTheme="minorHAnsi" w:cstheme="minorBidi"/>
          <w:position w:val="-12"/>
        </w:rPr>
        <w:object w:dxaOrig="1310" w:dyaOrig="410" w14:anchorId="38AFF2CB">
          <v:shape id="_x0000_i1203" type="#_x0000_t75" style="width:66pt;height:20.5pt" o:ole="">
            <v:imagedata r:id="rId328" o:title=""/>
          </v:shape>
          <o:OLEObject Type="Embed" ProgID="Equation.3" ShapeID="_x0000_i1203" DrawAspect="Content" ObjectID="_1793772672" r:id="rId329"/>
        </w:object>
      </w:r>
      <w:r w:rsidRPr="00CF41C2">
        <w:rPr>
          <w:rFonts w:ascii="Book Antiqua" w:hAnsi="Book Antiqua"/>
        </w:rPr>
        <w:t xml:space="preserve"> is the maximum allowable sampling error, i.e., difference between the population mean and the sample mean.</w:t>
      </w:r>
    </w:p>
    <w:p w14:paraId="038F4D8D" w14:textId="53ADF07B" w:rsidR="00533878" w:rsidRPr="00533878" w:rsidRDefault="00533878" w:rsidP="00533878">
      <w:pPr>
        <w:pStyle w:val="ListParagraph"/>
        <w:spacing w:after="0" w:line="240" w:lineRule="auto"/>
        <w:rPr>
          <w:rFonts w:ascii="Book Antiqua" w:hAnsi="Book Antiqua"/>
        </w:rPr>
      </w:pPr>
      <w:r>
        <w:rPr>
          <w:rFonts w:ascii="Book Antiqua" w:hAnsi="Book Antiqua"/>
        </w:rPr>
        <w:t>or</w:t>
      </w:r>
      <w:r>
        <w:rPr>
          <w:rFonts w:ascii="Book Antiqua" w:hAnsi="Book Antiqua"/>
        </w:rPr>
        <w:tab/>
      </w:r>
      <w:r>
        <w:rPr>
          <w:rFonts w:ascii="Book Antiqua" w:hAnsi="Book Antiqua"/>
        </w:rPr>
        <w:tab/>
      </w:r>
      <w:r>
        <w:rPr>
          <w:rFonts w:ascii="Book Antiqua" w:eastAsiaTheme="minorHAnsi" w:hAnsi="Book Antiqua" w:cstheme="minorBidi"/>
          <w:position w:val="-24"/>
        </w:rPr>
        <w:object w:dxaOrig="1010" w:dyaOrig="630" w14:anchorId="51022E03">
          <v:shape id="_x0000_i1204" type="#_x0000_t75" style="width:50pt;height:31.5pt" o:ole="">
            <v:imagedata r:id="rId330" o:title=""/>
          </v:shape>
          <o:OLEObject Type="Embed" ProgID="Equation.3" ShapeID="_x0000_i1204" DrawAspect="Content" ObjectID="_1793772673" r:id="rId331"/>
        </w:object>
      </w:r>
      <w:r>
        <w:rPr>
          <w:rFonts w:ascii="Book Antiqua" w:eastAsiaTheme="minorHAnsi" w:hAnsi="Book Antiqua" w:cstheme="minorBidi"/>
          <w:position w:val="-10"/>
        </w:rPr>
        <w:object w:dxaOrig="200" w:dyaOrig="350" w14:anchorId="5BAC01E1">
          <v:shape id="_x0000_i1205" type="#_x0000_t75" style="width:10pt;height:18pt" o:ole="">
            <v:imagedata r:id="rId173" o:title=""/>
          </v:shape>
          <o:OLEObject Type="Embed" ProgID="Equation.3" ShapeID="_x0000_i1205" DrawAspect="Content" ObjectID="_1793772674" r:id="rId332"/>
        </w:object>
      </w:r>
      <w:r>
        <w:rPr>
          <w:rFonts w:ascii="Book Antiqua" w:hAnsi="Book Antiqua"/>
        </w:rPr>
        <w:t xml:space="preserve">or </w:t>
      </w:r>
      <w:r>
        <w:rPr>
          <w:rFonts w:ascii="Book Antiqua" w:eastAsiaTheme="minorHAnsi" w:hAnsi="Book Antiqua" w:cstheme="minorBidi"/>
          <w:position w:val="-24"/>
        </w:rPr>
        <w:object w:dxaOrig="1060" w:dyaOrig="660" w14:anchorId="70D0F7F1">
          <v:shape id="_x0000_i1206" type="#_x0000_t75" style="width:52.5pt;height:33pt" o:ole="">
            <v:imagedata r:id="rId333" o:title=""/>
          </v:shape>
          <o:OLEObject Type="Embed" ProgID="Equation.3" ShapeID="_x0000_i1206" DrawAspect="Content" ObjectID="_1793772675" r:id="rId334"/>
        </w:object>
      </w:r>
    </w:p>
    <w:p w14:paraId="2B9EC9A7" w14:textId="52EF7F57" w:rsidR="00533878" w:rsidRPr="00CF41C2" w:rsidRDefault="00533878" w:rsidP="00CF41C2">
      <w:pPr>
        <w:spacing w:after="0" w:line="240" w:lineRule="auto"/>
        <w:rPr>
          <w:rFonts w:ascii="Book Antiqua" w:hAnsi="Book Antiqua"/>
        </w:rPr>
      </w:pPr>
      <w:r w:rsidRPr="00CF41C2">
        <w:rPr>
          <w:rFonts w:ascii="Book Antiqua" w:hAnsi="Book Antiqua"/>
        </w:rPr>
        <w:t xml:space="preserve">Here, both the values of </w:t>
      </w:r>
      <w:r w:rsidRPr="00CF41C2">
        <w:rPr>
          <w:rFonts w:ascii="Book Antiqua" w:hAnsi="Book Antiqua"/>
          <w:i/>
        </w:rPr>
        <w:t>z</w:t>
      </w:r>
      <w:r w:rsidRPr="00CF41C2">
        <w:rPr>
          <w:rFonts w:ascii="Book Antiqua" w:hAnsi="Book Antiqua"/>
          <w:i/>
          <w:vertAlign w:val="subscript"/>
        </w:rPr>
        <w:t xml:space="preserve">c </w:t>
      </w:r>
      <w:r w:rsidRPr="00CF41C2">
        <w:rPr>
          <w:rFonts w:ascii="Book Antiqua" w:hAnsi="Book Antiqua"/>
        </w:rPr>
        <w:t xml:space="preserve">and </w:t>
      </w:r>
      <w:r w:rsidRPr="00CF41C2">
        <w:rPr>
          <w:rFonts w:ascii="Book Antiqua" w:hAnsi="Book Antiqua"/>
          <w:i/>
        </w:rPr>
        <w:t>E</w:t>
      </w:r>
      <w:r w:rsidRPr="00CF41C2">
        <w:rPr>
          <w:rFonts w:ascii="Book Antiqua" w:hAnsi="Book Antiqua"/>
        </w:rPr>
        <w:t xml:space="preserve"> must be specified by the researcher, the value of the population may be actual or estimated.</w:t>
      </w:r>
    </w:p>
    <w:p w14:paraId="7CD6C022" w14:textId="77777777" w:rsidR="00533878" w:rsidRDefault="00533878" w:rsidP="00533878">
      <w:pPr>
        <w:pStyle w:val="ListParagraph"/>
        <w:spacing w:after="0" w:line="240" w:lineRule="auto"/>
        <w:rPr>
          <w:rFonts w:ascii="Book Antiqua" w:hAnsi="Book Antiqua"/>
        </w:rPr>
      </w:pPr>
    </w:p>
    <w:p w14:paraId="05AAE4B0" w14:textId="77777777" w:rsidR="00533878" w:rsidRDefault="00533878" w:rsidP="00533878">
      <w:pPr>
        <w:pStyle w:val="ListParagraph"/>
        <w:spacing w:after="0" w:line="240" w:lineRule="auto"/>
        <w:rPr>
          <w:rFonts w:ascii="Book Antiqua" w:hAnsi="Book Antiqua"/>
        </w:rPr>
      </w:pPr>
    </w:p>
    <w:p w14:paraId="0813DF53" w14:textId="77777777" w:rsidR="00533878" w:rsidRDefault="00533878" w:rsidP="00533878">
      <w:pPr>
        <w:pStyle w:val="ListParagraph"/>
        <w:spacing w:after="0" w:line="240" w:lineRule="auto"/>
        <w:ind w:left="0"/>
        <w:rPr>
          <w:rFonts w:ascii="Book Antiqua" w:hAnsi="Book Antiqua"/>
          <w:b/>
        </w:rPr>
      </w:pPr>
      <w:r>
        <w:rPr>
          <w:rFonts w:ascii="Book Antiqua" w:hAnsi="Book Antiqua"/>
          <w:b/>
        </w:rPr>
        <w:t>Example 6</w:t>
      </w:r>
    </w:p>
    <w:p w14:paraId="7D6B2D25" w14:textId="77777777" w:rsidR="00533878" w:rsidRDefault="00533878" w:rsidP="00533878">
      <w:pPr>
        <w:pStyle w:val="ListParagraph"/>
        <w:spacing w:after="0" w:line="240" w:lineRule="auto"/>
        <w:ind w:left="0"/>
        <w:rPr>
          <w:rFonts w:ascii="Book Antiqua" w:hAnsi="Book Antiqua"/>
        </w:rPr>
      </w:pPr>
      <w:r>
        <w:rPr>
          <w:rFonts w:ascii="Book Antiqua" w:hAnsi="Book Antiqua"/>
        </w:rPr>
        <w:t>A cigarette manufacturer wishes to use a random sample to estimate the average nicotine content.  The sampling error should not be more than one milligram above or below the true mean, with a 99 per cent confidence coefficient.  The population standard deviation is 4 milligrams.  What sample size should the company use in order to satisfy these requirements.</w:t>
      </w:r>
    </w:p>
    <w:p w14:paraId="13AFD4E9" w14:textId="77777777" w:rsidR="00533878" w:rsidRDefault="00533878" w:rsidP="00533878">
      <w:pPr>
        <w:pStyle w:val="ListParagraph"/>
        <w:spacing w:after="0" w:line="240" w:lineRule="auto"/>
        <w:ind w:left="0"/>
        <w:rPr>
          <w:rFonts w:ascii="Book Antiqua" w:hAnsi="Book Antiqua"/>
          <w:b/>
        </w:rPr>
      </w:pPr>
      <w:r>
        <w:rPr>
          <w:rFonts w:ascii="Book Antiqua" w:hAnsi="Book Antiqua"/>
          <w:b/>
        </w:rPr>
        <w:t>Solution</w:t>
      </w:r>
    </w:p>
    <w:p w14:paraId="5B87BAD8" w14:textId="77777777" w:rsidR="00533878" w:rsidRDefault="00533878" w:rsidP="00533878">
      <w:pPr>
        <w:pStyle w:val="ListParagraph"/>
        <w:spacing w:after="0" w:line="240" w:lineRule="auto"/>
        <w:ind w:left="0"/>
        <w:rPr>
          <w:rFonts w:ascii="Book Antiqua" w:hAnsi="Book Antiqua"/>
        </w:rPr>
      </w:pPr>
      <w:r>
        <w:rPr>
          <w:rFonts w:ascii="Book Antiqua" w:hAnsi="Book Antiqua"/>
        </w:rPr>
        <w:t xml:space="preserve">Here </w:t>
      </w:r>
      <w:r>
        <w:rPr>
          <w:rFonts w:ascii="Book Antiqua" w:hAnsi="Book Antiqua"/>
          <w:i/>
        </w:rPr>
        <w:t>E</w:t>
      </w:r>
      <w:r>
        <w:rPr>
          <w:rFonts w:ascii="Book Antiqua" w:hAnsi="Book Antiqua"/>
        </w:rPr>
        <w:t xml:space="preserve"> = 1, </w:t>
      </w:r>
      <w:r>
        <w:rPr>
          <w:rFonts w:ascii="Book Antiqua" w:hAnsi="Book Antiqua"/>
          <w:i/>
        </w:rPr>
        <w:t>z</w:t>
      </w:r>
      <w:r>
        <w:rPr>
          <w:rFonts w:ascii="Book Antiqua" w:hAnsi="Book Antiqua"/>
          <w:i/>
          <w:vertAlign w:val="subscript"/>
        </w:rPr>
        <w:t>c</w:t>
      </w:r>
      <w:r>
        <w:rPr>
          <w:rFonts w:ascii="Book Antiqua" w:hAnsi="Book Antiqua"/>
        </w:rPr>
        <w:t xml:space="preserve">= 2.58 and </w:t>
      </w:r>
      <w:r>
        <w:rPr>
          <w:rFonts w:ascii="Symbol" w:hAnsi="Symbol"/>
        </w:rPr>
        <w:t>s</w:t>
      </w:r>
      <w:r>
        <w:rPr>
          <w:rFonts w:ascii="Book Antiqua" w:hAnsi="Book Antiqua"/>
        </w:rPr>
        <w:t xml:space="preserve"> = 4</w:t>
      </w:r>
    </w:p>
    <w:p w14:paraId="0117E643" w14:textId="77777777" w:rsidR="00533878" w:rsidRDefault="00533878" w:rsidP="00533878">
      <w:pPr>
        <w:pStyle w:val="ListParagraph"/>
        <w:spacing w:after="0" w:line="240" w:lineRule="auto"/>
        <w:ind w:left="0"/>
        <w:rPr>
          <w:rFonts w:ascii="Book Antiqua" w:hAnsi="Book Antiqua"/>
        </w:rPr>
      </w:pPr>
      <w:r>
        <w:rPr>
          <w:rFonts w:ascii="Book Antiqua" w:hAnsi="Book Antiqua"/>
        </w:rPr>
        <w:t xml:space="preserve">Sample size formula is </w:t>
      </w:r>
      <w:r>
        <w:rPr>
          <w:rFonts w:ascii="Book Antiqua" w:eastAsiaTheme="minorHAnsi" w:hAnsi="Book Antiqua" w:cstheme="minorBidi"/>
          <w:position w:val="-24"/>
        </w:rPr>
        <w:object w:dxaOrig="1010" w:dyaOrig="660" w14:anchorId="1BC4C546">
          <v:shape id="_x0000_i1207" type="#_x0000_t75" style="width:50pt;height:33pt" o:ole="">
            <v:imagedata r:id="rId335" o:title=""/>
          </v:shape>
          <o:OLEObject Type="Embed" ProgID="Equation.3" ShapeID="_x0000_i1207" DrawAspect="Content" ObjectID="_1793772676" r:id="rId336"/>
        </w:object>
      </w:r>
      <w:r>
        <w:rPr>
          <w:rFonts w:ascii="Book Antiqua" w:hAnsi="Book Antiqua"/>
        </w:rPr>
        <w:t>.</w:t>
      </w:r>
    </w:p>
    <w:p w14:paraId="0CE93A23" w14:textId="77777777" w:rsidR="00533878" w:rsidRDefault="00533878" w:rsidP="00533878">
      <w:pPr>
        <w:pStyle w:val="ListParagraph"/>
        <w:spacing w:after="0" w:line="240" w:lineRule="auto"/>
        <w:ind w:left="0"/>
        <w:rPr>
          <w:rFonts w:ascii="Book Antiqua" w:hAnsi="Book Antiqua"/>
        </w:rPr>
      </w:pPr>
      <w:r>
        <w:rPr>
          <w:rFonts w:ascii="Book Antiqua" w:hAnsi="Book Antiqua"/>
        </w:rPr>
        <w:t>Substituting the values, we get</w:t>
      </w:r>
    </w:p>
    <w:p w14:paraId="6A68011E" w14:textId="77777777" w:rsidR="00533878" w:rsidRDefault="00533878" w:rsidP="00533878">
      <w:pPr>
        <w:pStyle w:val="ListParagraph"/>
        <w:spacing w:after="0" w:line="240" w:lineRule="auto"/>
        <w:ind w:left="0"/>
        <w:rPr>
          <w:rFonts w:ascii="Book Antiqua" w:hAnsi="Book Antiqua"/>
        </w:rPr>
      </w:pPr>
      <w:r>
        <w:rPr>
          <w:rFonts w:ascii="Book Antiqua" w:eastAsiaTheme="minorHAnsi" w:hAnsi="Book Antiqua" w:cstheme="minorBidi"/>
          <w:position w:val="-24"/>
        </w:rPr>
        <w:object w:dxaOrig="4070" w:dyaOrig="660" w14:anchorId="66D0D77C">
          <v:shape id="_x0000_i1208" type="#_x0000_t75" style="width:203.5pt;height:33pt" o:ole="">
            <v:imagedata r:id="rId337" o:title=""/>
          </v:shape>
          <o:OLEObject Type="Embed" ProgID="Equation.3" ShapeID="_x0000_i1208" DrawAspect="Content" ObjectID="_1793772677" r:id="rId338"/>
        </w:object>
      </w:r>
      <w:r>
        <w:rPr>
          <w:rFonts w:ascii="Book Antiqua" w:hAnsi="Book Antiqua"/>
        </w:rPr>
        <w:tab/>
      </w:r>
    </w:p>
    <w:p w14:paraId="32FFCE47" w14:textId="77777777" w:rsidR="00533878" w:rsidRDefault="00533878" w:rsidP="00533878">
      <w:pPr>
        <w:pStyle w:val="ListParagraph"/>
        <w:spacing w:after="0" w:line="240" w:lineRule="auto"/>
        <w:ind w:left="0"/>
        <w:rPr>
          <w:rFonts w:ascii="Book Antiqua" w:hAnsi="Book Antiqua"/>
        </w:rPr>
      </w:pPr>
      <w:r>
        <w:rPr>
          <w:rFonts w:ascii="Book Antiqua" w:hAnsi="Book Antiqua"/>
        </w:rPr>
        <w:t xml:space="preserve">Hence, the required sample size is </w:t>
      </w:r>
      <w:r>
        <w:rPr>
          <w:rFonts w:ascii="Book Antiqua" w:hAnsi="Book Antiqua"/>
          <w:i/>
        </w:rPr>
        <w:t>n</w:t>
      </w:r>
      <w:r>
        <w:rPr>
          <w:rFonts w:ascii="Book Antiqua" w:hAnsi="Book Antiqua"/>
        </w:rPr>
        <w:t xml:space="preserve"> = 107 which the company should use for their requirement to be fulfilled.</w:t>
      </w:r>
    </w:p>
    <w:p w14:paraId="1A994B05" w14:textId="77777777" w:rsidR="00533878" w:rsidRDefault="00533878" w:rsidP="00533878">
      <w:pPr>
        <w:pStyle w:val="ListParagraph"/>
        <w:spacing w:after="0" w:line="240" w:lineRule="auto"/>
        <w:ind w:left="0"/>
        <w:rPr>
          <w:rFonts w:ascii="Book Antiqua" w:hAnsi="Book Antiqua"/>
          <w:b/>
        </w:rPr>
      </w:pPr>
    </w:p>
    <w:p w14:paraId="05DFAE66" w14:textId="77777777" w:rsidR="00533878" w:rsidRDefault="00533878" w:rsidP="00533878">
      <w:pPr>
        <w:pStyle w:val="ListParagraph"/>
        <w:spacing w:after="0" w:line="240" w:lineRule="auto"/>
        <w:ind w:left="0"/>
        <w:rPr>
          <w:rFonts w:ascii="Book Antiqua" w:hAnsi="Book Antiqua"/>
          <w:b/>
        </w:rPr>
      </w:pPr>
      <w:r>
        <w:rPr>
          <w:rFonts w:ascii="Book Antiqua" w:hAnsi="Book Antiqua"/>
          <w:b/>
        </w:rPr>
        <w:t>(b)</w:t>
      </w:r>
      <w:r>
        <w:rPr>
          <w:rFonts w:ascii="Book Antiqua" w:hAnsi="Book Antiqua"/>
          <w:b/>
        </w:rPr>
        <w:tab/>
        <w:t>Sample Size for estimating a population proportion</w:t>
      </w:r>
    </w:p>
    <w:p w14:paraId="71323FA4" w14:textId="77777777" w:rsidR="00533878" w:rsidRPr="00CF41C2" w:rsidRDefault="00533878" w:rsidP="00CF41C2">
      <w:pPr>
        <w:spacing w:after="0" w:line="240" w:lineRule="auto"/>
        <w:rPr>
          <w:rFonts w:ascii="Book Antiqua" w:hAnsi="Book Antiqua"/>
        </w:rPr>
      </w:pPr>
      <w:r w:rsidRPr="00CF41C2">
        <w:rPr>
          <w:rFonts w:ascii="Book Antiqua" w:hAnsi="Book Antiqua"/>
        </w:rPr>
        <w:t>The confidence interval formula for proportion is given by</w:t>
      </w:r>
    </w:p>
    <w:p w14:paraId="2FC06673" w14:textId="77777777" w:rsidR="00533878" w:rsidRDefault="00533878" w:rsidP="00533878">
      <w:pPr>
        <w:pStyle w:val="ListParagraph"/>
        <w:spacing w:after="0" w:line="240" w:lineRule="auto"/>
        <w:rPr>
          <w:rFonts w:ascii="Book Antiqua" w:hAnsi="Book Antiqua"/>
          <w:i/>
        </w:rPr>
      </w:pPr>
      <w:r>
        <w:rPr>
          <w:rFonts w:ascii="Book Antiqua" w:hAnsi="Book Antiqua"/>
        </w:rPr>
        <w:tab/>
      </w:r>
      <w:r>
        <w:rPr>
          <w:rFonts w:ascii="Book Antiqua" w:eastAsiaTheme="minorHAnsi" w:hAnsi="Book Antiqua" w:cstheme="minorBidi"/>
          <w:position w:val="-26"/>
        </w:rPr>
        <w:object w:dxaOrig="1180" w:dyaOrig="730" w14:anchorId="74E78DB4">
          <v:shape id="_x0000_i1209" type="#_x0000_t75" style="width:59.5pt;height:35.5pt" o:ole="">
            <v:imagedata r:id="rId339" o:title=""/>
          </v:shape>
          <o:OLEObject Type="Embed" ProgID="Equation.3" ShapeID="_x0000_i1209" DrawAspect="Content" ObjectID="_1793772678" r:id="rId340"/>
        </w:object>
      </w:r>
    </w:p>
    <w:p w14:paraId="0327049A" w14:textId="77777777" w:rsidR="00533878" w:rsidRPr="00CF41C2" w:rsidRDefault="00533878" w:rsidP="00CF41C2">
      <w:pPr>
        <w:spacing w:after="0" w:line="240" w:lineRule="auto"/>
        <w:rPr>
          <w:rFonts w:ascii="Book Antiqua" w:hAnsi="Book Antiqua"/>
        </w:rPr>
      </w:pPr>
      <w:r w:rsidRPr="00CF41C2">
        <w:rPr>
          <w:rFonts w:ascii="Book Antiqua" w:hAnsi="Book Antiqua"/>
        </w:rPr>
        <w:t xml:space="preserve">Using </w:t>
      </w:r>
      <w:r w:rsidRPr="00CF41C2">
        <w:rPr>
          <w:rFonts w:ascii="Book Antiqua" w:hAnsi="Book Antiqua"/>
          <w:i/>
        </w:rPr>
        <w:t>E</w:t>
      </w:r>
      <w:r w:rsidRPr="00CF41C2">
        <w:rPr>
          <w:rFonts w:ascii="Book Antiqua" w:hAnsi="Book Antiqua"/>
        </w:rPr>
        <w:t xml:space="preserve"> to represent the maximum allowable sampling error, we may write the above equation as</w:t>
      </w:r>
    </w:p>
    <w:p w14:paraId="0AE82B9D" w14:textId="77777777" w:rsidR="00533878" w:rsidRDefault="00533878" w:rsidP="00533878">
      <w:pPr>
        <w:pStyle w:val="ListParagraph"/>
        <w:spacing w:after="0" w:line="240" w:lineRule="auto"/>
        <w:rPr>
          <w:rFonts w:ascii="Book Antiqua" w:hAnsi="Book Antiqua"/>
          <w:i/>
        </w:rPr>
      </w:pPr>
      <w:r>
        <w:rPr>
          <w:rFonts w:ascii="Book Antiqua" w:hAnsi="Book Antiqua"/>
        </w:rPr>
        <w:tab/>
      </w:r>
      <w:r>
        <w:rPr>
          <w:rFonts w:ascii="Book Antiqua" w:hAnsi="Book Antiqua"/>
        </w:rPr>
        <w:tab/>
      </w:r>
      <w:r>
        <w:rPr>
          <w:rFonts w:ascii="Book Antiqua" w:hAnsi="Book Antiqua"/>
          <w:i/>
        </w:rPr>
        <w:t>p ± E</w:t>
      </w:r>
    </w:p>
    <w:p w14:paraId="07DDEB33" w14:textId="511FFB99" w:rsidR="00533878" w:rsidRPr="00CF41C2" w:rsidRDefault="00533878" w:rsidP="00CF41C2">
      <w:pPr>
        <w:spacing w:after="0" w:line="240" w:lineRule="auto"/>
        <w:rPr>
          <w:rFonts w:ascii="Book Antiqua" w:hAnsi="Book Antiqua"/>
        </w:rPr>
      </w:pPr>
      <w:r w:rsidRPr="00CF41C2">
        <w:rPr>
          <w:rFonts w:ascii="Book Antiqua" w:hAnsi="Book Antiqua"/>
        </w:rPr>
        <w:t xml:space="preserve">where </w:t>
      </w:r>
      <w:r w:rsidRPr="00CF41C2">
        <w:rPr>
          <w:rFonts w:ascii="Book Antiqua" w:hAnsi="Book Antiqua"/>
          <w:i/>
        </w:rPr>
        <w:t>E</w:t>
      </w:r>
      <w:r w:rsidRPr="00CF41C2">
        <w:rPr>
          <w:rFonts w:ascii="Book Antiqua" w:hAnsi="Book Antiqua"/>
        </w:rPr>
        <w:t xml:space="preserve"> is the difference between the sample proportion and the population proportion.</w:t>
      </w:r>
    </w:p>
    <w:p w14:paraId="6794C0BB" w14:textId="4F2AB59F" w:rsidR="00533878" w:rsidRPr="00CF41C2" w:rsidRDefault="00533878" w:rsidP="00CF41C2">
      <w:pPr>
        <w:spacing w:after="0" w:line="240" w:lineRule="auto"/>
        <w:rPr>
          <w:rFonts w:ascii="Book Antiqua" w:hAnsi="Book Antiqua"/>
        </w:rPr>
      </w:pPr>
      <w:r w:rsidRPr="00CF41C2">
        <w:rPr>
          <w:rFonts w:ascii="Book Antiqua" w:hAnsi="Book Antiqua"/>
        </w:rPr>
        <w:t>Now</w:t>
      </w:r>
      <w:r>
        <w:rPr>
          <w:position w:val="-26"/>
        </w:rPr>
        <w:object w:dxaOrig="1210" w:dyaOrig="730" w14:anchorId="7234348A">
          <v:shape id="_x0000_i1210" type="#_x0000_t75" style="width:60pt;height:35.5pt" o:ole="">
            <v:imagedata r:id="rId341" o:title=""/>
          </v:shape>
          <o:OLEObject Type="Embed" ProgID="Equation.3" ShapeID="_x0000_i1210" DrawAspect="Content" ObjectID="_1793772679" r:id="rId342"/>
        </w:object>
      </w:r>
    </w:p>
    <w:p w14:paraId="493822F0" w14:textId="358FF806" w:rsidR="00533878" w:rsidRPr="00CF41C2" w:rsidRDefault="00533878" w:rsidP="00CF41C2">
      <w:pPr>
        <w:spacing w:after="0" w:line="240" w:lineRule="auto"/>
        <w:rPr>
          <w:rFonts w:ascii="Book Antiqua" w:hAnsi="Book Antiqua"/>
        </w:rPr>
      </w:pPr>
      <w:r w:rsidRPr="00CF41C2">
        <w:rPr>
          <w:rFonts w:ascii="Book Antiqua" w:hAnsi="Book Antiqua"/>
        </w:rPr>
        <w:t>Solving for n, we get</w:t>
      </w:r>
      <w:r w:rsidR="00CF41C2" w:rsidRPr="00CF41C2">
        <w:rPr>
          <w:rFonts w:ascii="Book Antiqua" w:hAnsi="Book Antiqua"/>
        </w:rPr>
        <w:t xml:space="preserve">    </w:t>
      </w:r>
      <w:r>
        <w:rPr>
          <w:position w:val="-24"/>
        </w:rPr>
        <w:object w:dxaOrig="1080" w:dyaOrig="660" w14:anchorId="57D07F9A">
          <v:shape id="_x0000_i1211" type="#_x0000_t75" style="width:54pt;height:33pt" o:ole="">
            <v:imagedata r:id="rId343" o:title=""/>
          </v:shape>
          <o:OLEObject Type="Embed" ProgID="Equation.3" ShapeID="_x0000_i1211" DrawAspect="Content" ObjectID="_1793772680" r:id="rId344"/>
        </w:object>
      </w:r>
    </w:p>
    <w:p w14:paraId="0769B84E" w14:textId="61951D35" w:rsidR="00533878" w:rsidRDefault="00533878" w:rsidP="00533878">
      <w:pPr>
        <w:spacing w:after="0" w:line="240" w:lineRule="auto"/>
        <w:rPr>
          <w:rFonts w:ascii="Book Antiqua" w:hAnsi="Book Antiqua"/>
        </w:rPr>
      </w:pPr>
      <w:r w:rsidRPr="00CF41C2">
        <w:rPr>
          <w:rFonts w:ascii="Book Antiqua" w:hAnsi="Book Antiqua"/>
        </w:rPr>
        <w:t xml:space="preserve">where the values of </w:t>
      </w:r>
      <w:r w:rsidRPr="00CF41C2">
        <w:rPr>
          <w:rFonts w:ascii="Book Antiqua" w:hAnsi="Book Antiqua"/>
          <w:i/>
        </w:rPr>
        <w:t>z</w:t>
      </w:r>
      <w:r w:rsidRPr="00CF41C2">
        <w:rPr>
          <w:rFonts w:ascii="Book Antiqua" w:hAnsi="Book Antiqua"/>
          <w:i/>
          <w:vertAlign w:val="subscript"/>
        </w:rPr>
        <w:t>c</w:t>
      </w:r>
      <w:r w:rsidRPr="00CF41C2">
        <w:rPr>
          <w:rFonts w:ascii="Book Antiqua" w:hAnsi="Book Antiqua"/>
        </w:rPr>
        <w:t xml:space="preserve"> and </w:t>
      </w:r>
      <w:r w:rsidRPr="00CF41C2">
        <w:rPr>
          <w:rFonts w:ascii="Book Antiqua" w:hAnsi="Book Antiqua"/>
          <w:i/>
        </w:rPr>
        <w:t>E</w:t>
      </w:r>
      <w:r w:rsidRPr="00CF41C2">
        <w:rPr>
          <w:rFonts w:ascii="Book Antiqua" w:hAnsi="Book Antiqua"/>
        </w:rPr>
        <w:t xml:space="preserve"> are predetermined.  The value of population proportion p may be actual or estimated from the past experience.</w:t>
      </w:r>
    </w:p>
    <w:p w14:paraId="7DD03836" w14:textId="77777777" w:rsidR="00533878" w:rsidRDefault="00533878" w:rsidP="00533878">
      <w:pPr>
        <w:spacing w:after="0" w:line="240" w:lineRule="auto"/>
        <w:rPr>
          <w:rFonts w:ascii="Book Antiqua" w:hAnsi="Book Antiqua"/>
          <w:b/>
        </w:rPr>
      </w:pPr>
      <w:r>
        <w:rPr>
          <w:rFonts w:ascii="Book Antiqua" w:hAnsi="Book Antiqua"/>
          <w:b/>
        </w:rPr>
        <w:t>Example 7</w:t>
      </w:r>
    </w:p>
    <w:p w14:paraId="38097271" w14:textId="2D7B5E4A" w:rsidR="00CF41C2" w:rsidRDefault="00533878" w:rsidP="00533878">
      <w:pPr>
        <w:spacing w:after="0" w:line="240" w:lineRule="auto"/>
        <w:rPr>
          <w:rFonts w:ascii="Book Antiqua" w:hAnsi="Book Antiqua"/>
        </w:rPr>
      </w:pPr>
      <w:r>
        <w:rPr>
          <w:rFonts w:ascii="Book Antiqua" w:hAnsi="Book Antiqua"/>
        </w:rPr>
        <w:t>A firm wishes to estimate with a maximum allowable error of 0.05 and a 98 per cent level of confidence, the proportion of consumers who prefer its product.  How large a sample will be required in order to make such an estimate if the preliminary sales reports indicate that 25 per cent of all consumers prefer the firm’s product?</w:t>
      </w:r>
    </w:p>
    <w:p w14:paraId="70DD07CF" w14:textId="77777777" w:rsidR="00CF41C2" w:rsidRDefault="00CF41C2">
      <w:pPr>
        <w:rPr>
          <w:rFonts w:ascii="Book Antiqua" w:hAnsi="Book Antiqua"/>
        </w:rPr>
      </w:pPr>
      <w:r>
        <w:rPr>
          <w:rFonts w:ascii="Book Antiqua" w:hAnsi="Book Antiqua"/>
        </w:rPr>
        <w:br w:type="page"/>
      </w:r>
    </w:p>
    <w:p w14:paraId="5D783895" w14:textId="77777777" w:rsidR="00533878" w:rsidRDefault="00533878" w:rsidP="00533878">
      <w:pPr>
        <w:spacing w:after="0" w:line="240" w:lineRule="auto"/>
        <w:rPr>
          <w:rFonts w:ascii="Book Antiqua" w:hAnsi="Book Antiqua"/>
        </w:rPr>
      </w:pPr>
      <w:r>
        <w:rPr>
          <w:rFonts w:ascii="Book Antiqua" w:hAnsi="Book Antiqua"/>
          <w:b/>
        </w:rPr>
        <w:lastRenderedPageBreak/>
        <w:t>Solution</w:t>
      </w:r>
    </w:p>
    <w:p w14:paraId="681F9CAB" w14:textId="77777777" w:rsidR="00533878" w:rsidRDefault="00533878" w:rsidP="00533878">
      <w:pPr>
        <w:spacing w:after="0" w:line="240" w:lineRule="auto"/>
        <w:rPr>
          <w:rFonts w:ascii="Book Antiqua" w:hAnsi="Book Antiqua"/>
        </w:rPr>
      </w:pPr>
      <w:r>
        <w:rPr>
          <w:rFonts w:ascii="Book Antiqua" w:hAnsi="Book Antiqua"/>
        </w:rPr>
        <w:t xml:space="preserve">Here </w:t>
      </w:r>
      <w:r>
        <w:rPr>
          <w:rFonts w:ascii="Book Antiqua" w:hAnsi="Book Antiqua"/>
          <w:i/>
        </w:rPr>
        <w:t>E</w:t>
      </w:r>
      <w:r>
        <w:rPr>
          <w:rFonts w:ascii="Book Antiqua" w:hAnsi="Book Antiqua"/>
        </w:rPr>
        <w:t xml:space="preserve"> = 0.05, </w:t>
      </w:r>
      <w:r>
        <w:rPr>
          <w:rFonts w:ascii="Book Antiqua" w:hAnsi="Book Antiqua"/>
          <w:i/>
        </w:rPr>
        <w:t>p</w:t>
      </w:r>
      <w:r>
        <w:rPr>
          <w:rFonts w:ascii="Book Antiqua" w:hAnsi="Book Antiqua"/>
        </w:rPr>
        <w:t xml:space="preserve"> = 0.25, and</w:t>
      </w:r>
      <w:r>
        <w:rPr>
          <w:rFonts w:ascii="Book Antiqua" w:hAnsi="Book Antiqua"/>
          <w:i/>
        </w:rPr>
        <w:t>z</w:t>
      </w:r>
      <w:r>
        <w:rPr>
          <w:rFonts w:ascii="Book Antiqua" w:hAnsi="Book Antiqua"/>
          <w:i/>
          <w:vertAlign w:val="subscript"/>
        </w:rPr>
        <w:t>c</w:t>
      </w:r>
      <w:r>
        <w:rPr>
          <w:rFonts w:ascii="Book Antiqua" w:hAnsi="Book Antiqua"/>
        </w:rPr>
        <w:t>= 2.33</w:t>
      </w:r>
    </w:p>
    <w:p w14:paraId="1FCA4595" w14:textId="77777777" w:rsidR="00533878" w:rsidRDefault="00533878" w:rsidP="00533878">
      <w:pPr>
        <w:spacing w:after="0" w:line="240" w:lineRule="auto"/>
        <w:rPr>
          <w:rFonts w:ascii="Book Antiqua" w:hAnsi="Book Antiqua"/>
        </w:rPr>
      </w:pPr>
      <w:r>
        <w:rPr>
          <w:rFonts w:ascii="Book Antiqua" w:hAnsi="Book Antiqua"/>
        </w:rPr>
        <w:tab/>
      </w:r>
      <w:r>
        <w:rPr>
          <w:rFonts w:ascii="Book Antiqua" w:eastAsiaTheme="minorHAnsi" w:hAnsi="Book Antiqua" w:cstheme="minorBidi"/>
          <w:position w:val="-24"/>
        </w:rPr>
        <w:object w:dxaOrig="1080" w:dyaOrig="680" w14:anchorId="74BC1F51">
          <v:shape id="_x0000_i1212" type="#_x0000_t75" style="width:54pt;height:34.5pt" o:ole="">
            <v:imagedata r:id="rId345" o:title=""/>
          </v:shape>
          <o:OLEObject Type="Embed" ProgID="Equation.3" ShapeID="_x0000_i1212" DrawAspect="Content" ObjectID="_1793772681" r:id="rId346"/>
        </w:object>
      </w:r>
      <w:r>
        <w:rPr>
          <w:rFonts w:ascii="Book Antiqua" w:hAnsi="Book Antiqua"/>
        </w:rPr>
        <w:t>, we get</w:t>
      </w:r>
    </w:p>
    <w:p w14:paraId="2DDC2977" w14:textId="77777777" w:rsidR="00533878" w:rsidRDefault="00533878" w:rsidP="00533878">
      <w:pPr>
        <w:spacing w:after="0" w:line="240" w:lineRule="auto"/>
        <w:rPr>
          <w:rFonts w:ascii="Book Antiqua" w:hAnsi="Book Antiqua"/>
        </w:rPr>
      </w:pPr>
      <w:r>
        <w:rPr>
          <w:rFonts w:ascii="Book Antiqua" w:hAnsi="Book Antiqua"/>
        </w:rPr>
        <w:tab/>
      </w:r>
      <w:r>
        <w:rPr>
          <w:rFonts w:ascii="Book Antiqua" w:eastAsiaTheme="minorHAnsi" w:hAnsi="Book Antiqua" w:cstheme="minorBidi"/>
          <w:position w:val="-30"/>
        </w:rPr>
        <w:object w:dxaOrig="5050" w:dyaOrig="730" w14:anchorId="700A6799">
          <v:shape id="_x0000_i1213" type="#_x0000_t75" style="width:251.5pt;height:35.5pt" o:ole="">
            <v:imagedata r:id="rId347" o:title=""/>
          </v:shape>
          <o:OLEObject Type="Embed" ProgID="Equation.3" ShapeID="_x0000_i1213" DrawAspect="Content" ObjectID="_1793772682" r:id="rId348"/>
        </w:object>
      </w:r>
    </w:p>
    <w:p w14:paraId="722F86E1" w14:textId="77777777" w:rsidR="00533878" w:rsidRDefault="00533878" w:rsidP="00533878">
      <w:pPr>
        <w:spacing w:after="0" w:line="240" w:lineRule="auto"/>
        <w:rPr>
          <w:rFonts w:ascii="Book Antiqua" w:hAnsi="Book Antiqua"/>
        </w:rPr>
      </w:pPr>
      <w:r>
        <w:rPr>
          <w:rFonts w:ascii="Book Antiqua" w:hAnsi="Book Antiqua"/>
        </w:rPr>
        <w:t xml:space="preserve">Hence, the required sample size </w:t>
      </w:r>
      <w:r>
        <w:rPr>
          <w:rFonts w:ascii="Book Antiqua" w:hAnsi="Book Antiqua"/>
          <w:i/>
        </w:rPr>
        <w:t>n</w:t>
      </w:r>
      <w:r>
        <w:rPr>
          <w:rFonts w:ascii="Book Antiqua" w:hAnsi="Book Antiqua"/>
        </w:rPr>
        <w:t xml:space="preserve"> = 407</w:t>
      </w:r>
    </w:p>
    <w:p w14:paraId="4DB114C2" w14:textId="1A6ABCBC" w:rsidR="00533878" w:rsidRPr="00271A5F" w:rsidRDefault="00533878" w:rsidP="00533878">
      <w:p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b/>
          <w:sz w:val="22"/>
          <w:szCs w:val="22"/>
        </w:rPr>
        <w:t xml:space="preserve">Selecting the sample size to estimate a population proportion </w:t>
      </w:r>
    </w:p>
    <w:p w14:paraId="1D7622AE" w14:textId="77777777" w:rsidR="00533878" w:rsidRDefault="00533878" w:rsidP="00533878">
      <w:p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sample size necessary to estimate p is  </w:t>
      </w:r>
      <w:r>
        <w:rPr>
          <w:rFonts w:asciiTheme="majorHAnsi" w:eastAsia="Century Gothic" w:hAnsiTheme="majorHAnsi" w:cs="Century Gothic"/>
          <w:sz w:val="22"/>
          <w:szCs w:val="22"/>
        </w:rPr>
        <w:t xml:space="preserve"> </w:t>
      </w:r>
    </w:p>
    <w:p w14:paraId="581D3CA2" w14:textId="77777777" w:rsidR="00533878" w:rsidRPr="00271A5F" w:rsidRDefault="00533878" w:rsidP="00533878">
      <w:pPr>
        <w:spacing w:before="0" w:after="0" w:line="240" w:lineRule="auto"/>
        <w:ind w:left="2160" w:firstLine="720"/>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1660" w:dyaOrig="880" w14:anchorId="309E8DC2">
          <v:shape id="_x0000_i1214" type="#_x0000_t75" style="width:104pt;height:35.5pt" o:ole="">
            <v:imagedata r:id="rId349" o:title=""/>
          </v:shape>
          <o:OLEObject Type="Embed" ProgID="Equation.3" ShapeID="_x0000_i1214" DrawAspect="Content" ObjectID="_1793772683" r:id="rId350"/>
        </w:object>
      </w:r>
    </w:p>
    <w:p w14:paraId="0415F53B" w14:textId="00717FB8" w:rsidR="00442337" w:rsidRDefault="00442337">
      <w:pPr>
        <w:spacing w:before="0" w:after="0" w:line="276" w:lineRule="auto"/>
        <w:rPr>
          <w:rFonts w:ascii="Century Gothic" w:eastAsia="Century Gothic" w:hAnsi="Century Gothic" w:cs="Century Gothic"/>
          <w:b/>
          <w:sz w:val="22"/>
          <w:szCs w:val="22"/>
        </w:rPr>
      </w:pPr>
    </w:p>
    <w:p w14:paraId="596D823E" w14:textId="77777777" w:rsidR="00442337" w:rsidRDefault="003E0864">
      <w:pPr>
        <w:spacing w:before="0" w:after="0" w:line="276" w:lineRule="auto"/>
        <w:rPr>
          <w:rFonts w:ascii="Century Gothic" w:eastAsia="Century Gothic" w:hAnsi="Century Gothic" w:cs="Century Gothic"/>
          <w:b/>
          <w:sz w:val="26"/>
          <w:szCs w:val="26"/>
        </w:rPr>
      </w:pPr>
      <w:r>
        <w:rPr>
          <w:rFonts w:ascii="Century Gothic" w:eastAsia="Century Gothic" w:hAnsi="Century Gothic" w:cs="Century Gothic"/>
          <w:b/>
          <w:sz w:val="26"/>
          <w:szCs w:val="26"/>
        </w:rPr>
        <w:t>END OF MODULE ASSESSMENT</w:t>
      </w:r>
    </w:p>
    <w:p w14:paraId="592A6C00"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Test your understanding!</w:t>
      </w:r>
    </w:p>
    <w:p w14:paraId="4FA1CC3D" w14:textId="77777777" w:rsidR="00CF41C2" w:rsidRPr="00271A5F" w:rsidRDefault="00CF41C2" w:rsidP="00CF41C2">
      <w:pPr>
        <w:spacing w:before="0" w:after="0" w:line="240" w:lineRule="auto"/>
        <w:jc w:val="both"/>
        <w:rPr>
          <w:rFonts w:asciiTheme="majorHAnsi" w:eastAsia="Century Gothic" w:hAnsiTheme="majorHAnsi" w:cs="Century Gothic"/>
          <w:b/>
          <w:bCs/>
          <w:sz w:val="22"/>
          <w:szCs w:val="22"/>
        </w:rPr>
      </w:pPr>
      <w:r w:rsidRPr="00271A5F">
        <w:rPr>
          <w:rFonts w:asciiTheme="majorHAnsi" w:eastAsia="Century Gothic" w:hAnsiTheme="majorHAnsi" w:cs="Century Gothic"/>
          <w:b/>
          <w:bCs/>
          <w:sz w:val="22"/>
          <w:szCs w:val="22"/>
        </w:rPr>
        <w:t>Ex</w:t>
      </w:r>
      <w:r>
        <w:rPr>
          <w:rFonts w:asciiTheme="majorHAnsi" w:eastAsia="Century Gothic" w:hAnsiTheme="majorHAnsi" w:cs="Century Gothic"/>
          <w:b/>
          <w:bCs/>
          <w:sz w:val="22"/>
          <w:szCs w:val="22"/>
        </w:rPr>
        <w:t>ercises</w:t>
      </w:r>
    </w:p>
    <w:p w14:paraId="0D2514C2" w14:textId="77777777" w:rsidR="00CF41C2" w:rsidRPr="00271A5F"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A study involves selecting a random sample of 256 sales representatives under the age of 35. One item of interest is their annual income. The sample mean is Sh. 55,420 and the sample standard deviation is 2050.</w:t>
      </w:r>
    </w:p>
    <w:p w14:paraId="629A0CB9" w14:textId="77777777" w:rsidR="00CF41C2" w:rsidRPr="00271A5F" w:rsidRDefault="00CF41C2" w:rsidP="00CF41C2">
      <w:pPr>
        <w:numPr>
          <w:ilvl w:val="0"/>
          <w:numId w:val="244"/>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What is the point estimate?</w:t>
      </w:r>
    </w:p>
    <w:p w14:paraId="4AE70287" w14:textId="77777777" w:rsidR="00CF41C2" w:rsidRPr="00271A5F" w:rsidRDefault="00CF41C2" w:rsidP="00CF41C2">
      <w:pPr>
        <w:numPr>
          <w:ilvl w:val="0"/>
          <w:numId w:val="244"/>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What is the 95% confidence interval for the population mean rounded to the nearest Sh. 10?</w:t>
      </w:r>
    </w:p>
    <w:p w14:paraId="1B58CF69" w14:textId="77777777" w:rsidR="00CF41C2"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 bank wishing to determine the average amount of time a customer must wait to be served took a random sample of 100 customers and found that the mean waiting time was 7.2 minutes. Assuming that the population standard deviation is known to be 15 minutes, find the 90% confidence interval estimate of the mean waiting time for all the bank’s customers. </w:t>
      </w:r>
    </w:p>
    <w:p w14:paraId="3919A4DE" w14:textId="77777777" w:rsidR="00CF41C2" w:rsidRPr="006A2A98"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A production manager would like to estimate the mean time required for workers to complete a task on an assembly line. Assume that she knows that </w:t>
      </w:r>
      <w:r w:rsidRPr="00271A5F">
        <w:rPr>
          <w:rFonts w:asciiTheme="majorHAnsi" w:eastAsia="Century Gothic" w:hAnsiTheme="majorHAnsi" w:cs="Century Gothic"/>
          <w:sz w:val="22"/>
          <w:szCs w:val="22"/>
        </w:rPr>
        <w:object w:dxaOrig="240" w:dyaOrig="220" w14:anchorId="74C863D2">
          <v:shape id="_x0000_i1215" type="#_x0000_t75" style="width:12pt;height:11pt" o:ole="">
            <v:imagedata r:id="rId240" o:title=""/>
          </v:shape>
          <o:OLEObject Type="Embed" ProgID="Equation.3" ShapeID="_x0000_i1215" DrawAspect="Content" ObjectID="_1793772684" r:id="rId351"/>
        </w:object>
      </w:r>
      <w:r w:rsidRPr="00271A5F">
        <w:rPr>
          <w:rFonts w:asciiTheme="majorHAnsi" w:eastAsia="Century Gothic" w:hAnsiTheme="majorHAnsi" w:cs="Century Gothic"/>
          <w:sz w:val="22"/>
          <w:szCs w:val="22"/>
        </w:rPr>
        <w:t xml:space="preserve">is 80 seconds. How large a sample should she draw to estimate </w:t>
      </w:r>
      <w:r w:rsidRPr="00271A5F">
        <w:rPr>
          <w:rFonts w:asciiTheme="majorHAnsi" w:eastAsia="Century Gothic" w:hAnsiTheme="majorHAnsi" w:cs="Century Gothic"/>
          <w:sz w:val="22"/>
          <w:szCs w:val="22"/>
        </w:rPr>
        <w:object w:dxaOrig="240" w:dyaOrig="260" w14:anchorId="46AA569D">
          <v:shape id="_x0000_i1216" type="#_x0000_t75" style="width:12pt;height:12.5pt" o:ole="">
            <v:imagedata r:id="rId220" o:title=""/>
          </v:shape>
          <o:OLEObject Type="Embed" ProgID="Equation.3" ShapeID="_x0000_i1216" DrawAspect="Content" ObjectID="_1793772685" r:id="rId352"/>
        </w:object>
      </w:r>
      <w:r w:rsidRPr="00271A5F">
        <w:rPr>
          <w:rFonts w:asciiTheme="majorHAnsi" w:eastAsia="Century Gothic" w:hAnsiTheme="majorHAnsi" w:cs="Century Gothic"/>
          <w:sz w:val="22"/>
          <w:szCs w:val="22"/>
        </w:rPr>
        <w:t xml:space="preserve"> to within 5 seconds </w:t>
      </w:r>
      <w:r w:rsidRPr="006A2A98">
        <w:rPr>
          <w:rFonts w:asciiTheme="majorHAnsi" w:eastAsia="Century Gothic" w:hAnsiTheme="majorHAnsi" w:cs="Century Gothic"/>
          <w:sz w:val="22"/>
          <w:szCs w:val="22"/>
        </w:rPr>
        <w:t>with;</w:t>
      </w:r>
    </w:p>
    <w:p w14:paraId="27D6BB8E" w14:textId="77777777" w:rsidR="00CF41C2" w:rsidRPr="00271A5F" w:rsidRDefault="00CF41C2" w:rsidP="00CF41C2">
      <w:pPr>
        <w:spacing w:before="0" w:after="0" w:line="240" w:lineRule="auto"/>
        <w:ind w:left="360"/>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 (i) 90% confidence (ii) 95% confidence (iii) 99% confidence </w:t>
      </w:r>
    </w:p>
    <w:p w14:paraId="73E6076E" w14:textId="77777777" w:rsidR="00CF41C2" w:rsidRPr="00CF41C2" w:rsidRDefault="00CF41C2" w:rsidP="00CF41C2">
      <w:pPr>
        <w:pStyle w:val="ListParagraph"/>
        <w:numPr>
          <w:ilvl w:val="0"/>
          <w:numId w:val="243"/>
        </w:numPr>
        <w:spacing w:before="0" w:after="0" w:line="240" w:lineRule="auto"/>
        <w:jc w:val="both"/>
        <w:rPr>
          <w:rFonts w:asciiTheme="majorHAnsi" w:eastAsia="Century Gothic" w:hAnsiTheme="majorHAnsi" w:cs="Century Gothic"/>
          <w:sz w:val="22"/>
          <w:szCs w:val="22"/>
        </w:rPr>
      </w:pPr>
      <w:r w:rsidRPr="00CF41C2">
        <w:rPr>
          <w:rFonts w:asciiTheme="majorHAnsi" w:eastAsia="Century Gothic" w:hAnsiTheme="majorHAnsi" w:cs="Century Gothic"/>
          <w:sz w:val="22"/>
          <w:szCs w:val="22"/>
        </w:rPr>
        <w:t xml:space="preserve">Find </w:t>
      </w:r>
      <w:r w:rsidRPr="00271A5F">
        <w:object w:dxaOrig="200" w:dyaOrig="220" w14:anchorId="0FC9B176">
          <v:shape id="_x0000_i1217" type="#_x0000_t75" style="width:10pt;height:11pt" o:ole="">
            <v:imagedata r:id="rId245" o:title=""/>
          </v:shape>
          <o:OLEObject Type="Embed" ProgID="Equation.3" ShapeID="_x0000_i1217" DrawAspect="Content" ObjectID="_1793772686" r:id="rId353"/>
        </w:object>
      </w:r>
      <w:r w:rsidRPr="00CF41C2">
        <w:rPr>
          <w:rFonts w:asciiTheme="majorHAnsi" w:eastAsia="Century Gothic" w:hAnsiTheme="majorHAnsi" w:cs="Century Gothic"/>
          <w:sz w:val="22"/>
          <w:szCs w:val="22"/>
        </w:rPr>
        <w:t xml:space="preserve">, given that we want to estimate </w:t>
      </w:r>
      <w:r w:rsidRPr="00271A5F">
        <w:object w:dxaOrig="240" w:dyaOrig="260" w14:anchorId="47A9A8F9">
          <v:shape id="_x0000_i1218" type="#_x0000_t75" style="width:12pt;height:12.5pt" o:ole="">
            <v:imagedata r:id="rId220" o:title=""/>
          </v:shape>
          <o:OLEObject Type="Embed" ProgID="Equation.3" ShapeID="_x0000_i1218" DrawAspect="Content" ObjectID="_1793772687" r:id="rId354"/>
        </w:object>
      </w:r>
      <w:r w:rsidRPr="00CF41C2">
        <w:rPr>
          <w:rFonts w:asciiTheme="majorHAnsi" w:eastAsia="Century Gothic" w:hAnsiTheme="majorHAnsi" w:cs="Century Gothic"/>
          <w:sz w:val="22"/>
          <w:szCs w:val="22"/>
        </w:rPr>
        <w:t xml:space="preserve"> to within 10 units with 95% confidence, assuming that </w:t>
      </w:r>
      <w:r w:rsidRPr="00271A5F">
        <w:object w:dxaOrig="820" w:dyaOrig="280" w14:anchorId="52C43FA2">
          <v:shape id="_x0000_i1219" type="#_x0000_t75" style="width:40.5pt;height:14.5pt" o:ole="">
            <v:imagedata r:id="rId355" o:title=""/>
          </v:shape>
          <o:OLEObject Type="Embed" ProgID="Equation.3" ShapeID="_x0000_i1219" DrawAspect="Content" ObjectID="_1793772688" r:id="rId356"/>
        </w:object>
      </w:r>
    </w:p>
    <w:p w14:paraId="5AB806CA" w14:textId="77777777" w:rsidR="00CF41C2" w:rsidRPr="00271A5F"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operations manager of a large production plant would like to estimate the average amount of time a worker takes to assemble a new electronic component. After observing a number of workers assembling similar devices, she noted that the shortest time taken was 10 minutes and the longest time taken was 22 minutes. How large a sample of workers should she take if she wants to estimate the mean assembly time to within 20 seconds? Assume that the confidence level is to be 99%. </w:t>
      </w:r>
    </w:p>
    <w:p w14:paraId="60E948B9" w14:textId="77777777" w:rsidR="00CF41C2"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Determine the sample size necessary to estimate </w:t>
      </w:r>
      <w:r w:rsidRPr="00271A5F">
        <w:rPr>
          <w:rFonts w:asciiTheme="majorHAnsi" w:eastAsia="Century Gothic" w:hAnsiTheme="majorHAnsi" w:cs="Century Gothic"/>
          <w:sz w:val="22"/>
          <w:szCs w:val="22"/>
        </w:rPr>
        <w:object w:dxaOrig="240" w:dyaOrig="260" w14:anchorId="4DCA0843">
          <v:shape id="_x0000_i1220" type="#_x0000_t75" style="width:12pt;height:12.5pt" o:ole="">
            <v:imagedata r:id="rId220" o:title=""/>
          </v:shape>
          <o:OLEObject Type="Embed" ProgID="Equation.3" ShapeID="_x0000_i1220" DrawAspect="Content" ObjectID="_1793772689" r:id="rId357"/>
        </w:object>
      </w:r>
      <w:r w:rsidRPr="00271A5F">
        <w:rPr>
          <w:rFonts w:asciiTheme="majorHAnsi" w:eastAsia="Century Gothic" w:hAnsiTheme="majorHAnsi" w:cs="Century Gothic"/>
          <w:sz w:val="22"/>
          <w:szCs w:val="22"/>
        </w:rPr>
        <w:t xml:space="preserve"> to within 10 units with 99% confidence. We know that the range of the population is 200 units.</w:t>
      </w:r>
    </w:p>
    <w:p w14:paraId="7097DD23" w14:textId="77777777" w:rsidR="00CF41C2" w:rsidRPr="00CF41C2" w:rsidRDefault="00CF41C2" w:rsidP="00CF41C2">
      <w:pPr>
        <w:pStyle w:val="ListParagraph"/>
        <w:numPr>
          <w:ilvl w:val="0"/>
          <w:numId w:val="243"/>
        </w:numPr>
        <w:spacing w:before="0" w:after="0" w:line="240" w:lineRule="auto"/>
        <w:jc w:val="both"/>
        <w:rPr>
          <w:rFonts w:asciiTheme="majorHAnsi" w:eastAsia="Century Gothic" w:hAnsiTheme="majorHAnsi" w:cs="Century Gothic"/>
          <w:sz w:val="22"/>
          <w:szCs w:val="22"/>
        </w:rPr>
      </w:pPr>
      <w:r w:rsidRPr="00CF41C2">
        <w:rPr>
          <w:rFonts w:asciiTheme="majorHAnsi" w:eastAsia="Century Gothic" w:hAnsiTheme="majorHAnsi" w:cs="Century Gothic"/>
          <w:sz w:val="22"/>
          <w:szCs w:val="22"/>
        </w:rPr>
        <w:t>A market survey was conducted to estimate the proportion of homemakers who would recognize the brand name of a cleanser based on the shape and colour of the container. Of the 1400 homemakers, 420 were able to identify the brand name. Using the 99% degree of confidence, calculate the confidence interval of the population proportion.</w:t>
      </w:r>
    </w:p>
    <w:p w14:paraId="0D0B7231" w14:textId="77777777" w:rsidR="00CF41C2" w:rsidRPr="00271A5F" w:rsidRDefault="00CF41C2" w:rsidP="00CF41C2">
      <w:pPr>
        <w:numPr>
          <w:ilvl w:val="0"/>
          <w:numId w:val="243"/>
        </w:numPr>
        <w:tabs>
          <w:tab w:val="num" w:pos="504"/>
        </w:tabs>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lastRenderedPageBreak/>
        <w:t>Suppose the Nation TV network is considering replacing one of its prime-time dramas with a new family-oriented comedy. Before a final decision is made a random sample of 400 prime time viewers is conducted. After seeing a preview of the comedy, 250 indicated that they would watch it.</w:t>
      </w:r>
    </w:p>
    <w:p w14:paraId="0B2879A0" w14:textId="77777777" w:rsidR="00CF41C2" w:rsidRPr="00271A5F" w:rsidRDefault="00CF41C2" w:rsidP="00CF41C2">
      <w:pPr>
        <w:numPr>
          <w:ilvl w:val="1"/>
          <w:numId w:val="243"/>
        </w:numPr>
        <w:tabs>
          <w:tab w:val="num" w:pos="1368"/>
        </w:tabs>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What is the point estimate of the proportion of viewers in the population who will watch the new show?</w:t>
      </w:r>
    </w:p>
    <w:p w14:paraId="2ACEAEF7" w14:textId="77777777" w:rsidR="00CF41C2" w:rsidRPr="00271A5F" w:rsidRDefault="00CF41C2" w:rsidP="00CF41C2">
      <w:pPr>
        <w:numPr>
          <w:ilvl w:val="1"/>
          <w:numId w:val="243"/>
        </w:numPr>
        <w:tabs>
          <w:tab w:val="num" w:pos="1368"/>
        </w:tabs>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Develop a 95% confidence interval for the proportion of viewers who will watch the new show.</w:t>
      </w:r>
    </w:p>
    <w:p w14:paraId="561B0A47" w14:textId="77777777" w:rsidR="00CF41C2" w:rsidRPr="00271A5F" w:rsidRDefault="00CF41C2" w:rsidP="00CF41C2">
      <w:pPr>
        <w:numPr>
          <w:ilvl w:val="0"/>
          <w:numId w:val="243"/>
        </w:numPr>
        <w:tabs>
          <w:tab w:val="num" w:pos="504"/>
        </w:tabs>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results from a sample taken </w:t>
      </w:r>
      <w:r w:rsidRPr="00271A5F">
        <w:rPr>
          <w:rFonts w:asciiTheme="majorHAnsi" w:eastAsia="Century Gothic" w:hAnsiTheme="majorHAnsi" w:cs="Century Gothic"/>
          <w:sz w:val="22"/>
          <w:szCs w:val="22"/>
        </w:rPr>
        <w:object w:dxaOrig="3480" w:dyaOrig="400" w14:anchorId="5AABC715">
          <v:shape id="_x0000_i1221" type="#_x0000_t75" style="width:174.5pt;height:20.5pt" o:ole="">
            <v:imagedata r:id="rId358" o:title=""/>
          </v:shape>
          <o:OLEObject Type="Embed" ProgID="Equation.3" ShapeID="_x0000_i1221" DrawAspect="Content" ObjectID="_1793772690" r:id="rId359"/>
        </w:object>
      </w:r>
      <w:r w:rsidRPr="00271A5F">
        <w:rPr>
          <w:rFonts w:asciiTheme="majorHAnsi" w:eastAsia="Century Gothic" w:hAnsiTheme="majorHAnsi" w:cs="Century Gothic"/>
          <w:sz w:val="22"/>
          <w:szCs w:val="22"/>
        </w:rPr>
        <w:t>, find the point estimates of the following:</w:t>
      </w:r>
    </w:p>
    <w:p w14:paraId="666629BF" w14:textId="77777777" w:rsidR="00CF41C2" w:rsidRPr="00271A5F" w:rsidRDefault="00CF41C2" w:rsidP="00CF41C2">
      <w:pPr>
        <w:numPr>
          <w:ilvl w:val="0"/>
          <w:numId w:val="24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mean </w:t>
      </w:r>
      <w:r w:rsidRPr="00271A5F">
        <w:rPr>
          <w:rFonts w:asciiTheme="majorHAnsi" w:eastAsia="Century Gothic" w:hAnsiTheme="majorHAnsi" w:cs="Century Gothic"/>
          <w:sz w:val="22"/>
          <w:szCs w:val="22"/>
        </w:rPr>
        <w:object w:dxaOrig="240" w:dyaOrig="260" w14:anchorId="0B015B2E">
          <v:shape id="_x0000_i1222" type="#_x0000_t75" style="width:12pt;height:12.5pt" o:ole="">
            <v:imagedata r:id="rId360" o:title=""/>
          </v:shape>
          <o:OLEObject Type="Embed" ProgID="Equation.3" ShapeID="_x0000_i1222" DrawAspect="Content" ObjectID="_1793772691" r:id="rId361"/>
        </w:object>
      </w:r>
    </w:p>
    <w:p w14:paraId="785C6A10" w14:textId="77777777" w:rsidR="00CF41C2" w:rsidRPr="00271A5F" w:rsidRDefault="00CF41C2" w:rsidP="00CF41C2">
      <w:pPr>
        <w:numPr>
          <w:ilvl w:val="0"/>
          <w:numId w:val="24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The variance </w:t>
      </w:r>
      <w:r w:rsidRPr="00271A5F">
        <w:rPr>
          <w:rFonts w:asciiTheme="majorHAnsi" w:eastAsia="Century Gothic" w:hAnsiTheme="majorHAnsi" w:cs="Century Gothic"/>
          <w:sz w:val="22"/>
          <w:szCs w:val="22"/>
        </w:rPr>
        <w:object w:dxaOrig="340" w:dyaOrig="320" w14:anchorId="4E13B26D">
          <v:shape id="_x0000_i1223" type="#_x0000_t75" style="width:17pt;height:16pt" o:ole="">
            <v:imagedata r:id="rId362" o:title=""/>
          </v:shape>
          <o:OLEObject Type="Embed" ProgID="Equation.3" ShapeID="_x0000_i1223" DrawAspect="Content" ObjectID="_1793772692" r:id="rId363"/>
        </w:object>
      </w:r>
    </w:p>
    <w:p w14:paraId="0C5DD450" w14:textId="77777777" w:rsidR="00CF41C2" w:rsidRPr="00271A5F" w:rsidRDefault="00CF41C2" w:rsidP="00CF41C2">
      <w:pPr>
        <w:numPr>
          <w:ilvl w:val="0"/>
          <w:numId w:val="24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standard deviation</w:t>
      </w:r>
    </w:p>
    <w:p w14:paraId="06A6B524" w14:textId="77777777" w:rsidR="00CF41C2" w:rsidRPr="00271A5F" w:rsidRDefault="00CF41C2" w:rsidP="00CF41C2">
      <w:pPr>
        <w:numPr>
          <w:ilvl w:val="0"/>
          <w:numId w:val="248"/>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standard error of the sample mean</w:t>
      </w:r>
    </w:p>
    <w:p w14:paraId="447FE2C5" w14:textId="77777777" w:rsidR="00CF41C2" w:rsidRPr="00EE69D3" w:rsidRDefault="00CF41C2" w:rsidP="00CF41C2">
      <w:pPr>
        <w:pStyle w:val="ListParagraph"/>
        <w:numPr>
          <w:ilvl w:val="0"/>
          <w:numId w:val="243"/>
        </w:numPr>
        <w:spacing w:before="0" w:after="0" w:line="240" w:lineRule="auto"/>
        <w:jc w:val="both"/>
        <w:rPr>
          <w:rFonts w:asciiTheme="majorHAnsi" w:eastAsia="Century Gothic" w:hAnsiTheme="majorHAnsi" w:cs="Century Gothic"/>
          <w:bCs/>
          <w:sz w:val="22"/>
          <w:szCs w:val="22"/>
        </w:rPr>
      </w:pPr>
      <w:r w:rsidRPr="00EE69D3">
        <w:rPr>
          <w:rFonts w:asciiTheme="majorHAnsi" w:eastAsia="Century Gothic" w:hAnsiTheme="majorHAnsi" w:cs="Century Gothic"/>
          <w:bCs/>
          <w:sz w:val="22"/>
          <w:szCs w:val="22"/>
        </w:rPr>
        <w:t>A manufacturing company operates two factories A and B. The company wishes to establish the difference between the average daily production levels of the two factories. The following data was obtained for this purpose: -</w:t>
      </w:r>
    </w:p>
    <w:p w14:paraId="792B7E59" w14:textId="77777777" w:rsidR="00CF41C2" w:rsidRPr="00271A5F" w:rsidRDefault="00CF41C2" w:rsidP="00CF41C2">
      <w:p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ab/>
        <w:t xml:space="preserve">Factory </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object w:dxaOrig="240" w:dyaOrig="360" w14:anchorId="64B0DAB5">
          <v:shape id="_x0000_i1224" type="#_x0000_t75" style="width:12pt;height:18pt" o:ole="">
            <v:imagedata r:id="rId364" o:title=""/>
          </v:shape>
          <o:OLEObject Type="Embed" ProgID="Equation.3" ShapeID="_x0000_i1224" DrawAspect="Content" ObjectID="_1793772693" r:id="rId365"/>
        </w:objec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object w:dxaOrig="260" w:dyaOrig="360" w14:anchorId="6FC34D29">
          <v:shape id="_x0000_i1225" type="#_x0000_t75" style="width:12.5pt;height:18pt" o:ole="">
            <v:imagedata r:id="rId366" o:title=""/>
          </v:shape>
          <o:OLEObject Type="Embed" ProgID="Equation.3" ShapeID="_x0000_i1225" DrawAspect="Content" ObjectID="_1793772694" r:id="rId367"/>
        </w:objec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object w:dxaOrig="240" w:dyaOrig="360" w14:anchorId="3273FDF4">
          <v:shape id="_x0000_i1226" type="#_x0000_t75" style="width:12pt;height:18pt" o:ole="">
            <v:imagedata r:id="rId368" o:title=""/>
          </v:shape>
          <o:OLEObject Type="Embed" ProgID="Equation.3" ShapeID="_x0000_i1226" DrawAspect="Content" ObjectID="_1793772695" r:id="rId369"/>
        </w:object>
      </w:r>
    </w:p>
    <w:p w14:paraId="149B13EC" w14:textId="77777777" w:rsidR="00CF41C2" w:rsidRPr="00271A5F" w:rsidRDefault="00CF41C2" w:rsidP="00CF41C2">
      <w:p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ab/>
        <w:t>A</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2600</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182</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38</w:t>
      </w:r>
    </w:p>
    <w:p w14:paraId="1C57F451" w14:textId="77777777" w:rsidR="00CF41C2" w:rsidRDefault="00CF41C2" w:rsidP="00CF41C2">
      <w:p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ab/>
        <w:t>B</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1980</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150</w:t>
      </w:r>
      <w:r w:rsidRPr="00271A5F">
        <w:rPr>
          <w:rFonts w:asciiTheme="majorHAnsi" w:eastAsia="Century Gothic" w:hAnsiTheme="majorHAnsi" w:cs="Century Gothic"/>
          <w:bCs/>
          <w:sz w:val="22"/>
          <w:szCs w:val="22"/>
        </w:rPr>
        <w:tab/>
      </w:r>
      <w:r w:rsidRPr="00271A5F">
        <w:rPr>
          <w:rFonts w:asciiTheme="majorHAnsi" w:eastAsia="Century Gothic" w:hAnsiTheme="majorHAnsi" w:cs="Century Gothic"/>
          <w:bCs/>
          <w:sz w:val="22"/>
          <w:szCs w:val="22"/>
        </w:rPr>
        <w:tab/>
        <w:t>32</w:t>
      </w:r>
      <w:r w:rsidRPr="00271A5F">
        <w:rPr>
          <w:rFonts w:asciiTheme="majorHAnsi" w:eastAsia="Century Gothic" w:hAnsiTheme="majorHAnsi" w:cs="Century Gothic"/>
          <w:bCs/>
          <w:sz w:val="22"/>
          <w:szCs w:val="22"/>
        </w:rPr>
        <w:tab/>
      </w:r>
    </w:p>
    <w:p w14:paraId="75448803" w14:textId="77777777" w:rsidR="00CF41C2" w:rsidRPr="00271A5F" w:rsidRDefault="00CF41C2" w:rsidP="00CF41C2">
      <w:pPr>
        <w:spacing w:before="0" w:after="0" w:line="240" w:lineRule="auto"/>
        <w:ind w:left="360"/>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 xml:space="preserve">Estimate </w:t>
      </w:r>
      <w:r w:rsidRPr="00271A5F">
        <w:rPr>
          <w:rFonts w:asciiTheme="majorHAnsi" w:eastAsia="Century Gothic" w:hAnsiTheme="majorHAnsi" w:cs="Century Gothic"/>
          <w:b/>
          <w:bCs/>
          <w:sz w:val="22"/>
          <w:szCs w:val="22"/>
        </w:rPr>
        <w:object w:dxaOrig="780" w:dyaOrig="340" w14:anchorId="26E24E63">
          <v:shape id="_x0000_i1227" type="#_x0000_t75" style="width:39pt;height:17pt" o:ole="">
            <v:imagedata r:id="rId301" o:title=""/>
          </v:shape>
          <o:OLEObject Type="Embed" ProgID="Equation.3" ShapeID="_x0000_i1227" DrawAspect="Content" ObjectID="_1793772696" r:id="rId370"/>
        </w:object>
      </w:r>
      <w:r w:rsidRPr="00271A5F">
        <w:rPr>
          <w:rFonts w:asciiTheme="majorHAnsi" w:eastAsia="Century Gothic" w:hAnsiTheme="majorHAnsi" w:cs="Century Gothic"/>
          <w:b/>
          <w:bCs/>
          <w:sz w:val="22"/>
          <w:szCs w:val="22"/>
        </w:rPr>
        <w:t xml:space="preserve"> </w:t>
      </w:r>
      <w:r w:rsidRPr="00271A5F">
        <w:rPr>
          <w:rFonts w:asciiTheme="majorHAnsi" w:eastAsia="Century Gothic" w:hAnsiTheme="majorHAnsi" w:cs="Century Gothic"/>
          <w:bCs/>
          <w:sz w:val="22"/>
          <w:szCs w:val="22"/>
        </w:rPr>
        <w:t>at: -</w:t>
      </w:r>
    </w:p>
    <w:p w14:paraId="6122CAF5" w14:textId="77777777" w:rsidR="00CF41C2" w:rsidRPr="00271A5F" w:rsidRDefault="00CF41C2" w:rsidP="00CF41C2">
      <w:pPr>
        <w:numPr>
          <w:ilvl w:val="0"/>
          <w:numId w:val="259"/>
        </w:numPr>
        <w:spacing w:before="0" w:after="0" w:line="240" w:lineRule="auto"/>
        <w:ind w:left="1440"/>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 xml:space="preserve">90% Confidence level </w:t>
      </w:r>
    </w:p>
    <w:p w14:paraId="0ED0FA30" w14:textId="77777777" w:rsidR="00CF41C2" w:rsidRDefault="00CF41C2" w:rsidP="00CF41C2">
      <w:pPr>
        <w:numPr>
          <w:ilvl w:val="0"/>
          <w:numId w:val="259"/>
        </w:numPr>
        <w:spacing w:before="0" w:after="0" w:line="240" w:lineRule="auto"/>
        <w:ind w:left="1440"/>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 xml:space="preserve">95% Confidence level </w:t>
      </w:r>
    </w:p>
    <w:p w14:paraId="021ACD79" w14:textId="77777777" w:rsidR="00CF41C2" w:rsidRPr="00271A5F" w:rsidRDefault="00CF41C2" w:rsidP="00CF41C2">
      <w:pPr>
        <w:numPr>
          <w:ilvl w:val="0"/>
          <w:numId w:val="259"/>
        </w:numPr>
        <w:spacing w:before="0" w:after="0" w:line="240" w:lineRule="auto"/>
        <w:ind w:left="1440"/>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99% Confidence level</w:t>
      </w:r>
    </w:p>
    <w:p w14:paraId="594939C0" w14:textId="77777777" w:rsidR="00CF41C2" w:rsidRPr="00533878" w:rsidRDefault="00CF41C2" w:rsidP="00CF41C2">
      <w:pPr>
        <w:pStyle w:val="ListParagraph"/>
        <w:numPr>
          <w:ilvl w:val="0"/>
          <w:numId w:val="243"/>
        </w:numPr>
        <w:spacing w:before="0" w:after="0" w:line="240" w:lineRule="auto"/>
        <w:jc w:val="both"/>
        <w:rPr>
          <w:rFonts w:asciiTheme="majorHAnsi" w:eastAsia="Century Gothic" w:hAnsiTheme="majorHAnsi" w:cs="Century Gothic"/>
          <w:sz w:val="22"/>
          <w:szCs w:val="22"/>
        </w:rPr>
      </w:pPr>
      <w:r w:rsidRPr="00533878">
        <w:rPr>
          <w:rFonts w:asciiTheme="majorHAnsi" w:eastAsia="Century Gothic" w:hAnsiTheme="majorHAnsi" w:cs="Century Gothic"/>
          <w:sz w:val="22"/>
          <w:szCs w:val="22"/>
        </w:rPr>
        <w:t xml:space="preserve">In a public opinion survey, 60 out of a sample of 100 high-income voters and 40 out of a sample of 75 low-income voters supported a decrease in sales tax. Estimate the differences in proportions with: - </w:t>
      </w:r>
    </w:p>
    <w:p w14:paraId="69396DB1" w14:textId="77777777" w:rsidR="00CF41C2" w:rsidRPr="00271A5F" w:rsidRDefault="00CF41C2" w:rsidP="00CF41C2">
      <w:pPr>
        <w:numPr>
          <w:ilvl w:val="0"/>
          <w:numId w:val="261"/>
        </w:num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sz w:val="22"/>
          <w:szCs w:val="22"/>
        </w:rPr>
        <w:t xml:space="preserve"> </w:t>
      </w:r>
      <w:r w:rsidRPr="00271A5F">
        <w:rPr>
          <w:rFonts w:asciiTheme="majorHAnsi" w:eastAsia="Century Gothic" w:hAnsiTheme="majorHAnsi" w:cs="Century Gothic"/>
          <w:bCs/>
          <w:sz w:val="22"/>
          <w:szCs w:val="22"/>
        </w:rPr>
        <w:t>90% Confidence level</w:t>
      </w:r>
    </w:p>
    <w:p w14:paraId="5B320234" w14:textId="77777777" w:rsidR="00CF41C2" w:rsidRPr="00271A5F" w:rsidRDefault="00CF41C2" w:rsidP="00CF41C2">
      <w:pPr>
        <w:numPr>
          <w:ilvl w:val="0"/>
          <w:numId w:val="261"/>
        </w:numPr>
        <w:spacing w:before="0" w:after="0" w:line="240" w:lineRule="auto"/>
        <w:jc w:val="both"/>
        <w:rPr>
          <w:rFonts w:asciiTheme="majorHAnsi" w:eastAsia="Century Gothic" w:hAnsiTheme="majorHAnsi" w:cs="Century Gothic"/>
          <w:bCs/>
          <w:sz w:val="22"/>
          <w:szCs w:val="22"/>
        </w:rPr>
      </w:pPr>
      <w:r w:rsidRPr="00271A5F">
        <w:rPr>
          <w:rFonts w:asciiTheme="majorHAnsi" w:eastAsia="Century Gothic" w:hAnsiTheme="majorHAnsi" w:cs="Century Gothic"/>
          <w:bCs/>
          <w:sz w:val="22"/>
          <w:szCs w:val="22"/>
        </w:rPr>
        <w:t xml:space="preserve">95% Confidence level </w:t>
      </w:r>
    </w:p>
    <w:p w14:paraId="288B7C1A" w14:textId="77777777" w:rsidR="00CF41C2" w:rsidRPr="00533878" w:rsidRDefault="00CF41C2" w:rsidP="00CF41C2">
      <w:pPr>
        <w:pStyle w:val="ListParagraph"/>
        <w:numPr>
          <w:ilvl w:val="0"/>
          <w:numId w:val="261"/>
        </w:numPr>
        <w:spacing w:before="0" w:after="0" w:line="240" w:lineRule="auto"/>
        <w:jc w:val="both"/>
        <w:rPr>
          <w:rFonts w:asciiTheme="majorHAnsi" w:eastAsia="Century Gothic" w:hAnsiTheme="majorHAnsi" w:cs="Century Gothic"/>
          <w:b/>
          <w:sz w:val="22"/>
          <w:szCs w:val="22"/>
        </w:rPr>
      </w:pPr>
      <w:r w:rsidRPr="00271A5F">
        <w:rPr>
          <w:rFonts w:asciiTheme="majorHAnsi" w:eastAsia="Century Gothic" w:hAnsiTheme="majorHAnsi" w:cs="Century Gothic"/>
          <w:bCs/>
          <w:sz w:val="22"/>
          <w:szCs w:val="22"/>
        </w:rPr>
        <w:t>99% Confidence level</w:t>
      </w:r>
    </w:p>
    <w:p w14:paraId="0A24CAEA" w14:textId="77777777" w:rsidR="00CF41C2" w:rsidRPr="00533878" w:rsidRDefault="00CF41C2" w:rsidP="00CF41C2">
      <w:pPr>
        <w:pStyle w:val="ListParagraph"/>
        <w:numPr>
          <w:ilvl w:val="0"/>
          <w:numId w:val="243"/>
        </w:numPr>
        <w:spacing w:before="0" w:after="0" w:line="240" w:lineRule="auto"/>
        <w:jc w:val="both"/>
        <w:rPr>
          <w:rFonts w:asciiTheme="majorHAnsi" w:eastAsia="Century Gothic" w:hAnsiTheme="majorHAnsi" w:cs="Century Gothic"/>
          <w:sz w:val="22"/>
          <w:szCs w:val="22"/>
        </w:rPr>
      </w:pPr>
      <w:r w:rsidRPr="00533878">
        <w:rPr>
          <w:rFonts w:asciiTheme="majorHAnsi" w:eastAsia="Century Gothic" w:hAnsiTheme="majorHAnsi" w:cs="Century Gothic"/>
          <w:sz w:val="22"/>
          <w:szCs w:val="22"/>
        </w:rPr>
        <w:t xml:space="preserve">The manager of a bank feels that 35% of branches will have enhanced yearly collection of deposits after introducing a hike in interest rate. Determine the sample size such that the mean proportion is within plus or minus 0.06 at a confidence level of; (i) 90% (ii) 95% and (iii) 99%. </w:t>
      </w:r>
    </w:p>
    <w:p w14:paraId="408921D7" w14:textId="77777777" w:rsidR="00CF41C2" w:rsidRPr="00271A5F"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How large a sample should be taken in order to estimate </w:t>
      </w:r>
      <w:r w:rsidRPr="00271A5F">
        <w:rPr>
          <w:rFonts w:asciiTheme="majorHAnsi" w:eastAsia="Century Gothic" w:hAnsiTheme="majorHAnsi" w:cs="Century Gothic"/>
          <w:sz w:val="22"/>
          <w:szCs w:val="22"/>
        </w:rPr>
        <w:object w:dxaOrig="240" w:dyaOrig="260" w14:anchorId="52E5F026">
          <v:shape id="_x0000_i1228" type="#_x0000_t75" style="width:12pt;height:12.5pt" o:ole="">
            <v:imagedata r:id="rId371" o:title=""/>
          </v:shape>
          <o:OLEObject Type="Embed" ProgID="Equation.3" ShapeID="_x0000_i1228" DrawAspect="Content" ObjectID="_1793772697" r:id="rId372"/>
        </w:object>
      </w:r>
      <w:r w:rsidRPr="00271A5F">
        <w:rPr>
          <w:rFonts w:asciiTheme="majorHAnsi" w:eastAsia="Century Gothic" w:hAnsiTheme="majorHAnsi" w:cs="Century Gothic"/>
          <w:sz w:val="22"/>
          <w:szCs w:val="22"/>
        </w:rPr>
        <w:t>to within 0.01 with 95% confidence? assume that</w:t>
      </w:r>
    </w:p>
    <w:p w14:paraId="67E3FCBC" w14:textId="77777777" w:rsidR="00CF41C2" w:rsidRPr="00271A5F" w:rsidRDefault="00CF41C2" w:rsidP="00CF41C2">
      <w:pPr>
        <w:numPr>
          <w:ilvl w:val="0"/>
          <w:numId w:val="25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 xml:space="preserve">You have no information about the value of </w:t>
      </w:r>
      <w:r w:rsidRPr="00271A5F">
        <w:rPr>
          <w:rFonts w:asciiTheme="majorHAnsi" w:eastAsia="Century Gothic" w:hAnsiTheme="majorHAnsi" w:cs="Century Gothic"/>
          <w:sz w:val="22"/>
          <w:szCs w:val="22"/>
        </w:rPr>
        <w:object w:dxaOrig="240" w:dyaOrig="260" w14:anchorId="5A3AC6E2">
          <v:shape id="_x0000_i1229" type="#_x0000_t75" style="width:12pt;height:12.5pt" o:ole="">
            <v:imagedata r:id="rId371" o:title=""/>
          </v:shape>
          <o:OLEObject Type="Embed" ProgID="Equation.3" ShapeID="_x0000_i1229" DrawAspect="Content" ObjectID="_1793772698" r:id="rId373"/>
        </w:object>
      </w:r>
    </w:p>
    <w:p w14:paraId="3063AB03" w14:textId="77777777" w:rsidR="00CF41C2" w:rsidRPr="00271A5F" w:rsidRDefault="00CF41C2" w:rsidP="00CF41C2">
      <w:pPr>
        <w:numPr>
          <w:ilvl w:val="0"/>
          <w:numId w:val="25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240" w:dyaOrig="260" w14:anchorId="1BECA738">
          <v:shape id="_x0000_i1230" type="#_x0000_t75" style="width:12pt;height:12.5pt" o:ole="">
            <v:imagedata r:id="rId371" o:title=""/>
          </v:shape>
          <o:OLEObject Type="Embed" ProgID="Equation.3" ShapeID="_x0000_i1230" DrawAspect="Content" ObjectID="_1793772699" r:id="rId374"/>
        </w:object>
      </w:r>
      <w:r w:rsidRPr="00271A5F">
        <w:rPr>
          <w:rFonts w:asciiTheme="majorHAnsi" w:eastAsia="Century Gothic" w:hAnsiTheme="majorHAnsi" w:cs="Century Gothic"/>
          <w:sz w:val="22"/>
          <w:szCs w:val="22"/>
        </w:rPr>
        <w:t>is believed to be approximately 0.10</w:t>
      </w:r>
    </w:p>
    <w:p w14:paraId="7AA46F72" w14:textId="77777777" w:rsidR="00CF41C2" w:rsidRPr="00271A5F" w:rsidRDefault="00CF41C2" w:rsidP="00CF41C2">
      <w:pPr>
        <w:numPr>
          <w:ilvl w:val="0"/>
          <w:numId w:val="255"/>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object w:dxaOrig="240" w:dyaOrig="260" w14:anchorId="60D7BE06">
          <v:shape id="_x0000_i1231" type="#_x0000_t75" style="width:12pt;height:12.5pt" o:ole="">
            <v:imagedata r:id="rId371" o:title=""/>
          </v:shape>
          <o:OLEObject Type="Embed" ProgID="Equation.3" ShapeID="_x0000_i1231" DrawAspect="Content" ObjectID="_1793772700" r:id="rId375"/>
        </w:object>
      </w:r>
      <w:r w:rsidRPr="00271A5F">
        <w:rPr>
          <w:rFonts w:asciiTheme="majorHAnsi" w:eastAsia="Century Gothic" w:hAnsiTheme="majorHAnsi" w:cs="Century Gothic"/>
          <w:sz w:val="22"/>
          <w:szCs w:val="22"/>
        </w:rPr>
        <w:t>is believed to be approximately 0.90</w:t>
      </w:r>
    </w:p>
    <w:p w14:paraId="1154750F" w14:textId="73311947" w:rsidR="00CF41C2" w:rsidRDefault="00CF41C2" w:rsidP="00CF41C2">
      <w:pPr>
        <w:numPr>
          <w:ilvl w:val="0"/>
          <w:numId w:val="243"/>
        </w:numPr>
        <w:spacing w:before="0" w:after="0" w:line="240" w:lineRule="auto"/>
        <w:jc w:val="both"/>
        <w:rPr>
          <w:rFonts w:asciiTheme="majorHAnsi" w:eastAsia="Century Gothic" w:hAnsiTheme="majorHAnsi" w:cs="Century Gothic"/>
          <w:sz w:val="22"/>
          <w:szCs w:val="22"/>
        </w:rPr>
      </w:pPr>
      <w:r w:rsidRPr="00271A5F">
        <w:rPr>
          <w:rFonts w:asciiTheme="majorHAnsi" w:eastAsia="Century Gothic" w:hAnsiTheme="majorHAnsi" w:cs="Century Gothic"/>
          <w:sz w:val="22"/>
          <w:szCs w:val="22"/>
        </w:rPr>
        <w:t>The director of a management school feels that 55% of students will have enhanced performance if additional input is given to them. Determine the sample size such that the mean proportion is within plus or minus 0.10 at a confidence level of 95%.</w:t>
      </w:r>
    </w:p>
    <w:p w14:paraId="3DA39C86" w14:textId="77777777" w:rsidR="00CF41C2" w:rsidRDefault="00CF41C2">
      <w:pPr>
        <w:rPr>
          <w:rFonts w:asciiTheme="majorHAnsi" w:eastAsia="Century Gothic" w:hAnsiTheme="majorHAnsi" w:cs="Century Gothic"/>
          <w:sz w:val="22"/>
          <w:szCs w:val="22"/>
        </w:rPr>
      </w:pPr>
      <w:r>
        <w:rPr>
          <w:rFonts w:asciiTheme="majorHAnsi" w:eastAsia="Century Gothic" w:hAnsiTheme="majorHAnsi" w:cs="Century Gothic"/>
          <w:sz w:val="22"/>
          <w:szCs w:val="22"/>
        </w:rPr>
        <w:br w:type="page"/>
      </w:r>
    </w:p>
    <w:p w14:paraId="4A554E40" w14:textId="77777777" w:rsidR="00442337" w:rsidRDefault="003E0864">
      <w:pPr>
        <w:pStyle w:val="Heading2"/>
        <w:keepNext w:val="0"/>
        <w:keepLines w:val="0"/>
        <w:spacing w:before="0" w:after="0" w:line="276" w:lineRule="auto"/>
        <w:rPr>
          <w:b/>
          <w:color w:val="000000"/>
          <w:sz w:val="34"/>
          <w:szCs w:val="34"/>
        </w:rPr>
      </w:pPr>
      <w:bookmarkStart w:id="64" w:name="_Toc179201731"/>
      <w:r>
        <w:rPr>
          <w:b/>
          <w:color w:val="000000"/>
          <w:sz w:val="34"/>
          <w:szCs w:val="34"/>
        </w:rPr>
        <w:lastRenderedPageBreak/>
        <w:t>ACTIVITY 3: PRACTICAL SKILLS</w:t>
      </w:r>
      <w:bookmarkEnd w:id="64"/>
    </w:p>
    <w:sdt>
      <w:sdtPr>
        <w:rPr>
          <w:b/>
        </w:rPr>
        <w:tag w:val="goog_rdk_40"/>
        <w:id w:val="1297647009"/>
        <w:lock w:val="contentLocked"/>
      </w:sdtPr>
      <w:sdtContent>
        <w:tbl>
          <w:tblPr>
            <w:tblStyle w:val="57"/>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45D29499" w14:textId="77777777">
            <w:trPr>
              <w:trHeight w:val="585"/>
            </w:trPr>
            <w:tc>
              <w:tcPr>
                <w:tcW w:w="1185" w:type="dxa"/>
                <w:tcBorders>
                  <w:top w:val="nil"/>
                  <w:left w:val="nil"/>
                  <w:bottom w:val="nil"/>
                  <w:right w:val="nil"/>
                </w:tcBorders>
                <w:tcMar>
                  <w:top w:w="0" w:type="dxa"/>
                  <w:left w:w="0" w:type="dxa"/>
                  <w:bottom w:w="0" w:type="dxa"/>
                  <w:right w:w="0" w:type="dxa"/>
                </w:tcMar>
              </w:tcPr>
              <w:p w14:paraId="4F87FACC"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2EAD34E2" w14:textId="77777777" w:rsidR="00442337" w:rsidRDefault="003E0864">
                <w:pPr>
                  <w:pStyle w:val="Heading4"/>
                  <w:keepNext w:val="0"/>
                  <w:keepLines w:val="0"/>
                  <w:rPr>
                    <w:rFonts w:ascii="Century Gothic" w:eastAsia="Century Gothic" w:hAnsi="Century Gothic" w:cs="Century Gothic"/>
                    <w:sz w:val="22"/>
                    <w:szCs w:val="22"/>
                  </w:rPr>
                </w:pPr>
                <w:bookmarkStart w:id="65" w:name="_Toc179201732"/>
                <w:r>
                  <w:rPr>
                    <w:rFonts w:ascii="Century Gothic" w:eastAsia="Century Gothic" w:hAnsi="Century Gothic" w:cs="Century Gothic"/>
                    <w:sz w:val="22"/>
                    <w:szCs w:val="22"/>
                  </w:rPr>
                  <w:t>VIDEO 1: Demonstration of practical use of knowledge acquired</w:t>
                </w:r>
              </w:p>
            </w:tc>
          </w:tr>
        </w:tbl>
      </w:sdtContent>
    </w:sdt>
    <w:bookmarkEnd w:id="65" w:displacedByCustomXml="prev"/>
    <w:p w14:paraId="70FE5EA4" w14:textId="77777777" w:rsidR="00562B3A" w:rsidRDefault="00562B3A">
      <w:pPr>
        <w:spacing w:before="0" w:after="0" w:line="276" w:lineRule="auto"/>
        <w:rPr>
          <w:rFonts w:ascii="Century Gothic" w:eastAsia="Century Gothic" w:hAnsi="Century Gothic" w:cs="Century Gothic"/>
          <w:sz w:val="22"/>
          <w:szCs w:val="22"/>
        </w:rPr>
      </w:pPr>
      <w:r w:rsidRPr="00562B3A">
        <w:rPr>
          <w:rFonts w:ascii="Century Gothic" w:eastAsia="Century Gothic" w:hAnsi="Century Gothic" w:cs="Century Gothic"/>
          <w:sz w:val="22"/>
          <w:szCs w:val="22"/>
        </w:rPr>
        <w:t>This video explains the non-probabilistic sampling techniques. go through it. It will give you more insight to non-probability sampling. You will now be able to undertake the quiz with ease.</w:t>
      </w:r>
      <w:r>
        <w:rPr>
          <w:rFonts w:ascii="Century Gothic" w:eastAsia="Century Gothic" w:hAnsi="Century Gothic" w:cs="Century Gothic"/>
          <w:sz w:val="22"/>
          <w:szCs w:val="22"/>
        </w:rPr>
        <w:t xml:space="preserve"> </w:t>
      </w:r>
    </w:p>
    <w:p w14:paraId="7BF20D8B" w14:textId="1FB0D448" w:rsidR="00562B3A" w:rsidRDefault="00562B3A">
      <w:pPr>
        <w:spacing w:before="0" w:after="0" w:line="276" w:lineRule="auto"/>
        <w:rPr>
          <w:rFonts w:ascii="Century Gothic" w:eastAsia="Century Gothic" w:hAnsi="Century Gothic" w:cs="Century Gothic"/>
          <w:sz w:val="22"/>
          <w:szCs w:val="22"/>
        </w:rPr>
      </w:pPr>
      <w:hyperlink r:id="rId376" w:history="1">
        <w:r w:rsidRPr="00136EAA">
          <w:rPr>
            <w:rStyle w:val="Hyperlink"/>
            <w:rFonts w:ascii="Century Gothic" w:eastAsia="Century Gothic" w:hAnsi="Century Gothic" w:cs="Century Gothic"/>
            <w:sz w:val="22"/>
            <w:szCs w:val="22"/>
          </w:rPr>
          <w:t>https://www.youtube.com/watch?v=Cl2uZGGL-_U&amp;list=PL41ckbAGB5S3nkUXWqsXmETLtO91wucx8&amp;pp=iAQB</w:t>
        </w:r>
      </w:hyperlink>
    </w:p>
    <w:p w14:paraId="209FA1B9" w14:textId="77777777" w:rsidR="00562B3A" w:rsidRDefault="00562B3A">
      <w:pPr>
        <w:spacing w:before="0" w:after="0" w:line="276" w:lineRule="auto"/>
        <w:rPr>
          <w:rFonts w:ascii="Century Gothic" w:eastAsia="Century Gothic" w:hAnsi="Century Gothic" w:cs="Century Gothic"/>
          <w:sz w:val="22"/>
          <w:szCs w:val="22"/>
        </w:rPr>
      </w:pPr>
    </w:p>
    <w:p w14:paraId="4D8ADB70" w14:textId="50DBF827" w:rsidR="00442337" w:rsidRDefault="00562B3A">
      <w:pPr>
        <w:spacing w:before="0" w:after="0" w:line="276" w:lineRule="auto"/>
        <w:rPr>
          <w:rFonts w:ascii="Century Gothic" w:eastAsia="Century Gothic" w:hAnsi="Century Gothic" w:cs="Century Gothic"/>
          <w:sz w:val="22"/>
          <w:szCs w:val="22"/>
        </w:rPr>
      </w:pPr>
      <w:hyperlink r:id="rId377" w:history="1">
        <w:r w:rsidRPr="00136EAA">
          <w:rPr>
            <w:rStyle w:val="Hyperlink"/>
            <w:rFonts w:ascii="Century Gothic" w:eastAsia="Century Gothic" w:hAnsi="Century Gothic" w:cs="Century Gothic"/>
            <w:sz w:val="22"/>
            <w:szCs w:val="22"/>
          </w:rPr>
          <w:t>https://youtu.be/-kwdXEXC7yE</w:t>
        </w:r>
      </w:hyperlink>
    </w:p>
    <w:p w14:paraId="2D5BDE5F" w14:textId="77777777" w:rsidR="00562B3A" w:rsidRDefault="00562B3A">
      <w:pPr>
        <w:spacing w:before="0" w:after="0" w:line="276" w:lineRule="auto"/>
        <w:rPr>
          <w:rFonts w:ascii="Century Gothic" w:eastAsia="Century Gothic" w:hAnsi="Century Gothic" w:cs="Century Gothic"/>
          <w:sz w:val="22"/>
          <w:szCs w:val="22"/>
        </w:rPr>
      </w:pPr>
    </w:p>
    <w:p w14:paraId="63112370" w14:textId="77777777" w:rsidR="00442337" w:rsidRDefault="003E0864">
      <w:pPr>
        <w:pStyle w:val="Heading2"/>
        <w:keepNext w:val="0"/>
        <w:keepLines w:val="0"/>
        <w:spacing w:before="0" w:after="0" w:line="276" w:lineRule="auto"/>
        <w:rPr>
          <w:b/>
          <w:color w:val="000000"/>
          <w:sz w:val="34"/>
          <w:szCs w:val="34"/>
        </w:rPr>
      </w:pPr>
      <w:bookmarkStart w:id="66" w:name="_Toc179201733"/>
      <w:r>
        <w:rPr>
          <w:b/>
          <w:color w:val="000000"/>
          <w:sz w:val="34"/>
          <w:szCs w:val="34"/>
        </w:rPr>
        <w:t>ACTIVITY 4: ONLINE DISCUSSION</w:t>
      </w:r>
      <w:bookmarkEnd w:id="66"/>
    </w:p>
    <w:sdt>
      <w:sdtPr>
        <w:rPr>
          <w:b/>
        </w:rPr>
        <w:tag w:val="goog_rdk_41"/>
        <w:id w:val="-506519339"/>
        <w:lock w:val="contentLocked"/>
      </w:sdtPr>
      <w:sdtContent>
        <w:tbl>
          <w:tblPr>
            <w:tblStyle w:val="56"/>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2A8CE58B" w14:textId="77777777">
            <w:trPr>
              <w:trHeight w:val="270"/>
            </w:trPr>
            <w:tc>
              <w:tcPr>
                <w:tcW w:w="1185" w:type="dxa"/>
                <w:tcBorders>
                  <w:top w:val="nil"/>
                  <w:left w:val="nil"/>
                  <w:bottom w:val="nil"/>
                  <w:right w:val="nil"/>
                </w:tcBorders>
                <w:tcMar>
                  <w:top w:w="0" w:type="dxa"/>
                  <w:left w:w="0" w:type="dxa"/>
                  <w:bottom w:w="0" w:type="dxa"/>
                  <w:right w:w="0" w:type="dxa"/>
                </w:tcMar>
              </w:tcPr>
              <w:p w14:paraId="6AE8576C"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6E6EC51D"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67" w:name="_Toc179201734"/>
                <w:r>
                  <w:rPr>
                    <w:rFonts w:ascii="Century Gothic" w:eastAsia="Century Gothic" w:hAnsi="Century Gothic" w:cs="Century Gothic"/>
                    <w:sz w:val="22"/>
                    <w:szCs w:val="22"/>
                  </w:rPr>
                  <w:t>Use chats, forum, question/answer, message my teacher to engage others.</w:t>
                </w:r>
              </w:p>
            </w:tc>
          </w:tr>
        </w:tbl>
      </w:sdtContent>
    </w:sdt>
    <w:bookmarkEnd w:id="67" w:displacedByCustomXml="prev"/>
    <w:p w14:paraId="5AB8270F" w14:textId="6170124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Discuss the following questions in your groups and come up with possible control over sampling errors, non</w:t>
      </w:r>
      <w:r>
        <w:rPr>
          <w:rFonts w:ascii="Nunito-Regular" w:eastAsia="Times New Roman" w:hAnsi="Nunito-Regular" w:cs="Times New Roman"/>
          <w:color w:val="000000"/>
          <w:spacing w:val="0"/>
          <w:sz w:val="22"/>
          <w:szCs w:val="22"/>
        </w:rPr>
        <w:t>-</w:t>
      </w:r>
      <w:r w:rsidRPr="00217D31">
        <w:rPr>
          <w:rFonts w:ascii="Nunito-Regular" w:eastAsia="Times New Roman" w:hAnsi="Nunito-Regular" w:cs="Times New Roman"/>
          <w:color w:val="000000"/>
          <w:spacing w:val="0"/>
          <w:sz w:val="22"/>
          <w:szCs w:val="22"/>
        </w:rPr>
        <w:t>sampling errors and bias in research.</w:t>
      </w:r>
    </w:p>
    <w:p w14:paraId="65BF4F13" w14:textId="77777777" w:rsidR="00217D31" w:rsidRPr="00217D31" w:rsidRDefault="00217D31" w:rsidP="00217D31">
      <w:pPr>
        <w:spacing w:before="0" w:after="0" w:line="276" w:lineRule="auto"/>
        <w:jc w:val="both"/>
        <w:rPr>
          <w:rFonts w:ascii="Nunito-Bold" w:eastAsia="Times New Roman" w:hAnsi="Nunito-Bold" w:cs="Times New Roman"/>
          <w:b/>
          <w:bCs/>
          <w:color w:val="FF8559"/>
          <w:spacing w:val="0"/>
        </w:rPr>
      </w:pPr>
      <w:r w:rsidRPr="00217D31">
        <w:rPr>
          <w:rFonts w:ascii="Nunito-Bold" w:eastAsia="Times New Roman" w:hAnsi="Nunito-Bold" w:cs="Times New Roman"/>
          <w:b/>
          <w:bCs/>
          <w:color w:val="FF8559"/>
          <w:spacing w:val="0"/>
        </w:rPr>
        <w:t>Discussion Question 1</w:t>
      </w:r>
    </w:p>
    <w:p w14:paraId="774989EE"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A company is conducting a survey to assess customer satisfaction with its new product. They select a sample of customers who recently made a purchase from their online store and send them a satisfaction survey. After analyzing the responses, they find that the average satisfaction score is significantly higher than expected.</w:t>
      </w:r>
    </w:p>
    <w:p w14:paraId="61AC91EE" w14:textId="56F34091"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1. </w:t>
      </w:r>
      <w:r w:rsidRPr="00217D31">
        <w:rPr>
          <w:rFonts w:ascii="Nunito-Bold" w:eastAsia="Times New Roman" w:hAnsi="Nunito-Bold" w:cs="Times New Roman"/>
          <w:b/>
          <w:bCs/>
          <w:color w:val="000000"/>
          <w:spacing w:val="0"/>
          <w:sz w:val="22"/>
          <w:szCs w:val="22"/>
        </w:rPr>
        <w:t xml:space="preserve">Possible Sampling Errors: </w:t>
      </w:r>
      <w:r w:rsidRPr="00217D31">
        <w:rPr>
          <w:rFonts w:ascii="Nunito-Regular" w:eastAsia="Times New Roman" w:hAnsi="Nunito-Regular" w:cs="Times New Roman"/>
          <w:color w:val="000000"/>
          <w:spacing w:val="0"/>
          <w:sz w:val="22"/>
          <w:szCs w:val="22"/>
        </w:rPr>
        <w:t>What are some potential sampling errors that could have</w:t>
      </w:r>
      <w:r>
        <w:rPr>
          <w:rFonts w:ascii="Nunito-Regular" w:eastAsia="Times New Roman" w:hAnsi="Nunito-Regular" w:cs="Times New Roman"/>
          <w:color w:val="000000"/>
          <w:spacing w:val="0"/>
          <w:sz w:val="22"/>
          <w:szCs w:val="22"/>
        </w:rPr>
        <w:t xml:space="preserve"> </w:t>
      </w:r>
      <w:r w:rsidRPr="00217D31">
        <w:rPr>
          <w:rFonts w:ascii="Nunito-Regular" w:eastAsia="Times New Roman" w:hAnsi="Nunito-Regular" w:cs="Times New Roman"/>
          <w:color w:val="000000"/>
          <w:spacing w:val="0"/>
          <w:sz w:val="22"/>
          <w:szCs w:val="22"/>
        </w:rPr>
        <w:t>occurred in this scenario? How might the sample not represent the entire customer base accurately?</w:t>
      </w:r>
    </w:p>
    <w:p w14:paraId="346739FE" w14:textId="237A1FC3"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2. </w:t>
      </w:r>
      <w:r w:rsidRPr="00217D31">
        <w:rPr>
          <w:rFonts w:ascii="Nunito-Bold" w:eastAsia="Times New Roman" w:hAnsi="Nunito-Bold" w:cs="Times New Roman"/>
          <w:b/>
          <w:bCs/>
          <w:color w:val="000000"/>
          <w:spacing w:val="0"/>
          <w:sz w:val="22"/>
          <w:szCs w:val="22"/>
        </w:rPr>
        <w:t>Non</w:t>
      </w:r>
      <w:r>
        <w:rPr>
          <w:rFonts w:ascii="Nunito-Bold" w:eastAsia="Times New Roman" w:hAnsi="Nunito-Bold" w:cs="Times New Roman"/>
          <w:b/>
          <w:bCs/>
          <w:color w:val="000000"/>
          <w:spacing w:val="0"/>
          <w:sz w:val="22"/>
          <w:szCs w:val="22"/>
        </w:rPr>
        <w:t>-</w:t>
      </w:r>
      <w:r w:rsidRPr="00217D31">
        <w:rPr>
          <w:rFonts w:ascii="Nunito-Bold" w:eastAsia="Times New Roman" w:hAnsi="Nunito-Bold" w:cs="Times New Roman"/>
          <w:b/>
          <w:bCs/>
          <w:color w:val="000000"/>
          <w:spacing w:val="0"/>
          <w:sz w:val="22"/>
          <w:szCs w:val="22"/>
        </w:rPr>
        <w:t xml:space="preserve">sampling Errors: </w:t>
      </w:r>
      <w:r w:rsidRPr="00217D31">
        <w:rPr>
          <w:rFonts w:ascii="Nunito-Regular" w:eastAsia="Times New Roman" w:hAnsi="Nunito-Regular" w:cs="Times New Roman"/>
          <w:color w:val="000000"/>
          <w:spacing w:val="0"/>
          <w:sz w:val="22"/>
          <w:szCs w:val="22"/>
        </w:rPr>
        <w:t>What non</w:t>
      </w:r>
      <w:r>
        <w:rPr>
          <w:rFonts w:ascii="Nunito-Regular" w:eastAsia="Times New Roman" w:hAnsi="Nunito-Regular" w:cs="Times New Roman"/>
          <w:color w:val="000000"/>
          <w:spacing w:val="0"/>
          <w:sz w:val="22"/>
          <w:szCs w:val="22"/>
        </w:rPr>
        <w:t>-</w:t>
      </w:r>
      <w:r w:rsidRPr="00217D31">
        <w:rPr>
          <w:rFonts w:ascii="Nunito-Regular" w:eastAsia="Times New Roman" w:hAnsi="Nunito-Regular" w:cs="Times New Roman"/>
          <w:color w:val="000000"/>
          <w:spacing w:val="0"/>
          <w:sz w:val="22"/>
          <w:szCs w:val="22"/>
        </w:rPr>
        <w:t>sampling errors might have influenced the survey results? Consider factors such as data recording or response accuracy.</w:t>
      </w:r>
    </w:p>
    <w:p w14:paraId="772899A4"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3. </w:t>
      </w:r>
      <w:r w:rsidRPr="00217D31">
        <w:rPr>
          <w:rFonts w:ascii="Nunito-Bold" w:eastAsia="Times New Roman" w:hAnsi="Nunito-Bold" w:cs="Times New Roman"/>
          <w:b/>
          <w:bCs/>
          <w:color w:val="000000"/>
          <w:spacing w:val="0"/>
          <w:sz w:val="22"/>
          <w:szCs w:val="22"/>
        </w:rPr>
        <w:t xml:space="preserve">Bias: </w:t>
      </w:r>
      <w:r w:rsidRPr="00217D31">
        <w:rPr>
          <w:rFonts w:ascii="Nunito-Regular" w:eastAsia="Times New Roman" w:hAnsi="Nunito-Regular" w:cs="Times New Roman"/>
          <w:color w:val="000000"/>
          <w:spacing w:val="0"/>
          <w:sz w:val="22"/>
          <w:szCs w:val="22"/>
        </w:rPr>
        <w:t>What types of bias could be introduced by selecting only customers who made</w:t>
      </w:r>
    </w:p>
    <w:p w14:paraId="6B9B16A5"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recent online purchases? How might this affect the overall satisfaction estimate?</w:t>
      </w:r>
    </w:p>
    <w:p w14:paraId="37C0B1B3" w14:textId="77777777" w:rsidR="00217D31" w:rsidRPr="00217D31" w:rsidRDefault="00217D31" w:rsidP="00217D31">
      <w:pPr>
        <w:spacing w:before="0" w:after="0" w:line="276" w:lineRule="auto"/>
        <w:jc w:val="both"/>
        <w:rPr>
          <w:rFonts w:ascii="Nunito-Bold" w:eastAsia="Times New Roman" w:hAnsi="Nunito-Bold" w:cs="Times New Roman"/>
          <w:b/>
          <w:bCs/>
          <w:color w:val="FF8559"/>
          <w:spacing w:val="0"/>
        </w:rPr>
      </w:pPr>
      <w:r w:rsidRPr="00217D31">
        <w:rPr>
          <w:rFonts w:ascii="Nunito-Bold" w:eastAsia="Times New Roman" w:hAnsi="Nunito-Bold" w:cs="Times New Roman"/>
          <w:b/>
          <w:bCs/>
          <w:color w:val="FF8559"/>
          <w:spacing w:val="0"/>
        </w:rPr>
        <w:t>Discussion Question 2</w:t>
      </w:r>
    </w:p>
    <w:p w14:paraId="766E004F"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A market research firm is tasked with estimating the average annual spending of consumers on electronics. They use a judgment sampling method, where researchers select individuals who they believe are typical electronics buyers based on their appearance and behavior at a shopping mall.</w:t>
      </w:r>
    </w:p>
    <w:p w14:paraId="750EC032"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1. </w:t>
      </w:r>
      <w:r w:rsidRPr="00217D31">
        <w:rPr>
          <w:rFonts w:ascii="Nunito-Bold" w:eastAsia="Times New Roman" w:hAnsi="Nunito-Bold" w:cs="Times New Roman"/>
          <w:b/>
          <w:bCs/>
          <w:color w:val="000000"/>
          <w:spacing w:val="0"/>
          <w:sz w:val="22"/>
          <w:szCs w:val="22"/>
        </w:rPr>
        <w:t xml:space="preserve">Possible Sampling Errors: </w:t>
      </w:r>
      <w:r w:rsidRPr="00217D31">
        <w:rPr>
          <w:rFonts w:ascii="Nunito-Regular" w:eastAsia="Times New Roman" w:hAnsi="Nunito-Regular" w:cs="Times New Roman"/>
          <w:color w:val="000000"/>
          <w:spacing w:val="0"/>
          <w:sz w:val="22"/>
          <w:szCs w:val="22"/>
        </w:rPr>
        <w:t>What are the potential sampling errors associated with this</w:t>
      </w:r>
    </w:p>
    <w:p w14:paraId="51F034C6"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method of selecting participants? How might this sampling method impact the accuracy</w:t>
      </w:r>
    </w:p>
    <w:p w14:paraId="07257E74"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of the estimate?</w:t>
      </w:r>
    </w:p>
    <w:p w14:paraId="4470D88B" w14:textId="58B655DD"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2. </w:t>
      </w:r>
      <w:r w:rsidRPr="00217D31">
        <w:rPr>
          <w:rFonts w:ascii="Nunito-Bold" w:eastAsia="Times New Roman" w:hAnsi="Nunito-Bold" w:cs="Times New Roman"/>
          <w:b/>
          <w:bCs/>
          <w:color w:val="000000"/>
          <w:spacing w:val="0"/>
          <w:sz w:val="22"/>
          <w:szCs w:val="22"/>
        </w:rPr>
        <w:t>Non</w:t>
      </w:r>
      <w:r>
        <w:rPr>
          <w:rFonts w:ascii="Nunito-Bold" w:eastAsia="Times New Roman" w:hAnsi="Nunito-Bold" w:cs="Times New Roman"/>
          <w:b/>
          <w:bCs/>
          <w:color w:val="000000"/>
          <w:spacing w:val="0"/>
          <w:sz w:val="22"/>
          <w:szCs w:val="22"/>
        </w:rPr>
        <w:t>-</w:t>
      </w:r>
      <w:r w:rsidRPr="00217D31">
        <w:rPr>
          <w:rFonts w:ascii="Nunito-Bold" w:eastAsia="Times New Roman" w:hAnsi="Nunito-Bold" w:cs="Times New Roman"/>
          <w:b/>
          <w:bCs/>
          <w:color w:val="000000"/>
          <w:spacing w:val="0"/>
          <w:sz w:val="22"/>
          <w:szCs w:val="22"/>
        </w:rPr>
        <w:t xml:space="preserve">sampling Errors: </w:t>
      </w:r>
      <w:r w:rsidRPr="00217D31">
        <w:rPr>
          <w:rFonts w:ascii="Nunito-Regular" w:eastAsia="Times New Roman" w:hAnsi="Nunito-Regular" w:cs="Times New Roman"/>
          <w:color w:val="000000"/>
          <w:spacing w:val="0"/>
          <w:sz w:val="22"/>
          <w:szCs w:val="22"/>
        </w:rPr>
        <w:t>What non</w:t>
      </w:r>
      <w:r>
        <w:rPr>
          <w:rFonts w:ascii="Nunito-Regular" w:eastAsia="Times New Roman" w:hAnsi="Nunito-Regular" w:cs="Times New Roman"/>
          <w:color w:val="000000"/>
          <w:spacing w:val="0"/>
          <w:sz w:val="22"/>
          <w:szCs w:val="22"/>
        </w:rPr>
        <w:t>-</w:t>
      </w:r>
      <w:r w:rsidRPr="00217D31">
        <w:rPr>
          <w:rFonts w:ascii="Nunito-Regular" w:eastAsia="Times New Roman" w:hAnsi="Nunito-Regular" w:cs="Times New Roman"/>
          <w:color w:val="000000"/>
          <w:spacing w:val="0"/>
          <w:sz w:val="22"/>
          <w:szCs w:val="22"/>
        </w:rPr>
        <w:t>sampling errors could arise from this judgment-based</w:t>
      </w:r>
    </w:p>
    <w:p w14:paraId="38303360"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sampling approach? Think about errors related to data collection and reporting.</w:t>
      </w:r>
    </w:p>
    <w:p w14:paraId="2C2FAC6A" w14:textId="77777777" w:rsidR="00217D31" w:rsidRPr="00217D31" w:rsidRDefault="00217D31" w:rsidP="00217D31">
      <w:pPr>
        <w:spacing w:before="0" w:after="0" w:line="276" w:lineRule="auto"/>
        <w:jc w:val="both"/>
        <w:rPr>
          <w:rFonts w:ascii="Nunito-Regular" w:eastAsia="Times New Roman" w:hAnsi="Nunito-Regular" w:cs="Times New Roman"/>
          <w:color w:val="000000"/>
          <w:spacing w:val="0"/>
          <w:sz w:val="22"/>
          <w:szCs w:val="22"/>
        </w:rPr>
      </w:pPr>
      <w:r w:rsidRPr="00217D31">
        <w:rPr>
          <w:rFonts w:ascii="Nunito-Regular" w:eastAsia="Times New Roman" w:hAnsi="Nunito-Regular" w:cs="Times New Roman"/>
          <w:color w:val="000000"/>
          <w:spacing w:val="0"/>
          <w:sz w:val="22"/>
          <w:szCs w:val="22"/>
        </w:rPr>
        <w:t xml:space="preserve">3. </w:t>
      </w:r>
      <w:r w:rsidRPr="00217D31">
        <w:rPr>
          <w:rFonts w:ascii="Nunito-Bold" w:eastAsia="Times New Roman" w:hAnsi="Nunito-Bold" w:cs="Times New Roman"/>
          <w:b/>
          <w:bCs/>
          <w:color w:val="000000"/>
          <w:spacing w:val="0"/>
          <w:sz w:val="22"/>
          <w:szCs w:val="22"/>
        </w:rPr>
        <w:t xml:space="preserve">Bias: </w:t>
      </w:r>
      <w:r w:rsidRPr="00217D31">
        <w:rPr>
          <w:rFonts w:ascii="Nunito-Regular" w:eastAsia="Times New Roman" w:hAnsi="Nunito-Regular" w:cs="Times New Roman"/>
          <w:color w:val="000000"/>
          <w:spacing w:val="0"/>
          <w:sz w:val="22"/>
          <w:szCs w:val="22"/>
        </w:rPr>
        <w:t>What types of bias are likely in this scenario? How might the selection process</w:t>
      </w:r>
    </w:p>
    <w:p w14:paraId="25BC2D85" w14:textId="3BF61D60" w:rsidR="00442337" w:rsidRDefault="00217D31" w:rsidP="00217D31">
      <w:pPr>
        <w:spacing w:before="0" w:after="0" w:line="276" w:lineRule="auto"/>
        <w:jc w:val="both"/>
        <w:rPr>
          <w:rFonts w:ascii="Century Gothic" w:eastAsia="Century Gothic" w:hAnsi="Century Gothic" w:cs="Century Gothic"/>
          <w:sz w:val="22"/>
          <w:szCs w:val="22"/>
        </w:rPr>
      </w:pPr>
      <w:r w:rsidRPr="00217D31">
        <w:rPr>
          <w:rFonts w:ascii="Nunito-Regular" w:eastAsia="Times New Roman" w:hAnsi="Nunito-Regular" w:cs="Times New Roman"/>
          <w:color w:val="000000"/>
          <w:spacing w:val="0"/>
          <w:sz w:val="22"/>
          <w:szCs w:val="22"/>
        </w:rPr>
        <w:t>based on appearance and behavior at the mall affect the representativeness of the sample and the resulting estimate of annual spending?</w:t>
      </w:r>
    </w:p>
    <w:p w14:paraId="3F2B062E" w14:textId="77777777" w:rsidR="00442337" w:rsidRDefault="003E0864">
      <w:pPr>
        <w:pStyle w:val="Heading2"/>
        <w:keepNext w:val="0"/>
        <w:keepLines w:val="0"/>
        <w:spacing w:before="0" w:after="0" w:line="276" w:lineRule="auto"/>
        <w:rPr>
          <w:b/>
          <w:color w:val="000000"/>
          <w:sz w:val="34"/>
          <w:szCs w:val="34"/>
        </w:rPr>
      </w:pPr>
      <w:bookmarkStart w:id="68" w:name="_Toc179201735"/>
      <w:r>
        <w:rPr>
          <w:b/>
          <w:color w:val="000000"/>
          <w:sz w:val="34"/>
          <w:szCs w:val="34"/>
        </w:rPr>
        <w:t>Reference list and Further Reading</w:t>
      </w:r>
      <w:bookmarkEnd w:id="68"/>
    </w:p>
    <w:p w14:paraId="7098FBC2" w14:textId="77777777" w:rsidR="00442337" w:rsidRDefault="003E0864">
      <w:pPr>
        <w:pStyle w:val="Heading3"/>
        <w:keepNext w:val="0"/>
        <w:keepLines w:val="0"/>
        <w:pBdr>
          <w:top w:val="none" w:sz="0" w:space="0" w:color="000000"/>
          <w:left w:val="none" w:sz="0" w:space="0" w:color="000000"/>
        </w:pBdr>
        <w:spacing w:before="280" w:after="80" w:line="300" w:lineRule="auto"/>
        <w:ind w:left="720" w:hanging="360"/>
        <w:rPr>
          <w:rFonts w:ascii="Century Gothic" w:eastAsia="Century Gothic" w:hAnsi="Century Gothic" w:cs="Century Gothic"/>
          <w:b/>
          <w:color w:val="000000"/>
          <w:sz w:val="26"/>
          <w:szCs w:val="26"/>
        </w:rPr>
      </w:pPr>
      <w:bookmarkStart w:id="69" w:name="_Toc179201736"/>
      <w:r>
        <w:rPr>
          <w:rFonts w:ascii="Century Gothic" w:eastAsia="Century Gothic" w:hAnsi="Century Gothic" w:cs="Century Gothic"/>
          <w:b/>
          <w:color w:val="000000"/>
          <w:sz w:val="26"/>
          <w:szCs w:val="26"/>
        </w:rPr>
        <w:lastRenderedPageBreak/>
        <w:t>Core Texts:</w:t>
      </w:r>
      <w:bookmarkEnd w:id="69"/>
    </w:p>
    <w:p w14:paraId="0DA2235D" w14:textId="77777777" w:rsidR="009165D3" w:rsidRPr="00CF41C2" w:rsidRDefault="009165D3" w:rsidP="009165D3">
      <w:pPr>
        <w:pStyle w:val="whitespace-pre-wrap"/>
        <w:numPr>
          <w:ilvl w:val="0"/>
          <w:numId w:val="263"/>
        </w:numPr>
        <w:rPr>
          <w:rFonts w:ascii="Century Gothic" w:eastAsia="Century Gothic" w:hAnsi="Century Gothic" w:cs="Century Gothic"/>
          <w:color w:val="000000" w:themeColor="text1"/>
          <w:spacing w:val="6"/>
          <w:sz w:val="22"/>
          <w:szCs w:val="22"/>
        </w:rPr>
      </w:pPr>
      <w:r w:rsidRPr="009165D3">
        <w:rPr>
          <w:rFonts w:ascii="Century Gothic" w:eastAsia="Century Gothic" w:hAnsi="Century Gothic" w:cs="Century Gothic"/>
          <w:color w:val="000000" w:themeColor="text1"/>
          <w:spacing w:val="6"/>
          <w:sz w:val="22"/>
          <w:szCs w:val="22"/>
        </w:rPr>
        <w:t>Chandra, T. K. (2021). Statistical inference: Theory of estimation (2nd ed.). Chapman and Hall/CRC.</w:t>
      </w:r>
    </w:p>
    <w:p w14:paraId="52DF985E" w14:textId="51370A69" w:rsidR="00CF41C2" w:rsidRPr="00CF41C2" w:rsidRDefault="00CF41C2" w:rsidP="00CF41C2">
      <w:pPr>
        <w:pStyle w:val="Heading3"/>
        <w:numPr>
          <w:ilvl w:val="0"/>
          <w:numId w:val="263"/>
        </w:numPr>
        <w:pBdr>
          <w:top w:val="none" w:sz="0" w:space="0" w:color="000000"/>
          <w:left w:val="none" w:sz="0" w:space="0" w:color="000000"/>
        </w:pBdr>
        <w:spacing w:before="280" w:after="80"/>
        <w:rPr>
          <w:rFonts w:ascii="Century Gothic" w:eastAsia="Century Gothic" w:hAnsi="Century Gothic" w:cs="Century Gothic"/>
          <w:caps w:val="0"/>
          <w:color w:val="000000" w:themeColor="text1"/>
          <w:sz w:val="22"/>
          <w:szCs w:val="22"/>
        </w:rPr>
      </w:pPr>
      <w:bookmarkStart w:id="70" w:name="_Toc179201737"/>
      <w:r w:rsidRPr="00CF41C2">
        <w:rPr>
          <w:rFonts w:ascii="Century Gothic" w:eastAsia="Century Gothic" w:hAnsi="Century Gothic" w:cs="Century Gothic"/>
          <w:caps w:val="0"/>
          <w:color w:val="000000" w:themeColor="text1"/>
          <w:sz w:val="22"/>
          <w:szCs w:val="22"/>
        </w:rPr>
        <w:t>Cochran, W. G. (1977). Sampling techniques (3rd ed.). Wiley.</w:t>
      </w:r>
      <w:bookmarkEnd w:id="70"/>
    </w:p>
    <w:p w14:paraId="64B76514" w14:textId="77777777" w:rsidR="00CF41C2" w:rsidRDefault="00CF41C2" w:rsidP="00CF41C2">
      <w:pPr>
        <w:pStyle w:val="Heading3"/>
        <w:keepNext w:val="0"/>
        <w:keepLines w:val="0"/>
        <w:numPr>
          <w:ilvl w:val="0"/>
          <w:numId w:val="263"/>
        </w:numPr>
        <w:pBdr>
          <w:top w:val="none" w:sz="0" w:space="0" w:color="000000"/>
          <w:left w:val="none" w:sz="0" w:space="0" w:color="000000"/>
        </w:pBdr>
        <w:spacing w:before="280" w:after="80" w:line="300" w:lineRule="auto"/>
        <w:rPr>
          <w:rFonts w:ascii="Century Gothic" w:eastAsia="Century Gothic" w:hAnsi="Century Gothic" w:cs="Century Gothic"/>
          <w:caps w:val="0"/>
          <w:color w:val="000000" w:themeColor="text1"/>
          <w:sz w:val="22"/>
          <w:szCs w:val="22"/>
        </w:rPr>
      </w:pPr>
      <w:bookmarkStart w:id="71" w:name="_Toc179201738"/>
      <w:r w:rsidRPr="00CF41C2">
        <w:rPr>
          <w:rFonts w:ascii="Century Gothic" w:eastAsia="Century Gothic" w:hAnsi="Century Gothic" w:cs="Century Gothic"/>
          <w:caps w:val="0"/>
          <w:color w:val="000000" w:themeColor="text1"/>
          <w:sz w:val="22"/>
          <w:szCs w:val="22"/>
        </w:rPr>
        <w:t>Kish, L. (1965). Survey sampling. Wiley.</w:t>
      </w:r>
      <w:bookmarkEnd w:id="71"/>
    </w:p>
    <w:p w14:paraId="13CCB361" w14:textId="77777777" w:rsidR="00CF41C2" w:rsidRDefault="00CF41C2" w:rsidP="00CF41C2">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caps w:val="0"/>
          <w:color w:val="000000" w:themeColor="text1"/>
          <w:sz w:val="22"/>
          <w:szCs w:val="22"/>
        </w:rPr>
      </w:pPr>
    </w:p>
    <w:p w14:paraId="544B5A9B" w14:textId="6D9BF9D8" w:rsidR="00442337" w:rsidRDefault="003E0864" w:rsidP="00CF41C2">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bookmarkStart w:id="72" w:name="_Toc179201739"/>
      <w:r>
        <w:rPr>
          <w:rFonts w:ascii="Century Gothic" w:eastAsia="Century Gothic" w:hAnsi="Century Gothic" w:cs="Century Gothic"/>
          <w:b/>
          <w:color w:val="000000"/>
          <w:sz w:val="26"/>
          <w:szCs w:val="26"/>
        </w:rPr>
        <w:t>Recommended Texts:</w:t>
      </w:r>
      <w:bookmarkEnd w:id="72"/>
    </w:p>
    <w:p w14:paraId="6E86EDF4" w14:textId="77777777" w:rsidR="00CF41C2" w:rsidRPr="00CF41C2" w:rsidRDefault="00CF41C2" w:rsidP="00CF41C2">
      <w:pPr>
        <w:pStyle w:val="whitespace-pre-wrap"/>
        <w:numPr>
          <w:ilvl w:val="0"/>
          <w:numId w:val="264"/>
        </w:numPr>
        <w:rPr>
          <w:rFonts w:ascii="Century Gothic" w:eastAsia="Century Gothic" w:hAnsi="Century Gothic" w:cs="Century Gothic"/>
          <w:color w:val="000000" w:themeColor="text1"/>
          <w:spacing w:val="6"/>
          <w:sz w:val="22"/>
          <w:szCs w:val="22"/>
        </w:rPr>
      </w:pPr>
      <w:r w:rsidRPr="00CF41C2">
        <w:rPr>
          <w:rFonts w:ascii="Century Gothic" w:eastAsia="Century Gothic" w:hAnsi="Century Gothic" w:cs="Century Gothic"/>
          <w:color w:val="000000" w:themeColor="text1"/>
          <w:spacing w:val="6"/>
          <w:sz w:val="22"/>
          <w:szCs w:val="22"/>
        </w:rPr>
        <w:t>Lohr, S. L. (2022). Sampling: Design and analysis (3rd ed.). Chapman and Hall/CRC.</w:t>
      </w:r>
    </w:p>
    <w:p w14:paraId="49638D25" w14:textId="77777777" w:rsidR="00CF41C2" w:rsidRDefault="00CF41C2" w:rsidP="00CF41C2">
      <w:pPr>
        <w:pStyle w:val="whitespace-pre-wrap"/>
        <w:numPr>
          <w:ilvl w:val="0"/>
          <w:numId w:val="264"/>
        </w:numPr>
        <w:rPr>
          <w:rFonts w:ascii="Century Gothic" w:eastAsia="Century Gothic" w:hAnsi="Century Gothic" w:cs="Century Gothic"/>
          <w:color w:val="000000" w:themeColor="text1"/>
          <w:spacing w:val="6"/>
          <w:sz w:val="22"/>
          <w:szCs w:val="22"/>
        </w:rPr>
      </w:pPr>
      <w:r w:rsidRPr="00CF41C2">
        <w:rPr>
          <w:rFonts w:ascii="Century Gothic" w:eastAsia="Century Gothic" w:hAnsi="Century Gothic" w:cs="Century Gothic"/>
          <w:color w:val="000000" w:themeColor="text1"/>
          <w:spacing w:val="6"/>
          <w:sz w:val="22"/>
          <w:szCs w:val="22"/>
        </w:rPr>
        <w:t>Levy, P. S., &amp; Lemeshow, S. (2020). Sampling of populations: Methods and applications (5th ed.). Wiley.</w:t>
      </w:r>
    </w:p>
    <w:p w14:paraId="202AB82C" w14:textId="77777777" w:rsidR="009165D3" w:rsidRPr="009165D3" w:rsidRDefault="009165D3" w:rsidP="009165D3">
      <w:pPr>
        <w:pStyle w:val="whitespace-pre-wrap"/>
        <w:numPr>
          <w:ilvl w:val="0"/>
          <w:numId w:val="264"/>
        </w:numPr>
        <w:rPr>
          <w:rFonts w:ascii="Century Gothic" w:eastAsia="Century Gothic" w:hAnsi="Century Gothic" w:cs="Century Gothic"/>
          <w:color w:val="000000" w:themeColor="text1"/>
          <w:spacing w:val="6"/>
          <w:sz w:val="22"/>
          <w:szCs w:val="22"/>
        </w:rPr>
      </w:pPr>
      <w:r w:rsidRPr="009165D3">
        <w:rPr>
          <w:rFonts w:ascii="Century Gothic" w:eastAsia="Century Gothic" w:hAnsi="Century Gothic" w:cs="Century Gothic"/>
          <w:color w:val="000000" w:themeColor="text1"/>
          <w:spacing w:val="6"/>
          <w:sz w:val="22"/>
          <w:szCs w:val="22"/>
        </w:rPr>
        <w:t>Thompson, S. K. (2023). Sampling (4th ed.). Wiley.</w:t>
      </w:r>
    </w:p>
    <w:p w14:paraId="62927A36" w14:textId="77777777" w:rsidR="00442337" w:rsidRDefault="003E0864" w:rsidP="00CF41C2">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bookmarkStart w:id="73" w:name="_Toc179201740"/>
      <w:r>
        <w:rPr>
          <w:rFonts w:ascii="Century Gothic" w:eastAsia="Century Gothic" w:hAnsi="Century Gothic" w:cs="Century Gothic"/>
          <w:b/>
          <w:color w:val="000000"/>
          <w:sz w:val="26"/>
          <w:szCs w:val="26"/>
        </w:rPr>
        <w:t>Open Educational Resources (OERs):</w:t>
      </w:r>
      <w:bookmarkEnd w:id="73"/>
    </w:p>
    <w:p w14:paraId="4C19F23E" w14:textId="77777777" w:rsidR="009165D3" w:rsidRDefault="009165D3">
      <w:pPr>
        <w:pStyle w:val="Heading2"/>
        <w:keepNext w:val="0"/>
        <w:keepLines w:val="0"/>
        <w:spacing w:before="0" w:after="0" w:line="276" w:lineRule="auto"/>
        <w:rPr>
          <w:rFonts w:ascii="Times New Roman" w:eastAsia="Times New Roman" w:hAnsi="Times New Roman" w:cs="Times New Roman"/>
          <w:b/>
          <w:color w:val="000000"/>
          <w:sz w:val="24"/>
        </w:rPr>
      </w:pPr>
    </w:p>
    <w:p w14:paraId="20073F81" w14:textId="7C5E6371"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74" w:name="_Toc179201741"/>
      <w:r>
        <w:rPr>
          <w:rFonts w:ascii="Times New Roman" w:eastAsia="Times New Roman" w:hAnsi="Times New Roman" w:cs="Times New Roman"/>
          <w:b/>
          <w:color w:val="000000"/>
          <w:sz w:val="24"/>
        </w:rPr>
        <w:t>Take Home Message</w:t>
      </w:r>
      <w:bookmarkEnd w:id="74"/>
    </w:p>
    <w:p w14:paraId="511C0C0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3C0581E4"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75" w:name="_heading=h.i2zrpj3e33th" w:colFirst="0" w:colLast="0"/>
      <w:bookmarkEnd w:id="75"/>
      <w:r>
        <w:rPr>
          <w:rFonts w:ascii="Times New Roman" w:eastAsia="Times New Roman" w:hAnsi="Times New Roman" w:cs="Times New Roman"/>
          <w:b/>
          <w:color w:val="000000"/>
          <w:sz w:val="24"/>
        </w:rPr>
        <w:t xml:space="preserve"> </w:t>
      </w:r>
    </w:p>
    <w:p w14:paraId="3A54E783"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76" w:name="_Toc179201742"/>
      <w:r>
        <w:rPr>
          <w:rFonts w:ascii="Times New Roman" w:eastAsia="Times New Roman" w:hAnsi="Times New Roman" w:cs="Times New Roman"/>
          <w:b/>
          <w:color w:val="000000"/>
          <w:sz w:val="24"/>
        </w:rPr>
        <w:t>What’s Next?</w:t>
      </w:r>
      <w:bookmarkEnd w:id="76"/>
    </w:p>
    <w:p w14:paraId="1C1E3E9C" w14:textId="1A6F08AC" w:rsidR="00B459DF" w:rsidRDefault="003E0864" w:rsidP="009165D3">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r w:rsidR="00B459DF">
        <w:rPr>
          <w:rFonts w:ascii="Century Gothic" w:eastAsia="Century Gothic" w:hAnsi="Century Gothic" w:cs="Century Gothic"/>
          <w:sz w:val="22"/>
          <w:szCs w:val="22"/>
        </w:rPr>
        <w:br w:type="page"/>
      </w:r>
    </w:p>
    <w:tbl>
      <w:tblPr>
        <w:tblStyle w:val="55"/>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7E4DF715"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4F54ABC1" w14:textId="77777777" w:rsidR="00442337" w:rsidRDefault="003E0864">
            <w:pPr>
              <w:pStyle w:val="Heading1"/>
            </w:pPr>
            <w:bookmarkStart w:id="77" w:name="_Toc179201743"/>
            <w:r>
              <w:lastRenderedPageBreak/>
              <w:t xml:space="preserve">MODULE 6:  </w:t>
            </w:r>
            <w:r w:rsidR="00B459DF" w:rsidRPr="00B459DF">
              <w:rPr>
                <w:rFonts w:ascii="Arial" w:eastAsia="Arial" w:hAnsi="Arial" w:cs="Arial"/>
              </w:rPr>
              <w:t>Hypothesis Testing</w:t>
            </w:r>
            <w:bookmarkEnd w:id="77"/>
          </w:p>
        </w:tc>
      </w:tr>
    </w:tbl>
    <w:p w14:paraId="100CD705" w14:textId="77777777" w:rsidR="00442337" w:rsidRDefault="003E0864">
      <w:pPr>
        <w:ind w:hanging="720"/>
      </w:pPr>
      <w:r>
        <w:rPr>
          <w:rFonts w:ascii="Century Gothic" w:eastAsia="Century Gothic" w:hAnsi="Century Gothic" w:cs="Century Gothic"/>
          <w:color w:val="FF7F50"/>
        </w:rPr>
        <w:t xml:space="preserve"> INSTRUCTIONAL HOURS: 4, 5 or 6</w:t>
      </w:r>
    </w:p>
    <w:p w14:paraId="57A18DFE" w14:textId="77777777" w:rsidR="00442337" w:rsidRDefault="003E0864">
      <w:pPr>
        <w:pStyle w:val="Heading3"/>
        <w:rPr>
          <w:b/>
          <w:color w:val="037B90"/>
          <w:sz w:val="32"/>
          <w:szCs w:val="32"/>
        </w:rPr>
      </w:pPr>
      <w:r>
        <w:t xml:space="preserve"> </w:t>
      </w:r>
      <w:bookmarkStart w:id="78" w:name="_Toc179201744"/>
      <w:r>
        <w:rPr>
          <w:b/>
          <w:color w:val="037B90"/>
          <w:sz w:val="32"/>
          <w:szCs w:val="32"/>
        </w:rPr>
        <w:t>Module Overview</w:t>
      </w:r>
      <w:bookmarkEnd w:id="78"/>
    </w:p>
    <w:p w14:paraId="6BD1256F" w14:textId="3C0BD263" w:rsidR="00442337" w:rsidRDefault="003E0864">
      <w:pPr>
        <w:spacing w:before="0" w:after="0"/>
        <w:ind w:left="-630"/>
        <w:jc w:val="both"/>
        <w:rPr>
          <w:b/>
          <w:sz w:val="32"/>
          <w:szCs w:val="32"/>
        </w:rPr>
      </w:pPr>
      <w:r>
        <w:rPr>
          <w:rFonts w:ascii="Century Gothic" w:eastAsia="Century Gothic" w:hAnsi="Century Gothic" w:cs="Century Gothic"/>
        </w:rPr>
        <w:t xml:space="preserve">This module </w:t>
      </w:r>
      <w:r w:rsidR="00E87F38" w:rsidRPr="00E87F38">
        <w:rPr>
          <w:rFonts w:ascii="Century Gothic" w:eastAsia="Century Gothic" w:hAnsi="Century Gothic" w:cs="Century Gothic"/>
        </w:rPr>
        <w:t>explore</w:t>
      </w:r>
      <w:r w:rsidR="00E87F38">
        <w:rPr>
          <w:rFonts w:ascii="Century Gothic" w:eastAsia="Century Gothic" w:hAnsi="Century Gothic" w:cs="Century Gothic"/>
        </w:rPr>
        <w:t xml:space="preserve">s </w:t>
      </w:r>
      <w:r w:rsidR="00E87F38" w:rsidRPr="00E87F38">
        <w:rPr>
          <w:rFonts w:ascii="Century Gothic" w:eastAsia="Century Gothic" w:hAnsi="Century Gothic" w:cs="Century Gothic"/>
        </w:rPr>
        <w:t>the principles and applications of hypothesis testing which is a fundamental statistical method used in business analysis. You will gain a deep understanding of the concepts, procedures, and interpretations involved in hypothesis testing, enabling you to make informed, data-driven decisions in various business contexts</w:t>
      </w:r>
      <w:r>
        <w:rPr>
          <w:rFonts w:ascii="Century Gothic" w:eastAsia="Century Gothic" w:hAnsi="Century Gothic" w:cs="Century Gothic"/>
        </w:rPr>
        <w:t>.</w:t>
      </w:r>
    </w:p>
    <w:p w14:paraId="5195FD32" w14:textId="77777777" w:rsidR="00442337" w:rsidRDefault="003E0864">
      <w:pPr>
        <w:spacing w:before="0" w:after="0"/>
        <w:ind w:left="-630"/>
        <w:jc w:val="both"/>
        <w:rPr>
          <w:rFonts w:ascii="Century Gothic" w:eastAsia="Century Gothic" w:hAnsi="Century Gothic" w:cs="Century Gothic"/>
          <w:sz w:val="28"/>
          <w:szCs w:val="28"/>
        </w:rPr>
      </w:pPr>
      <w:bookmarkStart w:id="79" w:name="_heading=h.fpffsj1icf4t" w:colFirst="0" w:colLast="0"/>
      <w:bookmarkEnd w:id="79"/>
      <w:r>
        <w:rPr>
          <w:b/>
          <w:sz w:val="32"/>
          <w:szCs w:val="32"/>
        </w:rPr>
        <w:t>Learning Outcomes</w:t>
      </w:r>
    </w:p>
    <w:p w14:paraId="021F5A55"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3084C799" w14:textId="2E487CC6" w:rsidR="00E87F38" w:rsidRPr="00E87F38" w:rsidRDefault="00E87F38" w:rsidP="00E87F38">
      <w:pPr>
        <w:numPr>
          <w:ilvl w:val="0"/>
          <w:numId w:val="20"/>
        </w:numPr>
        <w:spacing w:before="0" w:after="240"/>
        <w:jc w:val="both"/>
        <w:rPr>
          <w:rFonts w:ascii="Century Gothic" w:eastAsia="Century Gothic" w:hAnsi="Century Gothic" w:cs="Century Gothic"/>
        </w:rPr>
      </w:pPr>
      <w:r w:rsidRPr="00E87F38">
        <w:rPr>
          <w:rFonts w:ascii="Century Gothic" w:eastAsia="Century Gothic" w:hAnsi="Century Gothic" w:cs="Century Gothic"/>
        </w:rPr>
        <w:t>Define key concepts related to hypothesis testing, such as null hypothesis,</w:t>
      </w:r>
      <w:r>
        <w:rPr>
          <w:rFonts w:ascii="Century Gothic" w:eastAsia="Century Gothic" w:hAnsi="Century Gothic" w:cs="Century Gothic"/>
        </w:rPr>
        <w:t xml:space="preserve"> </w:t>
      </w:r>
      <w:r w:rsidRPr="00E87F38">
        <w:rPr>
          <w:rFonts w:ascii="Century Gothic" w:eastAsia="Century Gothic" w:hAnsi="Century Gothic" w:cs="Century Gothic"/>
        </w:rPr>
        <w:t>alternative hypothesis, Type I and Type II errors, test statistics, and p-values.</w:t>
      </w:r>
    </w:p>
    <w:p w14:paraId="5E057416" w14:textId="108A165D" w:rsidR="00E87F38" w:rsidRPr="00E87F38" w:rsidRDefault="00E87F38" w:rsidP="00E87F38">
      <w:pPr>
        <w:numPr>
          <w:ilvl w:val="0"/>
          <w:numId w:val="20"/>
        </w:numPr>
        <w:spacing w:before="0" w:after="240"/>
        <w:jc w:val="both"/>
        <w:rPr>
          <w:rFonts w:ascii="Century Gothic" w:eastAsia="Century Gothic" w:hAnsi="Century Gothic" w:cs="Century Gothic"/>
        </w:rPr>
      </w:pPr>
      <w:r w:rsidRPr="00E87F38">
        <w:rPr>
          <w:rFonts w:ascii="Century Gothic" w:eastAsia="Century Gothic" w:hAnsi="Century Gothic" w:cs="Century Gothic"/>
        </w:rPr>
        <w:t>Formulate appropriate null and alternative hypotheses for various research</w:t>
      </w:r>
      <w:r>
        <w:rPr>
          <w:rFonts w:ascii="Century Gothic" w:eastAsia="Century Gothic" w:hAnsi="Century Gothic" w:cs="Century Gothic"/>
        </w:rPr>
        <w:t xml:space="preserve"> </w:t>
      </w:r>
      <w:r w:rsidRPr="00E87F38">
        <w:rPr>
          <w:rFonts w:ascii="Century Gothic" w:eastAsia="Century Gothic" w:hAnsi="Century Gothic" w:cs="Century Gothic"/>
        </w:rPr>
        <w:t>questions or scenarios</w:t>
      </w:r>
    </w:p>
    <w:p w14:paraId="32B67BCA" w14:textId="77777777" w:rsidR="00E87F38" w:rsidRDefault="00E87F38" w:rsidP="00E87F38">
      <w:pPr>
        <w:numPr>
          <w:ilvl w:val="0"/>
          <w:numId w:val="20"/>
        </w:numPr>
        <w:spacing w:before="0" w:after="240"/>
        <w:jc w:val="both"/>
        <w:rPr>
          <w:rFonts w:ascii="Century Gothic" w:eastAsia="Century Gothic" w:hAnsi="Century Gothic" w:cs="Century Gothic"/>
        </w:rPr>
      </w:pPr>
      <w:r w:rsidRPr="00E87F38">
        <w:rPr>
          <w:rFonts w:ascii="Century Gothic" w:eastAsia="Century Gothic" w:hAnsi="Century Gothic" w:cs="Century Gothic"/>
        </w:rPr>
        <w:t>Apply hypothesis testing procedures to analyze data for various statistical</w:t>
      </w:r>
      <w:r>
        <w:rPr>
          <w:rFonts w:ascii="Century Gothic" w:eastAsia="Century Gothic" w:hAnsi="Century Gothic" w:cs="Century Gothic"/>
        </w:rPr>
        <w:t xml:space="preserve"> </w:t>
      </w:r>
      <w:r w:rsidRPr="00E87F38">
        <w:rPr>
          <w:rFonts w:ascii="Century Gothic" w:eastAsia="Century Gothic" w:hAnsi="Century Gothic" w:cs="Century Gothic"/>
        </w:rPr>
        <w:t>tests</w:t>
      </w:r>
    </w:p>
    <w:p w14:paraId="6B6E3E8E" w14:textId="62EE2C9E" w:rsidR="00442337" w:rsidRPr="00E87F38" w:rsidRDefault="00E87F38" w:rsidP="00E87F38">
      <w:pPr>
        <w:numPr>
          <w:ilvl w:val="0"/>
          <w:numId w:val="20"/>
        </w:numPr>
        <w:spacing w:before="0" w:after="240"/>
        <w:jc w:val="both"/>
        <w:rPr>
          <w:rFonts w:ascii="Century Gothic" w:eastAsia="Century Gothic" w:hAnsi="Century Gothic" w:cs="Century Gothic"/>
        </w:rPr>
      </w:pPr>
      <w:r w:rsidRPr="00E87F38">
        <w:rPr>
          <w:rFonts w:ascii="Century Gothic" w:eastAsia="Century Gothic" w:hAnsi="Century Gothic" w:cs="Century Gothic"/>
        </w:rPr>
        <w:t xml:space="preserve"> Interpret the results of hypothesis tests for various decision made during</w:t>
      </w:r>
      <w:r>
        <w:rPr>
          <w:rFonts w:ascii="Century Gothic" w:eastAsia="Century Gothic" w:hAnsi="Century Gothic" w:cs="Century Gothic"/>
        </w:rPr>
        <w:t xml:space="preserve"> </w:t>
      </w:r>
      <w:r w:rsidRPr="00E87F38">
        <w:rPr>
          <w:rFonts w:ascii="Century Gothic" w:eastAsia="Century Gothic" w:hAnsi="Century Gothic" w:cs="Century Gothic"/>
        </w:rPr>
        <w:t>the testing process</w:t>
      </w:r>
      <w:r w:rsidR="003E0864" w:rsidRPr="00E87F38">
        <w:rPr>
          <w:rFonts w:ascii="Century Gothic" w:eastAsia="Century Gothic" w:hAnsi="Century Gothic" w:cs="Century Gothic"/>
        </w:rPr>
        <w:t>.</w:t>
      </w:r>
    </w:p>
    <w:p w14:paraId="7F62C086" w14:textId="77777777" w:rsidR="00442337" w:rsidRDefault="00442337">
      <w:pPr>
        <w:spacing w:before="0" w:after="0"/>
        <w:rPr>
          <w:rFonts w:ascii="Century Gothic" w:eastAsia="Century Gothic" w:hAnsi="Century Gothic" w:cs="Century Gothic"/>
        </w:rPr>
      </w:pPr>
    </w:p>
    <w:p w14:paraId="0A80C719" w14:textId="77777777" w:rsidR="00442337" w:rsidRDefault="003E0864">
      <w:pPr>
        <w:pStyle w:val="Heading3"/>
        <w:spacing w:before="0" w:after="200"/>
        <w:ind w:left="-270" w:hanging="720"/>
        <w:rPr>
          <w:b/>
        </w:rPr>
      </w:pPr>
      <w:r>
        <w:rPr>
          <w:sz w:val="32"/>
          <w:szCs w:val="32"/>
        </w:rPr>
        <w:t xml:space="preserve">    </w:t>
      </w:r>
      <w:bookmarkStart w:id="80" w:name="_Toc179201745"/>
      <w:r>
        <w:rPr>
          <w:b/>
          <w:sz w:val="32"/>
          <w:szCs w:val="32"/>
        </w:rPr>
        <w:t>Learning Activities/Task List</w:t>
      </w:r>
      <w:bookmarkEnd w:id="80"/>
    </w:p>
    <w:p w14:paraId="0962CBA6" w14:textId="77777777" w:rsidR="00442337"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5408" behindDoc="0" locked="0" layoutInCell="1" hidden="0" allowOverlap="1" wp14:anchorId="19972DD1" wp14:editId="57C568A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43"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2E2B504F" w14:textId="77777777" w:rsidR="00442337"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4EB4B898" w14:textId="77777777" w:rsidR="00442337"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061A8D84" w14:textId="77777777" w:rsidR="00442337"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43B3C2D1" w14:textId="77777777" w:rsidR="00442337"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624598CD" w14:textId="66F28F34" w:rsidR="004F7F53" w:rsidRDefault="003E0864" w:rsidP="008C0C29">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026C9A48" w14:textId="77777777" w:rsidR="004F7F53" w:rsidRDefault="004F7F53">
      <w:pPr>
        <w:rPr>
          <w:rFonts w:ascii="Century Gothic" w:eastAsia="Century Gothic" w:hAnsi="Century Gothic" w:cs="Century Gothic"/>
        </w:rPr>
      </w:pPr>
      <w:r>
        <w:rPr>
          <w:rFonts w:ascii="Century Gothic" w:eastAsia="Century Gothic" w:hAnsi="Century Gothic" w:cs="Century Gothic"/>
        </w:rPr>
        <w:br w:type="page"/>
      </w:r>
    </w:p>
    <w:p w14:paraId="2303D840" w14:textId="77777777" w:rsidR="00442337" w:rsidRDefault="003E0864">
      <w:pPr>
        <w:pStyle w:val="Heading2"/>
        <w:spacing w:before="0"/>
      </w:pPr>
      <w:bookmarkStart w:id="81" w:name="_Toc179201746"/>
      <w:r>
        <w:lastRenderedPageBreak/>
        <w:t>INSTRUCTIONAL MATERIALS &amp; LEARNING ACTIVITIES</w:t>
      </w:r>
      <w:bookmarkEnd w:id="81"/>
      <w:r>
        <w:t xml:space="preserve"> </w:t>
      </w:r>
    </w:p>
    <w:p w14:paraId="658BD8AE" w14:textId="77777777" w:rsidR="00442337" w:rsidRDefault="00442337">
      <w:pPr>
        <w:spacing w:before="0" w:after="0" w:line="240" w:lineRule="auto"/>
        <w:rPr>
          <w:rFonts w:ascii="Century Gothic" w:eastAsia="Century Gothic" w:hAnsi="Century Gothic" w:cs="Century Gothic"/>
          <w:color w:val="FF7F50"/>
          <w:sz w:val="22"/>
          <w:szCs w:val="22"/>
        </w:rPr>
      </w:pPr>
    </w:p>
    <w:tbl>
      <w:tblPr>
        <w:tblStyle w:val="54"/>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743666C9"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4104655A" w14:textId="1C33A7C6" w:rsidR="00442337" w:rsidRDefault="00562B3A">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color w:val="49A5E3"/>
                <w:sz w:val="22"/>
                <w:szCs w:val="22"/>
              </w:rPr>
              <w:t>TASKS</w:t>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7D1D9DA9" w14:textId="635301C1" w:rsidR="00442337" w:rsidRDefault="00562B3A">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READING NOTES</w:t>
            </w:r>
          </w:p>
        </w:tc>
      </w:tr>
    </w:tbl>
    <w:p w14:paraId="20E806C1" w14:textId="0A299CF8" w:rsidR="00562B3A" w:rsidRPr="00562B3A" w:rsidRDefault="00562B3A" w:rsidP="00562B3A">
      <w:pPr>
        <w:spacing w:before="0" w:after="0" w:line="240" w:lineRule="auto"/>
        <w:rPr>
          <w:rFonts w:ascii="Nunito-Bold" w:eastAsia="Times New Roman" w:hAnsi="Nunito-Bold" w:cs="Times New Roman"/>
          <w:b/>
          <w:bCs/>
          <w:color w:val="037B90"/>
          <w:spacing w:val="0"/>
          <w:sz w:val="30"/>
          <w:szCs w:val="30"/>
        </w:rPr>
      </w:pPr>
      <w:r w:rsidRPr="00562B3A">
        <w:rPr>
          <w:rFonts w:ascii="Nunito-Bold" w:eastAsia="Times New Roman" w:hAnsi="Nunito-Bold" w:cs="Times New Roman"/>
          <w:b/>
          <w:bCs/>
          <w:color w:val="037B90"/>
          <w:spacing w:val="0"/>
          <w:sz w:val="30"/>
          <w:szCs w:val="30"/>
        </w:rPr>
        <w:t>START OFF REFLECTION</w:t>
      </w:r>
      <w:r>
        <w:rPr>
          <w:rFonts w:ascii="Nunito-Bold" w:eastAsia="Times New Roman" w:hAnsi="Nunito-Bold" w:cs="Times New Roman"/>
          <w:b/>
          <w:bCs/>
          <w:color w:val="037B90"/>
          <w:spacing w:val="0"/>
          <w:sz w:val="30"/>
          <w:szCs w:val="30"/>
        </w:rPr>
        <w:t xml:space="preserve"> ON HYPOTHESIS</w:t>
      </w:r>
    </w:p>
    <w:p w14:paraId="0057D935" w14:textId="2A54BBE8" w:rsidR="00562B3A" w:rsidRPr="00562B3A" w:rsidRDefault="00562B3A" w:rsidP="00562B3A">
      <w:pPr>
        <w:spacing w:before="0" w:after="0" w:line="240" w:lineRule="auto"/>
        <w:jc w:val="both"/>
        <w:rPr>
          <w:rFonts w:ascii="Nunito-Regular" w:eastAsia="Times New Roman" w:hAnsi="Nunito-Regular" w:cs="Times New Roman"/>
          <w:color w:val="000000"/>
          <w:spacing w:val="0"/>
          <w:sz w:val="22"/>
          <w:szCs w:val="22"/>
        </w:rPr>
      </w:pPr>
      <w:r w:rsidRPr="00562B3A">
        <w:rPr>
          <w:rFonts w:ascii="Nunito-Regular" w:eastAsia="Times New Roman" w:hAnsi="Nunito-Regular" w:cs="Times New Roman"/>
          <w:color w:val="000000"/>
          <w:spacing w:val="0"/>
          <w:sz w:val="22"/>
          <w:szCs w:val="22"/>
        </w:rPr>
        <w:t>Hypothesis testing is not merely a technical procedure; it is a fundamental tool for decision-making in scientific research and many fields of practice. At its core, hypothesis testing is about making inferences from data—deciding whether the patterns we observe in a sample can be generalized to the larger population, or whether these patterns could have arisen by chance alone. This process underpins much of empirical research and evidence-based decision-making in fields ranging from medicine to economics to engineering.</w:t>
      </w:r>
    </w:p>
    <w:p w14:paraId="4534777B" w14:textId="77777777" w:rsidR="00562B3A" w:rsidRPr="00562B3A" w:rsidRDefault="00562B3A" w:rsidP="00562B3A">
      <w:pPr>
        <w:spacing w:before="0" w:after="0" w:line="240" w:lineRule="auto"/>
        <w:jc w:val="both"/>
        <w:rPr>
          <w:rFonts w:ascii="Nunito-Regular" w:eastAsia="Times New Roman" w:hAnsi="Nunito-Regular" w:cs="Times New Roman"/>
          <w:color w:val="000000"/>
          <w:spacing w:val="0"/>
          <w:sz w:val="22"/>
          <w:szCs w:val="22"/>
        </w:rPr>
      </w:pPr>
      <w:r w:rsidRPr="00562B3A">
        <w:rPr>
          <w:rFonts w:ascii="Nunito-Regular" w:eastAsia="Times New Roman" w:hAnsi="Nunito-Regular" w:cs="Times New Roman"/>
          <w:color w:val="000000"/>
          <w:spacing w:val="0"/>
          <w:sz w:val="22"/>
          <w:szCs w:val="22"/>
        </w:rPr>
        <w:t>As we embark on this module, we should reflect on the importance of critical thinking in the hypothesis testing process. While the technical steps involve statistical formulas, the true power of hypothesis testing lies in its ability to frame our questions clearly, test assumptions</w:t>
      </w:r>
    </w:p>
    <w:p w14:paraId="67A53556" w14:textId="70B36EC2" w:rsidR="00562B3A" w:rsidRPr="00562B3A" w:rsidRDefault="00562B3A" w:rsidP="00562B3A">
      <w:pPr>
        <w:spacing w:before="0" w:after="0" w:line="240" w:lineRule="auto"/>
        <w:jc w:val="both"/>
        <w:rPr>
          <w:rFonts w:ascii="Nunito-Regular" w:eastAsia="Times New Roman" w:hAnsi="Nunito-Regular" w:cs="Times New Roman"/>
          <w:color w:val="000000"/>
          <w:spacing w:val="0"/>
          <w:sz w:val="22"/>
          <w:szCs w:val="22"/>
        </w:rPr>
      </w:pPr>
      <w:r w:rsidRPr="00562B3A">
        <w:rPr>
          <w:rFonts w:ascii="Nunito-Regular" w:eastAsia="Times New Roman" w:hAnsi="Nunito-Regular" w:cs="Times New Roman"/>
          <w:color w:val="000000"/>
          <w:spacing w:val="0"/>
          <w:sz w:val="22"/>
          <w:szCs w:val="22"/>
        </w:rPr>
        <w:t>rigorously, and interpret results thoughtfully. Every decision</w:t>
      </w:r>
      <w:r>
        <w:rPr>
          <w:rFonts w:ascii="Nunito-Regular" w:eastAsia="Times New Roman" w:hAnsi="Nunito-Regular" w:cs="Times New Roman"/>
          <w:color w:val="000000"/>
          <w:spacing w:val="0"/>
          <w:sz w:val="22"/>
          <w:szCs w:val="22"/>
        </w:rPr>
        <w:t xml:space="preserve"> </w:t>
      </w:r>
      <w:r w:rsidRPr="00562B3A">
        <w:rPr>
          <w:rFonts w:ascii="Nunito-Regular" w:eastAsia="Times New Roman" w:hAnsi="Nunito-Regular" w:cs="Times New Roman"/>
          <w:color w:val="000000"/>
          <w:spacing w:val="0"/>
          <w:sz w:val="22"/>
          <w:szCs w:val="22"/>
        </w:rPr>
        <w:t>whether to accept or reject a hypothesis</w:t>
      </w:r>
      <w:r>
        <w:rPr>
          <w:rFonts w:ascii="Nunito-Regular" w:eastAsia="Times New Roman" w:hAnsi="Nunito-Regular" w:cs="Times New Roman"/>
          <w:color w:val="000000"/>
          <w:spacing w:val="0"/>
          <w:sz w:val="22"/>
          <w:szCs w:val="22"/>
        </w:rPr>
        <w:t xml:space="preserve"> </w:t>
      </w:r>
      <w:r w:rsidRPr="00562B3A">
        <w:rPr>
          <w:rFonts w:ascii="Nunito-Regular" w:eastAsia="Times New Roman" w:hAnsi="Nunito-Regular" w:cs="Times New Roman"/>
          <w:color w:val="000000"/>
          <w:spacing w:val="0"/>
          <w:sz w:val="22"/>
          <w:szCs w:val="22"/>
        </w:rPr>
        <w:t>has implications, and thus, understanding the nuances of errors, test statistics, and the meaning of p-values becomes paramount.</w:t>
      </w:r>
    </w:p>
    <w:p w14:paraId="47FC1B74" w14:textId="77777777" w:rsidR="00562B3A" w:rsidRPr="00562B3A" w:rsidRDefault="00562B3A" w:rsidP="00562B3A">
      <w:pPr>
        <w:spacing w:before="0" w:after="0" w:line="240" w:lineRule="auto"/>
        <w:jc w:val="both"/>
        <w:rPr>
          <w:rFonts w:ascii="Nunito-Regular" w:eastAsia="Times New Roman" w:hAnsi="Nunito-Regular" w:cs="Times New Roman"/>
          <w:color w:val="000000"/>
          <w:spacing w:val="0"/>
          <w:sz w:val="22"/>
          <w:szCs w:val="22"/>
        </w:rPr>
      </w:pPr>
      <w:r w:rsidRPr="00562B3A">
        <w:rPr>
          <w:rFonts w:ascii="Nunito-Regular" w:eastAsia="Times New Roman" w:hAnsi="Nunito-Regular" w:cs="Times New Roman"/>
          <w:color w:val="000000"/>
          <w:spacing w:val="0"/>
          <w:sz w:val="22"/>
          <w:szCs w:val="22"/>
        </w:rPr>
        <w:t>In today’s data-driven world, hypothesis testing provides a structured way to discern meaningful information amidst uncertainty. As we move through this module, we will not only delve into various statistical tests but also cultivate a mindset that values inquiry, skepticism, and evidence-based reasoning. These are essential skills not just for statisticians but for anyone who seeks to understand and apply data to real-world problems.</w:t>
      </w:r>
    </w:p>
    <w:p w14:paraId="661219BD" w14:textId="75FFE23C" w:rsidR="00442337" w:rsidRDefault="00562B3A" w:rsidP="00562B3A">
      <w:pPr>
        <w:spacing w:before="0" w:after="0" w:line="240" w:lineRule="auto"/>
        <w:jc w:val="both"/>
        <w:rPr>
          <w:rFonts w:ascii="Century Gothic" w:eastAsia="Century Gothic" w:hAnsi="Century Gothic" w:cs="Century Gothic"/>
          <w:color w:val="FF7F50"/>
          <w:sz w:val="22"/>
          <w:szCs w:val="22"/>
        </w:rPr>
      </w:pPr>
      <w:r w:rsidRPr="00562B3A">
        <w:rPr>
          <w:rFonts w:ascii="Nunito-Regular" w:eastAsia="Times New Roman" w:hAnsi="Nunito-Regular" w:cs="Times New Roman"/>
          <w:color w:val="000000"/>
          <w:spacing w:val="0"/>
          <w:sz w:val="22"/>
          <w:szCs w:val="22"/>
        </w:rPr>
        <w:t>Let us start this journey with an open mind, recognizing that hypothesis testing is both a science and an art disciplined way to test ideas while embracing the complexity and variability inherent in data.</w:t>
      </w:r>
    </w:p>
    <w:p w14:paraId="6773B07C" w14:textId="5721C0C8" w:rsidR="004F7F53" w:rsidRPr="00C4709A" w:rsidRDefault="004F7F53" w:rsidP="004F7F53">
      <w:pPr>
        <w:spacing w:after="0"/>
        <w:rPr>
          <w:rFonts w:ascii="Nunito" w:eastAsia="Arial" w:hAnsi="Nunito" w:cs="Arial"/>
          <w:b/>
          <w:bCs/>
          <w:color w:val="FF7F50"/>
          <w:sz w:val="22"/>
          <w:szCs w:val="22"/>
        </w:rPr>
      </w:pPr>
      <w:r w:rsidRPr="00C4709A">
        <w:rPr>
          <w:rFonts w:ascii="Nunito" w:eastAsia="Arial" w:hAnsi="Nunito" w:cs="Arial"/>
          <w:b/>
          <w:bCs/>
          <w:color w:val="FF7F50"/>
          <w:sz w:val="22"/>
          <w:szCs w:val="22"/>
        </w:rPr>
        <w:t>HYPOTHESIS TESTING</w:t>
      </w:r>
    </w:p>
    <w:p w14:paraId="4BC74A1E" w14:textId="77777777" w:rsidR="004F7F53" w:rsidRPr="00C4709A" w:rsidRDefault="004F7F53" w:rsidP="004F7F53">
      <w:pPr>
        <w:spacing w:before="0" w:after="0" w:line="240" w:lineRule="auto"/>
        <w:jc w:val="both"/>
        <w:rPr>
          <w:rFonts w:ascii="Nunito" w:eastAsia="Times New Roman" w:hAnsi="Nunito" w:cs="Times New Roman"/>
          <w:color w:val="auto"/>
          <w:spacing w:val="0"/>
          <w:sz w:val="22"/>
          <w:szCs w:val="22"/>
        </w:rPr>
      </w:pPr>
      <w:r w:rsidRPr="00C4709A">
        <w:rPr>
          <w:rFonts w:ascii="Nunito" w:eastAsia="Times New Roman" w:hAnsi="Nunito" w:cs="Times New Roman"/>
          <w:b/>
          <w:bCs/>
          <w:color w:val="auto"/>
          <w:spacing w:val="0"/>
          <w:sz w:val="22"/>
          <w:szCs w:val="22"/>
        </w:rPr>
        <w:t>Hypothesis</w:t>
      </w:r>
      <w:r w:rsidRPr="00C4709A">
        <w:rPr>
          <w:rFonts w:ascii="Nunito" w:eastAsia="Times New Roman" w:hAnsi="Nunito" w:cs="Times New Roman"/>
          <w:color w:val="auto"/>
          <w:spacing w:val="0"/>
          <w:sz w:val="22"/>
          <w:szCs w:val="22"/>
        </w:rPr>
        <w:t>: It’s a statement about a population parameter developed for the purpose of testing.</w:t>
      </w:r>
    </w:p>
    <w:p w14:paraId="377341DB" w14:textId="77777777" w:rsidR="004F7F53" w:rsidRDefault="004F7F53" w:rsidP="004F7F53">
      <w:pPr>
        <w:spacing w:before="0" w:after="0" w:line="240" w:lineRule="auto"/>
        <w:jc w:val="both"/>
        <w:rPr>
          <w:rFonts w:ascii="Nunito" w:eastAsia="Times New Roman" w:hAnsi="Nunito" w:cs="Times New Roman"/>
          <w:color w:val="auto"/>
          <w:spacing w:val="0"/>
          <w:sz w:val="22"/>
          <w:szCs w:val="22"/>
        </w:rPr>
      </w:pPr>
      <w:r w:rsidRPr="00C4709A">
        <w:rPr>
          <w:rFonts w:ascii="Nunito" w:eastAsia="Times New Roman" w:hAnsi="Nunito" w:cs="Times New Roman"/>
          <w:b/>
          <w:bCs/>
          <w:color w:val="auto"/>
          <w:spacing w:val="0"/>
          <w:sz w:val="22"/>
          <w:szCs w:val="22"/>
        </w:rPr>
        <w:t>Hypothesis testing</w:t>
      </w:r>
      <w:r w:rsidRPr="00C4709A">
        <w:rPr>
          <w:rFonts w:ascii="Nunito" w:eastAsia="Times New Roman" w:hAnsi="Nunito" w:cs="Times New Roman"/>
          <w:color w:val="auto"/>
          <w:spacing w:val="0"/>
          <w:sz w:val="22"/>
          <w:szCs w:val="22"/>
        </w:rPr>
        <w:t>: It’s a procedure based on sample evidence and probability theory to determine whether the hypothesis is a reasonable statement.</w:t>
      </w:r>
    </w:p>
    <w:p w14:paraId="5192644C" w14:textId="77777777" w:rsidR="00C4709A" w:rsidRPr="00C4709A" w:rsidRDefault="00C4709A" w:rsidP="00C4709A">
      <w:pPr>
        <w:spacing w:before="0" w:after="0" w:line="240" w:lineRule="auto"/>
        <w:jc w:val="both"/>
        <w:rPr>
          <w:rFonts w:ascii="Nunito" w:eastAsia="Times New Roman" w:hAnsi="Nunito" w:cs="Times New Roman"/>
          <w:color w:val="auto"/>
          <w:spacing w:val="0"/>
          <w:sz w:val="22"/>
          <w:szCs w:val="22"/>
        </w:rPr>
      </w:pPr>
      <w:r w:rsidRPr="00C4709A">
        <w:rPr>
          <w:rFonts w:ascii="Nunito" w:eastAsia="Times New Roman" w:hAnsi="Nunito" w:cs="Times New Roman"/>
          <w:color w:val="auto"/>
          <w:spacing w:val="0"/>
          <w:sz w:val="22"/>
          <w:szCs w:val="22"/>
        </w:rPr>
        <w:t>Hypothesis testing is a fundamental concept in statistics that involves making decisions or inferences about population parameters based on sample data. In research, hypotheses are formulated to test assumptions or claims about the population. The process involves setting up two competing hypotheses and using sample data to decide which one is more plausible.</w:t>
      </w:r>
    </w:p>
    <w:p w14:paraId="781E95F1" w14:textId="4257DC28" w:rsidR="00C4709A" w:rsidRPr="00C4709A" w:rsidRDefault="00C4709A" w:rsidP="00C4709A">
      <w:pPr>
        <w:spacing w:before="0" w:after="0" w:line="240" w:lineRule="auto"/>
        <w:jc w:val="both"/>
        <w:rPr>
          <w:rFonts w:ascii="Nunito" w:eastAsia="Times New Roman" w:hAnsi="Nunito" w:cs="Times New Roman"/>
          <w:color w:val="auto"/>
          <w:spacing w:val="0"/>
          <w:sz w:val="22"/>
          <w:szCs w:val="22"/>
        </w:rPr>
      </w:pPr>
      <w:r w:rsidRPr="00C4709A">
        <w:rPr>
          <w:rFonts w:ascii="Nunito" w:eastAsia="Times New Roman" w:hAnsi="Nunito" w:cs="Times New Roman"/>
          <w:color w:val="auto"/>
          <w:spacing w:val="0"/>
          <w:sz w:val="22"/>
          <w:szCs w:val="22"/>
        </w:rPr>
        <w:t>Hypothesis testing is a fundamental concept in statistics that involves making decisions or inferences about population parameters based on sample data. In research, hypotheses are formulated to test assumptions or claims about the population. The process involves setting up two competing hypotheses</w:t>
      </w:r>
      <w:r>
        <w:rPr>
          <w:rFonts w:ascii="Nunito" w:eastAsia="Times New Roman" w:hAnsi="Nunito" w:cs="Times New Roman"/>
          <w:color w:val="auto"/>
          <w:spacing w:val="0"/>
          <w:sz w:val="22"/>
          <w:szCs w:val="22"/>
        </w:rPr>
        <w:t xml:space="preserve">; </w:t>
      </w:r>
      <w:r w:rsidRPr="00C4709A">
        <w:rPr>
          <w:rFonts w:ascii="Nunito" w:eastAsia="Times New Roman" w:hAnsi="Nunito" w:cs="Times New Roman"/>
          <w:color w:val="auto"/>
          <w:spacing w:val="0"/>
          <w:sz w:val="22"/>
          <w:szCs w:val="22"/>
        </w:rPr>
        <w:t>the null hypothesis (H</w:t>
      </w:r>
      <w:r w:rsidRPr="00C4709A">
        <w:rPr>
          <w:rFonts w:ascii="Nunito" w:eastAsia="Times New Roman" w:hAnsi="Nunito" w:cs="Times New Roman"/>
          <w:color w:val="auto"/>
          <w:spacing w:val="0"/>
          <w:sz w:val="22"/>
          <w:szCs w:val="22"/>
          <w:vertAlign w:val="subscript"/>
        </w:rPr>
        <w:t>0</w:t>
      </w:r>
      <w:r w:rsidRPr="00C4709A">
        <w:rPr>
          <w:rFonts w:ascii="Nunito" w:eastAsia="Times New Roman" w:hAnsi="Nunito" w:cs="Times New Roman"/>
          <w:color w:val="auto"/>
          <w:spacing w:val="0"/>
          <w:sz w:val="22"/>
          <w:szCs w:val="22"/>
        </w:rPr>
        <w:t>) and the alternative hypothesis (H</w:t>
      </w:r>
      <w:r w:rsidRPr="00C4709A">
        <w:rPr>
          <w:rFonts w:ascii="Nunito" w:eastAsia="Times New Roman" w:hAnsi="Nunito" w:cs="Times New Roman"/>
          <w:color w:val="auto"/>
          <w:spacing w:val="0"/>
          <w:sz w:val="22"/>
          <w:szCs w:val="22"/>
          <w:vertAlign w:val="subscript"/>
        </w:rPr>
        <w:t>1</w:t>
      </w:r>
      <w:r w:rsidRPr="00C4709A">
        <w:rPr>
          <w:rFonts w:ascii="Nunito" w:eastAsia="Times New Roman" w:hAnsi="Nunito" w:cs="Times New Roman"/>
          <w:color w:val="auto"/>
          <w:spacing w:val="0"/>
          <w:sz w:val="22"/>
          <w:szCs w:val="22"/>
        </w:rPr>
        <w:t>)</w:t>
      </w:r>
      <w:r>
        <w:rPr>
          <w:rFonts w:ascii="Nunito" w:eastAsia="Times New Roman" w:hAnsi="Nunito" w:cs="Times New Roman"/>
          <w:color w:val="auto"/>
          <w:spacing w:val="0"/>
          <w:sz w:val="22"/>
          <w:szCs w:val="22"/>
        </w:rPr>
        <w:t>,</w:t>
      </w:r>
      <w:r w:rsidRPr="00C4709A">
        <w:rPr>
          <w:rFonts w:ascii="Nunito" w:eastAsia="Times New Roman" w:hAnsi="Nunito" w:cs="Times New Roman"/>
          <w:color w:val="auto"/>
          <w:spacing w:val="0"/>
          <w:sz w:val="22"/>
          <w:szCs w:val="22"/>
        </w:rPr>
        <w:t xml:space="preserve"> and using sample data to decide which one is more plausible.</w:t>
      </w:r>
    </w:p>
    <w:p w14:paraId="53CBF9EF" w14:textId="486B32B1" w:rsidR="00C4709A" w:rsidRPr="00C4709A" w:rsidRDefault="00C4709A" w:rsidP="00C4709A">
      <w:pPr>
        <w:spacing w:before="0" w:after="0" w:line="240" w:lineRule="auto"/>
        <w:jc w:val="both"/>
        <w:rPr>
          <w:rFonts w:ascii="Nunito" w:eastAsia="Times New Roman" w:hAnsi="Nunito" w:cs="Times New Roman"/>
          <w:color w:val="auto"/>
          <w:spacing w:val="0"/>
          <w:sz w:val="22"/>
          <w:szCs w:val="22"/>
        </w:rPr>
      </w:pPr>
      <w:r w:rsidRPr="00C4709A">
        <w:rPr>
          <w:rFonts w:ascii="Nunito" w:eastAsia="Times New Roman" w:hAnsi="Nunito" w:cs="Times New Roman"/>
          <w:color w:val="auto"/>
          <w:spacing w:val="0"/>
          <w:sz w:val="22"/>
          <w:szCs w:val="22"/>
        </w:rPr>
        <w:t>A hypothesis test evaluates whether the data provides enough evidence to reject the null hypothesis in favor of the alternative hypothesis, or whether the data is consistent with the null hypothesis. Hypothesis testing is widely applied across many fields such as medicine, economics, and engineering, helping researchers make informed decisions about their study results.</w:t>
      </w:r>
    </w:p>
    <w:p w14:paraId="61CF7FE1" w14:textId="6E3367E2" w:rsidR="004F7F53" w:rsidRPr="00317624" w:rsidRDefault="004F7F53" w:rsidP="004F7F53">
      <w:pPr>
        <w:keepNext/>
        <w:spacing w:before="240" w:after="60" w:line="240" w:lineRule="auto"/>
        <w:jc w:val="both"/>
        <w:outlineLvl w:val="3"/>
        <w:rPr>
          <w:rFonts w:ascii="Nunito" w:eastAsia="Times New Roman" w:hAnsi="Nunito" w:cs="Times New Roman"/>
          <w:b/>
          <w:bCs/>
          <w:color w:val="auto"/>
          <w:spacing w:val="0"/>
          <w:sz w:val="22"/>
          <w:szCs w:val="22"/>
          <w:lang w:eastAsia="x-none"/>
        </w:rPr>
      </w:pPr>
      <w:r w:rsidRPr="00317624">
        <w:rPr>
          <w:rFonts w:ascii="Nunito" w:eastAsia="Times New Roman" w:hAnsi="Nunito" w:cs="Times New Roman"/>
          <w:b/>
          <w:bCs/>
          <w:color w:val="auto"/>
          <w:spacing w:val="0"/>
          <w:sz w:val="22"/>
          <w:szCs w:val="22"/>
          <w:lang w:eastAsia="x-none"/>
        </w:rPr>
        <w:lastRenderedPageBreak/>
        <w:t xml:space="preserve">Procedure for </w:t>
      </w:r>
      <w:r w:rsidR="00B77295" w:rsidRPr="00317624">
        <w:rPr>
          <w:rFonts w:ascii="Nunito" w:eastAsia="Times New Roman" w:hAnsi="Nunito" w:cs="Times New Roman"/>
          <w:b/>
          <w:bCs/>
          <w:color w:val="auto"/>
          <w:spacing w:val="0"/>
          <w:sz w:val="22"/>
          <w:szCs w:val="22"/>
          <w:lang w:eastAsia="x-none"/>
        </w:rPr>
        <w:t xml:space="preserve">Formulating and </w:t>
      </w:r>
      <w:r w:rsidRPr="00317624">
        <w:rPr>
          <w:rFonts w:ascii="Nunito" w:eastAsia="Times New Roman" w:hAnsi="Nunito" w:cs="Times New Roman"/>
          <w:b/>
          <w:bCs/>
          <w:color w:val="auto"/>
          <w:spacing w:val="0"/>
          <w:sz w:val="22"/>
          <w:szCs w:val="22"/>
          <w:lang w:eastAsia="x-none"/>
        </w:rPr>
        <w:t>testing a hypothesis</w:t>
      </w:r>
    </w:p>
    <w:p w14:paraId="3DDC3D02" w14:textId="3A72CA3A" w:rsidR="00C4709A" w:rsidRPr="00C4709A" w:rsidRDefault="00B77295" w:rsidP="00B77295">
      <w:pPr>
        <w:spacing w:before="0" w:after="0" w:line="240" w:lineRule="auto"/>
        <w:jc w:val="both"/>
        <w:rPr>
          <w:rFonts w:ascii="Nunito" w:eastAsia="Times New Roman" w:hAnsi="Nunito" w:cs="Times New Roman"/>
          <w:color w:val="000000"/>
          <w:spacing w:val="0"/>
          <w:sz w:val="22"/>
          <w:szCs w:val="22"/>
        </w:rPr>
      </w:pPr>
      <w:r w:rsidRPr="00B77295">
        <w:rPr>
          <w:rFonts w:ascii="Nunito" w:eastAsia="Times New Roman" w:hAnsi="Nunito" w:cs="Times New Roman"/>
          <w:color w:val="000000"/>
          <w:spacing w:val="0"/>
          <w:sz w:val="22"/>
          <w:szCs w:val="22"/>
        </w:rPr>
        <w:t>Formulating hypotheses is a crucial step in the hypothesis testing process. A hypothesis is a statement or claim about a population parameter that we want to test using sample data. The goal is to determine whether there is enough evidence in the sample to support or reject the</w:t>
      </w:r>
      <w:r w:rsidRPr="00317624">
        <w:rPr>
          <w:rFonts w:ascii="Nunito" w:eastAsia="Times New Roman" w:hAnsi="Nunito" w:cs="Times New Roman"/>
          <w:color w:val="000000"/>
          <w:spacing w:val="0"/>
          <w:sz w:val="22"/>
          <w:szCs w:val="22"/>
        </w:rPr>
        <w:t xml:space="preserve"> hypothesis.</w:t>
      </w:r>
      <w:r w:rsidRPr="00317624">
        <w:rPr>
          <w:rFonts w:ascii="Nunito" w:eastAsia="Times New Roman" w:hAnsi="Nunito" w:cs="Times New Roman"/>
          <w:color w:val="auto"/>
          <w:spacing w:val="0"/>
          <w:sz w:val="22"/>
          <w:szCs w:val="22"/>
        </w:rPr>
        <w:t xml:space="preserve"> </w:t>
      </w:r>
      <w:r w:rsidR="00C4709A" w:rsidRPr="00317624">
        <w:rPr>
          <w:rFonts w:ascii="Nunito" w:eastAsia="Times New Roman" w:hAnsi="Nunito" w:cs="Times New Roman"/>
          <w:color w:val="000000"/>
          <w:spacing w:val="0"/>
          <w:sz w:val="22"/>
          <w:szCs w:val="22"/>
        </w:rPr>
        <w:t>T</w:t>
      </w:r>
      <w:r w:rsidR="00C4709A" w:rsidRPr="00C4709A">
        <w:rPr>
          <w:rFonts w:ascii="Nunito" w:eastAsia="Times New Roman" w:hAnsi="Nunito" w:cs="Times New Roman"/>
          <w:color w:val="000000"/>
          <w:spacing w:val="0"/>
          <w:sz w:val="22"/>
          <w:szCs w:val="22"/>
        </w:rPr>
        <w:t>he fundamental steps in hypothesis testing include:</w:t>
      </w:r>
    </w:p>
    <w:p w14:paraId="172CCF0D" w14:textId="242FD5D1" w:rsidR="004F7F53" w:rsidRPr="00317624" w:rsidRDefault="00B77295" w:rsidP="006F7FA3">
      <w:pPr>
        <w:pStyle w:val="ListParagraph"/>
        <w:numPr>
          <w:ilvl w:val="0"/>
          <w:numId w:val="428"/>
        </w:numPr>
        <w:spacing w:before="0" w:after="0" w:line="240"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b/>
          <w:bCs/>
          <w:color w:val="auto"/>
          <w:spacing w:val="0"/>
          <w:sz w:val="22"/>
          <w:szCs w:val="22"/>
        </w:rPr>
        <w:t xml:space="preserve">Formulate </w:t>
      </w:r>
      <w:r w:rsidR="004F7F53" w:rsidRPr="00317624">
        <w:rPr>
          <w:rFonts w:ascii="Nunito" w:eastAsia="Times New Roman" w:hAnsi="Nunito" w:cs="Times New Roman"/>
          <w:b/>
          <w:bCs/>
          <w:color w:val="auto"/>
          <w:spacing w:val="0"/>
          <w:sz w:val="22"/>
          <w:szCs w:val="22"/>
        </w:rPr>
        <w:t>the null hypothesis (H</w:t>
      </w:r>
      <w:r w:rsidR="004F7F53" w:rsidRPr="00317624">
        <w:rPr>
          <w:rFonts w:ascii="Nunito" w:eastAsia="Times New Roman" w:hAnsi="Nunito" w:cs="Times New Roman"/>
          <w:b/>
          <w:bCs/>
          <w:color w:val="auto"/>
          <w:spacing w:val="0"/>
          <w:sz w:val="22"/>
          <w:szCs w:val="22"/>
          <w:vertAlign w:val="subscript"/>
        </w:rPr>
        <w:t>O</w:t>
      </w:r>
      <w:r w:rsidR="004F7F53" w:rsidRPr="00317624">
        <w:rPr>
          <w:rFonts w:ascii="Nunito" w:eastAsia="Times New Roman" w:hAnsi="Nunito" w:cs="Times New Roman"/>
          <w:b/>
          <w:bCs/>
          <w:color w:val="auto"/>
          <w:spacing w:val="0"/>
          <w:sz w:val="22"/>
          <w:szCs w:val="22"/>
        </w:rPr>
        <w:t>) and alternate hypothesis (H</w:t>
      </w:r>
      <w:r w:rsidR="004F7F53" w:rsidRPr="00317624">
        <w:rPr>
          <w:rFonts w:ascii="Nunito" w:eastAsia="Times New Roman" w:hAnsi="Nunito" w:cs="Times New Roman"/>
          <w:b/>
          <w:bCs/>
          <w:color w:val="auto"/>
          <w:spacing w:val="0"/>
          <w:sz w:val="22"/>
          <w:szCs w:val="22"/>
          <w:vertAlign w:val="subscript"/>
        </w:rPr>
        <w:t>A</w:t>
      </w:r>
      <w:r w:rsidR="002C7C4E" w:rsidRPr="00317624">
        <w:rPr>
          <w:rFonts w:ascii="Nunito" w:eastAsia="Times New Roman" w:hAnsi="Nunito" w:cs="Times New Roman"/>
          <w:b/>
          <w:bCs/>
          <w:color w:val="auto"/>
          <w:spacing w:val="0"/>
          <w:sz w:val="22"/>
          <w:szCs w:val="22"/>
          <w:vertAlign w:val="subscript"/>
        </w:rPr>
        <w:t xml:space="preserve"> = </w:t>
      </w:r>
      <w:r w:rsidR="002C7C4E" w:rsidRPr="00317624">
        <w:rPr>
          <w:rFonts w:ascii="Nunito" w:eastAsia="Times New Roman" w:hAnsi="Nunito" w:cs="Times New Roman"/>
          <w:color w:val="auto"/>
          <w:spacing w:val="0"/>
          <w:sz w:val="22"/>
          <w:szCs w:val="22"/>
        </w:rPr>
        <w:t>H</w:t>
      </w:r>
      <w:r w:rsidR="002C7C4E" w:rsidRPr="00317624">
        <w:rPr>
          <w:rFonts w:ascii="Nunito" w:eastAsia="Times New Roman" w:hAnsi="Nunito" w:cs="Times New Roman"/>
          <w:color w:val="auto"/>
          <w:spacing w:val="0"/>
          <w:sz w:val="22"/>
          <w:szCs w:val="22"/>
          <w:vertAlign w:val="subscript"/>
        </w:rPr>
        <w:t>1</w:t>
      </w:r>
      <w:r w:rsidR="004F7F53" w:rsidRPr="00317624">
        <w:rPr>
          <w:rFonts w:ascii="Nunito" w:eastAsia="Times New Roman" w:hAnsi="Nunito" w:cs="Times New Roman"/>
          <w:b/>
          <w:bCs/>
          <w:color w:val="auto"/>
          <w:spacing w:val="0"/>
          <w:sz w:val="22"/>
          <w:szCs w:val="22"/>
        </w:rPr>
        <w:t>)</w:t>
      </w:r>
      <w:r w:rsidRPr="00317624">
        <w:rPr>
          <w:rFonts w:ascii="Nunito" w:eastAsia="Times New Roman" w:hAnsi="Nunito" w:cs="Times New Roman"/>
          <w:b/>
          <w:bCs/>
          <w:color w:val="auto"/>
          <w:spacing w:val="0"/>
          <w:sz w:val="22"/>
          <w:szCs w:val="22"/>
        </w:rPr>
        <w:t xml:space="preserve"> i.e</w:t>
      </w:r>
      <w:r w:rsidRPr="00317624">
        <w:rPr>
          <w:rFonts w:ascii="Nunito" w:eastAsia="Times New Roman" w:hAnsi="Nunito" w:cs="Times New Roman"/>
          <w:color w:val="auto"/>
          <w:spacing w:val="0"/>
          <w:sz w:val="22"/>
          <w:szCs w:val="22"/>
        </w:rPr>
        <w:t xml:space="preserve">., Identify the Research Question: Determine what you want to investigate by stating that there is no effect or no difference </w:t>
      </w:r>
      <w:r w:rsidRPr="00317624">
        <w:rPr>
          <w:rFonts w:ascii="Nunito" w:eastAsia="Times New Roman" w:hAnsi="Nunito" w:cs="Times New Roman"/>
          <w:color w:val="000000"/>
          <w:spacing w:val="0"/>
          <w:sz w:val="22"/>
          <w:szCs w:val="22"/>
        </w:rPr>
        <w:t>(H0) or that there is an effect or a difference (H1)</w:t>
      </w:r>
      <w:r w:rsidR="006F7FA3" w:rsidRPr="00317624">
        <w:rPr>
          <w:rFonts w:ascii="Nunito" w:eastAsia="Times New Roman" w:hAnsi="Nunito" w:cs="Times New Roman"/>
          <w:color w:val="000000"/>
          <w:spacing w:val="0"/>
          <w:sz w:val="22"/>
          <w:szCs w:val="22"/>
        </w:rPr>
        <w:t>.</w:t>
      </w:r>
    </w:p>
    <w:p w14:paraId="5391534F" w14:textId="19AE8EB7" w:rsidR="00B77295" w:rsidRPr="00317624" w:rsidRDefault="001660EE" w:rsidP="001660EE">
      <w:pPr>
        <w:pStyle w:val="ListParagraph"/>
        <w:numPr>
          <w:ilvl w:val="0"/>
          <w:numId w:val="307"/>
        </w:numPr>
        <w:spacing w:before="0" w:after="0" w:line="240" w:lineRule="auto"/>
        <w:rPr>
          <w:rFonts w:ascii="Nunito" w:eastAsia="Times New Roman" w:hAnsi="Nunito" w:cs="Times New Roman"/>
          <w:color w:val="000000"/>
          <w:spacing w:val="0"/>
          <w:sz w:val="22"/>
          <w:szCs w:val="22"/>
        </w:rPr>
      </w:pPr>
      <w:r w:rsidRPr="00317624">
        <w:rPr>
          <w:rFonts w:ascii="Nunito" w:eastAsia="Times New Roman" w:hAnsi="Nunito" w:cs="Times New Roman"/>
          <w:b/>
          <w:bCs/>
          <w:color w:val="000000"/>
          <w:spacing w:val="0"/>
          <w:sz w:val="22"/>
          <w:szCs w:val="22"/>
        </w:rPr>
        <w:t>Null Hypothesis (H</w:t>
      </w:r>
      <w:r w:rsidRPr="00317624">
        <w:rPr>
          <w:rFonts w:ascii="Nunito" w:eastAsia="Times New Roman" w:hAnsi="Nunito" w:cs="Times New Roman"/>
          <w:color w:val="000000"/>
          <w:spacing w:val="0"/>
          <w:sz w:val="22"/>
          <w:szCs w:val="22"/>
        </w:rPr>
        <w:t>0</w:t>
      </w:r>
      <w:r w:rsidRPr="00317624">
        <w:rPr>
          <w:rFonts w:ascii="Nunito" w:eastAsia="Times New Roman" w:hAnsi="Nunito" w:cs="Times New Roman"/>
          <w:b/>
          <w:bCs/>
          <w:color w:val="000000"/>
          <w:spacing w:val="0"/>
          <w:sz w:val="22"/>
          <w:szCs w:val="22"/>
        </w:rPr>
        <w:t>)</w:t>
      </w:r>
      <w:r w:rsidRPr="00317624">
        <w:rPr>
          <w:rFonts w:ascii="Nunito" w:eastAsia="Times New Roman" w:hAnsi="Nunito" w:cs="Times New Roman"/>
          <w:color w:val="000000"/>
          <w:spacing w:val="0"/>
          <w:sz w:val="22"/>
          <w:szCs w:val="22"/>
        </w:rPr>
        <w:t xml:space="preserve">: It is a </w:t>
      </w:r>
      <w:r w:rsidR="00251E7C" w:rsidRPr="00317624">
        <w:rPr>
          <w:rFonts w:ascii="Nunito" w:eastAsia="Times New Roman" w:hAnsi="Nunito" w:cs="Times New Roman"/>
          <w:color w:val="auto"/>
          <w:spacing w:val="0"/>
          <w:sz w:val="22"/>
          <w:szCs w:val="22"/>
        </w:rPr>
        <w:t>statement about the value of a population estimate suggesting</w:t>
      </w:r>
      <w:r w:rsidRPr="00317624">
        <w:rPr>
          <w:rFonts w:ascii="Nunito" w:eastAsia="Times New Roman" w:hAnsi="Nunito" w:cs="Times New Roman"/>
          <w:color w:val="000000"/>
          <w:spacing w:val="0"/>
          <w:sz w:val="22"/>
          <w:szCs w:val="22"/>
        </w:rPr>
        <w:t xml:space="preserve"> that there is no effect or no difference</w:t>
      </w:r>
      <w:r w:rsidR="00251E7C" w:rsidRPr="00317624">
        <w:rPr>
          <w:rFonts w:ascii="Nunito" w:eastAsia="Times New Roman" w:hAnsi="Nunito" w:cs="Times New Roman"/>
          <w:color w:val="000000"/>
          <w:spacing w:val="0"/>
          <w:sz w:val="22"/>
          <w:szCs w:val="22"/>
        </w:rPr>
        <w:t xml:space="preserve"> in the sample statistic and population parameter</w:t>
      </w:r>
      <w:r w:rsidRPr="00317624">
        <w:rPr>
          <w:rFonts w:ascii="Nunito" w:eastAsia="Times New Roman" w:hAnsi="Nunito" w:cs="Times New Roman"/>
          <w:color w:val="000000"/>
          <w:spacing w:val="0"/>
          <w:sz w:val="22"/>
          <w:szCs w:val="22"/>
        </w:rPr>
        <w:t xml:space="preserve">. It is the default or starting assumption. </w:t>
      </w:r>
      <w:r w:rsidR="00251E7C" w:rsidRPr="00317624">
        <w:rPr>
          <w:rFonts w:ascii="Nunito" w:eastAsia="Times New Roman" w:hAnsi="Nunito" w:cs="Times New Roman"/>
          <w:color w:val="auto"/>
          <w:spacing w:val="0"/>
          <w:sz w:val="22"/>
          <w:szCs w:val="22"/>
        </w:rPr>
        <w:t xml:space="preserve">It should be stated as “There is no significant difference between ………”. It should always contain an equal sign. </w:t>
      </w:r>
      <w:r w:rsidRPr="00317624">
        <w:rPr>
          <w:rFonts w:ascii="Nunito" w:eastAsia="Times New Roman" w:hAnsi="Nunito" w:cs="Times New Roman"/>
          <w:color w:val="000000"/>
          <w:spacing w:val="0"/>
          <w:sz w:val="22"/>
          <w:szCs w:val="22"/>
        </w:rPr>
        <w:t xml:space="preserve">For </w:t>
      </w:r>
      <w:r w:rsidR="00B77295" w:rsidRPr="00317624">
        <w:rPr>
          <w:rFonts w:ascii="Nunito" w:eastAsia="Times New Roman" w:hAnsi="Nunito" w:cs="Times New Roman"/>
          <w:color w:val="000000"/>
          <w:spacing w:val="0"/>
          <w:sz w:val="22"/>
          <w:szCs w:val="22"/>
        </w:rPr>
        <w:t>instance, a clinical trial or tossing a fair coin.</w:t>
      </w:r>
    </w:p>
    <w:p w14:paraId="09D8DEB2" w14:textId="5F10E4D3" w:rsidR="00B77295" w:rsidRPr="00317624" w:rsidRDefault="00B77295" w:rsidP="00FC7C13">
      <w:pPr>
        <w:pStyle w:val="ListParagraph"/>
        <w:numPr>
          <w:ilvl w:val="0"/>
          <w:numId w:val="419"/>
        </w:numPr>
        <w:spacing w:before="0" w:after="0" w:line="240" w:lineRule="auto"/>
        <w:rPr>
          <w:rFonts w:ascii="Nunito" w:eastAsia="Times New Roman" w:hAnsi="Nunito" w:cs="Times New Roman"/>
          <w:color w:val="000000"/>
          <w:spacing w:val="0"/>
          <w:sz w:val="22"/>
          <w:szCs w:val="22"/>
        </w:rPr>
      </w:pPr>
      <w:r w:rsidRPr="00317624">
        <w:rPr>
          <w:rFonts w:ascii="Nunito" w:eastAsia="Times New Roman" w:hAnsi="Nunito" w:cs="Times New Roman"/>
          <w:color w:val="000000"/>
          <w:spacing w:val="0"/>
          <w:sz w:val="22"/>
          <w:szCs w:val="22"/>
        </w:rPr>
        <w:t>I</w:t>
      </w:r>
      <w:r w:rsidR="001660EE" w:rsidRPr="00317624">
        <w:rPr>
          <w:rFonts w:ascii="Nunito" w:eastAsia="Times New Roman" w:hAnsi="Nunito" w:cs="Times New Roman"/>
          <w:color w:val="000000"/>
          <w:spacing w:val="0"/>
          <w:sz w:val="22"/>
          <w:szCs w:val="22"/>
        </w:rPr>
        <w:t>n a clinical trial, the null hypothesis might state that a new drug has no effect compared to a placebo.</w:t>
      </w:r>
      <w:r w:rsidR="006F7FA3" w:rsidRPr="00317624">
        <w:rPr>
          <w:rFonts w:ascii="Nunito" w:eastAsia="Times New Roman" w:hAnsi="Nunito" w:cs="Times New Roman"/>
          <w:color w:val="000000"/>
          <w:spacing w:val="0"/>
          <w:sz w:val="22"/>
          <w:szCs w:val="22"/>
        </w:rPr>
        <w:t xml:space="preserve"> For </w:t>
      </w:r>
      <w:r w:rsidR="006F7FA3" w:rsidRPr="006F7FA3">
        <w:rPr>
          <w:rFonts w:ascii="Nunito" w:eastAsia="Times New Roman" w:hAnsi="Nunito" w:cs="Times New Roman"/>
          <w:color w:val="000000"/>
          <w:spacing w:val="0"/>
          <w:sz w:val="22"/>
          <w:szCs w:val="22"/>
        </w:rPr>
        <w:t>the drug example, it could be:</w:t>
      </w:r>
      <w:r w:rsidR="006F7FA3" w:rsidRPr="00317624">
        <w:rPr>
          <w:rFonts w:ascii="Nunito" w:eastAsia="Times New Roman" w:hAnsi="Nunito" w:cs="Times New Roman"/>
          <w:color w:val="000000"/>
          <w:spacing w:val="0"/>
          <w:sz w:val="22"/>
          <w:szCs w:val="22"/>
        </w:rPr>
        <w:t xml:space="preserve"> H</w:t>
      </w:r>
      <w:r w:rsidR="006F7FA3" w:rsidRPr="00317624">
        <w:rPr>
          <w:rFonts w:ascii="Nunito" w:eastAsia="Times New Roman" w:hAnsi="Nunito" w:cs="Times New Roman"/>
          <w:color w:val="000000"/>
          <w:spacing w:val="0"/>
          <w:sz w:val="22"/>
          <w:szCs w:val="22"/>
          <w:vertAlign w:val="subscript"/>
        </w:rPr>
        <w:t>0</w:t>
      </w:r>
      <w:r w:rsidR="006F7FA3" w:rsidRPr="00317624">
        <w:rPr>
          <w:rFonts w:ascii="Nunito" w:eastAsia="Times New Roman" w:hAnsi="Nunito" w:cs="Times New Roman"/>
          <w:b/>
          <w:bCs/>
          <w:color w:val="000000"/>
          <w:spacing w:val="0"/>
          <w:sz w:val="22"/>
          <w:szCs w:val="22"/>
        </w:rPr>
        <w:t xml:space="preserve">: </w:t>
      </w:r>
      <w:r w:rsidR="006F7FA3" w:rsidRPr="00317624">
        <w:rPr>
          <w:rFonts w:ascii="Nunito" w:eastAsia="Times New Roman" w:hAnsi="Nunito" w:cs="Times New Roman"/>
          <w:color w:val="000000"/>
          <w:spacing w:val="0"/>
          <w:sz w:val="22"/>
          <w:szCs w:val="22"/>
        </w:rPr>
        <w:t>The new drug has no effect compared to the placebo</w:t>
      </w:r>
    </w:p>
    <w:p w14:paraId="044A6FA9" w14:textId="2D35F3DB" w:rsidR="001660EE" w:rsidRPr="00317624" w:rsidRDefault="001660EE" w:rsidP="00B77295">
      <w:pPr>
        <w:pStyle w:val="ListParagraph"/>
        <w:numPr>
          <w:ilvl w:val="0"/>
          <w:numId w:val="419"/>
        </w:numPr>
        <w:spacing w:before="0" w:after="0" w:line="240" w:lineRule="auto"/>
        <w:rPr>
          <w:rFonts w:ascii="Nunito" w:eastAsia="Times New Roman" w:hAnsi="Nunito" w:cs="Times New Roman"/>
          <w:color w:val="000000"/>
          <w:spacing w:val="0"/>
          <w:sz w:val="22"/>
          <w:szCs w:val="22"/>
        </w:rPr>
      </w:pPr>
      <w:r w:rsidRPr="00317624">
        <w:rPr>
          <w:rFonts w:ascii="Nunito" w:eastAsia="Times New Roman" w:hAnsi="Nunito" w:cs="Times New Roman"/>
          <w:color w:val="000000"/>
          <w:spacing w:val="0"/>
          <w:sz w:val="22"/>
          <w:szCs w:val="22"/>
        </w:rPr>
        <w:t>In testing whether a coin is fair, the null hypothesis would be that the probability of heads is 0.5. Mathematically, we state this as: H0</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 xml:space="preserve">p </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0</w:t>
      </w:r>
      <w:r w:rsidRPr="00317624">
        <w:rPr>
          <w:rFonts w:ascii="Nunito" w:eastAsia="Times New Roman" w:hAnsi="Nunito" w:cs="Times New Roman"/>
          <w:b/>
          <w:bCs/>
          <w:i/>
          <w:iCs/>
          <w:color w:val="000000"/>
          <w:spacing w:val="0"/>
          <w:sz w:val="22"/>
          <w:szCs w:val="22"/>
        </w:rPr>
        <w:t>.</w:t>
      </w:r>
      <w:r w:rsidRPr="00317624">
        <w:rPr>
          <w:rFonts w:ascii="Nunito" w:eastAsia="Times New Roman" w:hAnsi="Nunito" w:cs="Times New Roman"/>
          <w:color w:val="000000"/>
          <w:spacing w:val="0"/>
          <w:sz w:val="22"/>
          <w:szCs w:val="22"/>
        </w:rPr>
        <w:t>5</w:t>
      </w:r>
    </w:p>
    <w:p w14:paraId="55CD4A7B" w14:textId="77777777" w:rsidR="006F7FA3" w:rsidRPr="00317624" w:rsidRDefault="001660EE" w:rsidP="00251E7C">
      <w:pPr>
        <w:numPr>
          <w:ilvl w:val="0"/>
          <w:numId w:val="307"/>
        </w:numPr>
        <w:spacing w:before="0" w:after="0" w:line="240"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b/>
          <w:bCs/>
          <w:color w:val="000000"/>
          <w:spacing w:val="0"/>
          <w:sz w:val="22"/>
          <w:szCs w:val="22"/>
        </w:rPr>
        <w:t>Alternative Hypothesis (H</w:t>
      </w:r>
      <w:r w:rsidRPr="00317624">
        <w:rPr>
          <w:rFonts w:ascii="Nunito" w:eastAsia="Times New Roman" w:hAnsi="Nunito" w:cs="Times New Roman"/>
          <w:color w:val="000000"/>
          <w:spacing w:val="0"/>
          <w:sz w:val="22"/>
          <w:szCs w:val="22"/>
        </w:rPr>
        <w:t>1</w:t>
      </w:r>
      <w:r w:rsidRPr="00317624">
        <w:rPr>
          <w:rFonts w:ascii="Nunito" w:eastAsia="Times New Roman" w:hAnsi="Nunito" w:cs="Times New Roman"/>
          <w:b/>
          <w:bCs/>
          <w:color w:val="000000"/>
          <w:spacing w:val="0"/>
          <w:sz w:val="22"/>
          <w:szCs w:val="22"/>
        </w:rPr>
        <w:t>)</w:t>
      </w:r>
      <w:r w:rsidRPr="00317624">
        <w:rPr>
          <w:rFonts w:ascii="Nunito" w:eastAsia="Times New Roman" w:hAnsi="Nunito" w:cs="Times New Roman"/>
          <w:color w:val="000000"/>
          <w:spacing w:val="0"/>
          <w:sz w:val="22"/>
          <w:szCs w:val="22"/>
        </w:rPr>
        <w:t>: The alternative hypothesis is a statement that contradicts the null hypothesis.</w:t>
      </w:r>
      <w:r w:rsidR="00251E7C" w:rsidRPr="00317624">
        <w:rPr>
          <w:rFonts w:ascii="Nunito" w:eastAsia="Times New Roman" w:hAnsi="Nunito" w:cs="Times New Roman"/>
          <w:color w:val="000000"/>
          <w:spacing w:val="0"/>
          <w:sz w:val="22"/>
          <w:szCs w:val="22"/>
        </w:rPr>
        <w:t xml:space="preserve"> It is </w:t>
      </w:r>
      <w:r w:rsidR="00251E7C" w:rsidRPr="00317624">
        <w:rPr>
          <w:rFonts w:ascii="Nunito" w:eastAsia="Times New Roman" w:hAnsi="Nunito" w:cs="Times New Roman"/>
          <w:color w:val="auto"/>
          <w:spacing w:val="0"/>
          <w:sz w:val="22"/>
          <w:szCs w:val="22"/>
        </w:rPr>
        <w:t>a statement that is accepted if sample data provide enough evidence that the null hypothesis is false.</w:t>
      </w:r>
      <w:r w:rsidRPr="00317624">
        <w:rPr>
          <w:rFonts w:ascii="Nunito" w:eastAsia="Times New Roman" w:hAnsi="Nunito" w:cs="Times New Roman"/>
          <w:color w:val="000000"/>
          <w:spacing w:val="0"/>
          <w:sz w:val="22"/>
          <w:szCs w:val="22"/>
        </w:rPr>
        <w:t xml:space="preserve"> It is what we aim to support with evidence from the data. The alternative hypothesis represents the presence of an effect or difference.</w:t>
      </w:r>
    </w:p>
    <w:p w14:paraId="1B2413E3" w14:textId="08676BC9" w:rsidR="006F7FA3" w:rsidRPr="00317624" w:rsidRDefault="006F7FA3" w:rsidP="003448BB">
      <w:pPr>
        <w:pStyle w:val="ListParagraph"/>
        <w:numPr>
          <w:ilvl w:val="0"/>
          <w:numId w:val="429"/>
        </w:numPr>
        <w:spacing w:before="0" w:after="0" w:line="240"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000000"/>
          <w:spacing w:val="0"/>
          <w:sz w:val="22"/>
          <w:szCs w:val="22"/>
        </w:rPr>
        <w:t>In a clinical trial, t</w:t>
      </w:r>
      <w:r w:rsidRPr="006F7FA3">
        <w:rPr>
          <w:rFonts w:ascii="Nunito" w:eastAsia="Times New Roman" w:hAnsi="Nunito" w:cs="Times New Roman"/>
          <w:color w:val="000000"/>
          <w:spacing w:val="0"/>
          <w:sz w:val="22"/>
          <w:szCs w:val="22"/>
        </w:rPr>
        <w:t xml:space="preserve">he alternative hypothesis </w:t>
      </w:r>
      <w:r w:rsidRPr="00317624">
        <w:rPr>
          <w:rFonts w:ascii="Nunito" w:eastAsia="Times New Roman" w:hAnsi="Nunito" w:cs="Times New Roman"/>
          <w:color w:val="000000"/>
          <w:spacing w:val="0"/>
          <w:sz w:val="22"/>
          <w:szCs w:val="22"/>
        </w:rPr>
        <w:t>indicate that a new drug has</w:t>
      </w:r>
      <w:r w:rsidRPr="006F7FA3">
        <w:rPr>
          <w:rFonts w:ascii="Nunito" w:eastAsia="Times New Roman" w:hAnsi="Nunito" w:cs="Times New Roman"/>
          <w:color w:val="000000"/>
          <w:spacing w:val="0"/>
          <w:sz w:val="22"/>
          <w:szCs w:val="22"/>
        </w:rPr>
        <w:t xml:space="preserve"> an effect or difference.</w:t>
      </w:r>
      <w:r w:rsidRPr="00317624">
        <w:rPr>
          <w:rFonts w:ascii="Nunito" w:eastAsia="Times New Roman" w:hAnsi="Nunito" w:cs="Times New Roman"/>
          <w:color w:val="000000"/>
          <w:spacing w:val="0"/>
          <w:sz w:val="22"/>
          <w:szCs w:val="22"/>
        </w:rPr>
        <w:t xml:space="preserve"> compared to the placebo. H</w:t>
      </w:r>
      <w:r w:rsidRPr="00317624">
        <w:rPr>
          <w:rFonts w:ascii="Nunito" w:eastAsia="Times New Roman" w:hAnsi="Nunito" w:cs="Times New Roman"/>
          <w:color w:val="000000"/>
          <w:spacing w:val="0"/>
          <w:sz w:val="22"/>
          <w:szCs w:val="22"/>
          <w:vertAlign w:val="subscript"/>
        </w:rPr>
        <w:t>1</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The new drug has an effect compared to the placebo.</w:t>
      </w:r>
    </w:p>
    <w:p w14:paraId="76122B61" w14:textId="1D3F2967" w:rsidR="004F7F53" w:rsidRPr="00317624" w:rsidRDefault="001660EE" w:rsidP="006F7FA3">
      <w:pPr>
        <w:pStyle w:val="ListParagraph"/>
        <w:numPr>
          <w:ilvl w:val="0"/>
          <w:numId w:val="429"/>
        </w:numPr>
        <w:spacing w:before="0" w:after="0" w:line="240"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000000"/>
          <w:spacing w:val="0"/>
          <w:sz w:val="22"/>
          <w:szCs w:val="22"/>
        </w:rPr>
        <w:t>In the same coin-tossing experiment, the alternative hypothesis would be that the coin is biased. This could be stated as:</w:t>
      </w:r>
      <w:r w:rsidR="00251E7C" w:rsidRPr="00317624">
        <w:rPr>
          <w:rFonts w:ascii="Nunito" w:eastAsia="Times New Roman" w:hAnsi="Nunito" w:cs="Times New Roman"/>
          <w:color w:val="000000"/>
          <w:spacing w:val="0"/>
          <w:sz w:val="22"/>
          <w:szCs w:val="22"/>
        </w:rPr>
        <w:t xml:space="preserve"> </w:t>
      </w:r>
      <w:r w:rsidRPr="00317624">
        <w:rPr>
          <w:rFonts w:ascii="Nunito" w:eastAsia="Times New Roman" w:hAnsi="Nunito" w:cs="Times New Roman"/>
          <w:color w:val="000000"/>
          <w:spacing w:val="0"/>
          <w:sz w:val="22"/>
          <w:szCs w:val="22"/>
        </w:rPr>
        <w:t>H1</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 xml:space="preserve">p </w:t>
      </w:r>
      <w:r w:rsidRPr="00317624">
        <w:rPr>
          <w:rFonts w:ascii="Nunito" w:eastAsia="Times New Roman" w:hAnsi="Nunito" w:cs="Times New Roman"/>
          <w:b/>
          <w:bCs/>
          <w:i/>
          <w:iCs/>
          <w:color w:val="000000"/>
          <w:spacing w:val="0"/>
          <w:sz w:val="22"/>
          <w:szCs w:val="22"/>
        </w:rPr>
        <w:t≯</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0</w:t>
      </w:r>
      <w:r w:rsidRPr="00317624">
        <w:rPr>
          <w:rFonts w:ascii="Nunito" w:eastAsia="Times New Roman" w:hAnsi="Nunito" w:cs="Times New Roman"/>
          <w:b/>
          <w:bCs/>
          <w:i/>
          <w:iCs/>
          <w:color w:val="000000"/>
          <w:spacing w:val="0"/>
          <w:sz w:val="22"/>
          <w:szCs w:val="22"/>
        </w:rPr>
        <w:t>.</w:t>
      </w:r>
      <w:r w:rsidRPr="00317624">
        <w:rPr>
          <w:rFonts w:ascii="Nunito" w:eastAsia="Times New Roman" w:hAnsi="Nunito" w:cs="Times New Roman"/>
          <w:color w:val="000000"/>
          <w:spacing w:val="0"/>
          <w:sz w:val="22"/>
          <w:szCs w:val="22"/>
        </w:rPr>
        <w:t>5</w:t>
      </w:r>
    </w:p>
    <w:p w14:paraId="1AC1C132" w14:textId="2A07B99E" w:rsidR="006F7FA3" w:rsidRPr="00317624" w:rsidRDefault="006F7FA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 xml:space="preserve">NB:  </w:t>
      </w:r>
      <w:r w:rsidRPr="00317624">
        <w:rPr>
          <w:rFonts w:ascii="Nunito" w:eastAsia="Times New Roman" w:hAnsi="Nunito" w:cs="Times New Roman"/>
          <w:b/>
          <w:bCs/>
          <w:color w:val="auto"/>
          <w:spacing w:val="0"/>
          <w:sz w:val="22"/>
          <w:szCs w:val="22"/>
        </w:rPr>
        <w:t xml:space="preserve">Make Sure Hypotheses are Mutually Exclusive and Exhaustive: </w:t>
      </w:r>
      <w:r w:rsidRPr="00317624">
        <w:rPr>
          <w:rFonts w:ascii="Nunito" w:eastAsia="Times New Roman" w:hAnsi="Nunito" w:cs="Times New Roman"/>
          <w:color w:val="auto"/>
          <w:spacing w:val="0"/>
          <w:sz w:val="22"/>
          <w:szCs w:val="22"/>
        </w:rPr>
        <w:t>Ensure that the hypotheses cover all possible outcomes and that one can be true only if the other is false.</w:t>
      </w:r>
    </w:p>
    <w:p w14:paraId="353E6B90" w14:textId="16224B32" w:rsidR="001660EE" w:rsidRPr="00317624" w:rsidRDefault="002C7C4E"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Select the standard level of significance</w:t>
      </w:r>
      <w:r w:rsidR="00E04F89" w:rsidRPr="00317624">
        <w:rPr>
          <w:rFonts w:ascii="Nunito" w:eastAsia="Times New Roman" w:hAnsi="Nunito" w:cs="Times New Roman"/>
          <w:b/>
          <w:bCs/>
          <w:color w:val="auto"/>
          <w:spacing w:val="0"/>
          <w:sz w:val="22"/>
          <w:szCs w:val="22"/>
        </w:rPr>
        <w:t xml:space="preserve"> (</w:t>
      </w:r>
      <w:r w:rsidR="00E04F89" w:rsidRPr="00317624">
        <w:rPr>
          <w:rFonts w:ascii="Cambria" w:eastAsia="Times New Roman" w:hAnsi="Cambria" w:cs="Cambria"/>
          <w:b/>
          <w:bCs/>
          <w:i/>
          <w:iCs/>
          <w:color w:val="auto"/>
          <w:spacing w:val="0"/>
          <w:sz w:val="22"/>
          <w:szCs w:val="22"/>
        </w:rPr>
        <w:t>α</w:t>
      </w:r>
      <w:r w:rsidR="00E04F89" w:rsidRPr="00317624">
        <w:rPr>
          <w:rFonts w:ascii="Nunito" w:eastAsia="Times New Roman" w:hAnsi="Nunito" w:cs="Cambria"/>
          <w:b/>
          <w:bCs/>
          <w:i/>
          <w:iCs/>
          <w:color w:val="auto"/>
          <w:spacing w:val="0"/>
          <w:sz w:val="22"/>
          <w:szCs w:val="22"/>
        </w:rPr>
        <w:t>);</w:t>
      </w:r>
      <w:r w:rsidRPr="00317624">
        <w:rPr>
          <w:rFonts w:ascii="Nunito" w:eastAsia="Times New Roman" w:hAnsi="Nunito" w:cs="Times New Roman"/>
          <w:b/>
          <w:bCs/>
          <w:color w:val="auto"/>
          <w:spacing w:val="0"/>
          <w:sz w:val="22"/>
          <w:szCs w:val="22"/>
        </w:rPr>
        <w:t xml:space="preserve"> (commonly </w:t>
      </w:r>
      <w:r w:rsidRPr="00317624">
        <w:rPr>
          <w:rFonts w:ascii="Cambria" w:eastAsia="Times New Roman" w:hAnsi="Cambria" w:cs="Cambria"/>
          <w:b/>
          <w:bCs/>
          <w:i/>
          <w:iCs/>
          <w:color w:val="auto"/>
          <w:spacing w:val="0"/>
          <w:sz w:val="22"/>
          <w:szCs w:val="22"/>
        </w:rPr>
        <w:t>α</w:t>
      </w:r>
      <w:r w:rsidRPr="00317624">
        <w:rPr>
          <w:rFonts w:ascii="Nunito" w:eastAsia="Times New Roman" w:hAnsi="Nunito" w:cs="Times New Roman"/>
          <w:b/>
          <w:bCs/>
          <w:i/>
          <w:iCs/>
          <w:color w:val="auto"/>
          <w:spacing w:val="0"/>
          <w:sz w:val="22"/>
          <w:szCs w:val="22"/>
        </w:rPr>
        <w:t xml:space="preserve"> </w:t>
      </w:r>
      <w:r w:rsidRPr="00317624">
        <w:rPr>
          <w:rFonts w:ascii="Nunito" w:eastAsia="Times New Roman" w:hAnsi="Nunito" w:cs="Times New Roman"/>
          <w:b/>
          <w:bCs/>
          <w:color w:val="auto"/>
          <w:spacing w:val="0"/>
          <w:sz w:val="22"/>
          <w:szCs w:val="22"/>
        </w:rPr>
        <w:t>= 0</w:t>
      </w:r>
      <w:r w:rsidRPr="00317624">
        <w:rPr>
          <w:rFonts w:ascii="Nunito" w:eastAsia="Times New Roman" w:hAnsi="Nunito" w:cs="Times New Roman"/>
          <w:b/>
          <w:bCs/>
          <w:i/>
          <w:iCs/>
          <w:color w:val="auto"/>
          <w:spacing w:val="0"/>
          <w:sz w:val="22"/>
          <w:szCs w:val="22"/>
        </w:rPr>
        <w:t>.</w:t>
      </w:r>
      <w:r w:rsidRPr="00317624">
        <w:rPr>
          <w:rFonts w:ascii="Nunito" w:eastAsia="Times New Roman" w:hAnsi="Nunito" w:cs="Times New Roman"/>
          <w:b/>
          <w:bCs/>
          <w:color w:val="auto"/>
          <w:spacing w:val="0"/>
          <w:sz w:val="22"/>
          <w:szCs w:val="22"/>
        </w:rPr>
        <w:t>05).</w:t>
      </w:r>
      <w:r w:rsidR="00E04F89" w:rsidRPr="00317624">
        <w:rPr>
          <w:rFonts w:ascii="Nunito" w:eastAsia="Times New Roman" w:hAnsi="Nunito" w:cs="Times New Roman"/>
          <w:b/>
          <w:bCs/>
          <w:color w:val="auto"/>
          <w:spacing w:val="0"/>
          <w:sz w:val="22"/>
          <w:szCs w:val="22"/>
        </w:rPr>
        <w:t xml:space="preserve"> </w:t>
      </w:r>
      <w:r w:rsidR="00317624" w:rsidRPr="00317624">
        <w:rPr>
          <w:rFonts w:ascii="Nunito" w:eastAsia="Times New Roman" w:hAnsi="Nunito" w:cs="Times New Roman"/>
          <w:b/>
          <w:bCs/>
          <w:color w:val="auto"/>
          <w:spacing w:val="0"/>
          <w:sz w:val="22"/>
          <w:szCs w:val="22"/>
        </w:rPr>
        <w:t>T</w:t>
      </w:r>
      <w:r w:rsidR="00E04F89" w:rsidRPr="00317624">
        <w:rPr>
          <w:rFonts w:ascii="Nunito" w:eastAsia="Times New Roman" w:hAnsi="Nunito" w:cs="Times New Roman"/>
          <w:color w:val="auto"/>
          <w:spacing w:val="0"/>
          <w:sz w:val="22"/>
          <w:szCs w:val="22"/>
        </w:rPr>
        <w:t>he significance level (</w:t>
      </w:r>
      <w:r w:rsidR="00E04F89" w:rsidRPr="00317624">
        <w:rPr>
          <w:rFonts w:ascii="Cambria" w:eastAsia="Times New Roman" w:hAnsi="Cambria" w:cs="Cambria"/>
          <w:b/>
          <w:bCs/>
          <w:i/>
          <w:iCs/>
          <w:color w:val="auto"/>
          <w:spacing w:val="0"/>
          <w:sz w:val="22"/>
          <w:szCs w:val="22"/>
        </w:rPr>
        <w:t>α</w:t>
      </w:r>
      <w:r w:rsidR="00E04F89" w:rsidRPr="00317624">
        <w:rPr>
          <w:rFonts w:ascii="Nunito" w:eastAsia="Times New Roman" w:hAnsi="Nunito" w:cs="Times New Roman"/>
          <w:color w:val="auto"/>
          <w:spacing w:val="0"/>
          <w:sz w:val="22"/>
          <w:szCs w:val="22"/>
        </w:rPr>
        <w:t>) is the probability of rejecting the null hypothesis when it is actually true (Type I error).</w:t>
      </w:r>
      <w:r w:rsidR="004F7F53" w:rsidRPr="00317624">
        <w:rPr>
          <w:rFonts w:ascii="Nunito" w:eastAsia="Times New Roman" w:hAnsi="Nunito" w:cs="Times New Roman"/>
          <w:color w:val="auto"/>
          <w:spacing w:val="0"/>
          <w:sz w:val="22"/>
          <w:szCs w:val="22"/>
        </w:rPr>
        <w:t xml:space="preserve"> It is designated by </w:t>
      </w:r>
      <w:r w:rsidR="004F7F53" w:rsidRPr="00317624">
        <w:rPr>
          <w:rFonts w:ascii="Nunito" w:hAnsi="Nunito"/>
          <w:sz w:val="22"/>
          <w:szCs w:val="22"/>
        </w:rPr>
        <w:sym w:font="Symbol" w:char="F061"/>
      </w:r>
      <w:r w:rsidR="004F7F53" w:rsidRPr="00317624">
        <w:rPr>
          <w:rFonts w:ascii="Nunito" w:eastAsia="Times New Roman" w:hAnsi="Nunito" w:cs="Times New Roman"/>
          <w:color w:val="auto"/>
          <w:spacing w:val="0"/>
          <w:sz w:val="22"/>
          <w:szCs w:val="22"/>
        </w:rPr>
        <w:t xml:space="preserve"> and should be between 0</w:t>
      </w:r>
      <w:r w:rsidRPr="00317624">
        <w:rPr>
          <w:rFonts w:ascii="Nunito" w:eastAsia="Times New Roman" w:hAnsi="Nunito" w:cs="Times New Roman"/>
          <w:color w:val="auto"/>
          <w:spacing w:val="0"/>
          <w:sz w:val="22"/>
          <w:szCs w:val="22"/>
        </w:rPr>
        <w:t xml:space="preserve"> and 0.</w:t>
      </w:r>
      <w:r w:rsidR="004F7F53" w:rsidRPr="00317624">
        <w:rPr>
          <w:rFonts w:ascii="Nunito" w:eastAsia="Times New Roman" w:hAnsi="Nunito" w:cs="Times New Roman"/>
          <w:color w:val="auto"/>
          <w:spacing w:val="0"/>
          <w:sz w:val="22"/>
          <w:szCs w:val="22"/>
        </w:rPr>
        <w:t>1.</w:t>
      </w:r>
      <w:r w:rsidRPr="00317624">
        <w:rPr>
          <w:rFonts w:ascii="Nunito" w:eastAsia="Times New Roman" w:hAnsi="Nunito" w:cs="Times New Roman"/>
          <w:color w:val="auto"/>
          <w:spacing w:val="0"/>
          <w:sz w:val="22"/>
          <w:szCs w:val="22"/>
        </w:rPr>
        <w:t xml:space="preserve"> i.e., </w:t>
      </w:r>
      <w:r w:rsidRPr="00317624">
        <w:rPr>
          <w:rFonts w:ascii="Cambria" w:eastAsia="Times New Roman" w:hAnsi="Cambria" w:cs="Cambria"/>
          <w:b/>
          <w:bCs/>
          <w:i/>
          <w:iCs/>
          <w:color w:val="auto"/>
          <w:spacing w:val="0"/>
          <w:sz w:val="22"/>
          <w:szCs w:val="22"/>
        </w:rPr>
        <w:t>α</w:t>
      </w:r>
      <w:r w:rsidRPr="00317624">
        <w:rPr>
          <w:rFonts w:ascii="Nunito" w:eastAsia="Times New Roman" w:hAnsi="Nunito" w:cs="Times New Roman"/>
          <w:b/>
          <w:bCs/>
          <w:i/>
          <w:iCs/>
          <w:color w:val="auto"/>
          <w:spacing w:val="0"/>
          <w:sz w:val="22"/>
          <w:szCs w:val="22"/>
        </w:rPr>
        <w:t xml:space="preserve"> </w:t>
      </w:r>
      <w:r w:rsidRPr="00317624">
        <w:rPr>
          <w:rFonts w:ascii="Nunito" w:eastAsia="Times New Roman" w:hAnsi="Nunito" w:cs="Times New Roman"/>
          <w:b/>
          <w:bCs/>
          <w:color w:val="auto"/>
          <w:spacing w:val="0"/>
          <w:sz w:val="22"/>
          <w:szCs w:val="22"/>
        </w:rPr>
        <w:t>= 1%</w:t>
      </w:r>
      <w:r w:rsidR="00E04F89" w:rsidRPr="00317624">
        <w:rPr>
          <w:rFonts w:ascii="Nunito" w:eastAsia="Times New Roman" w:hAnsi="Nunito" w:cs="Times New Roman"/>
          <w:b/>
          <w:bCs/>
          <w:color w:val="auto"/>
          <w:spacing w:val="0"/>
          <w:sz w:val="22"/>
          <w:szCs w:val="22"/>
        </w:rPr>
        <w:t xml:space="preserve"> (0.0010</w:t>
      </w:r>
      <w:r w:rsidRPr="00317624">
        <w:rPr>
          <w:rFonts w:ascii="Nunito" w:eastAsia="Times New Roman" w:hAnsi="Nunito" w:cs="Times New Roman"/>
          <w:b/>
          <w:bCs/>
          <w:color w:val="auto"/>
          <w:spacing w:val="0"/>
          <w:sz w:val="22"/>
          <w:szCs w:val="22"/>
        </w:rPr>
        <w:t xml:space="preserve">, 5% </w:t>
      </w:r>
      <w:r w:rsidR="00E04F89" w:rsidRPr="00317624">
        <w:rPr>
          <w:rFonts w:ascii="Nunito" w:eastAsia="Times New Roman" w:hAnsi="Nunito" w:cs="Times New Roman"/>
          <w:b/>
          <w:bCs/>
          <w:color w:val="auto"/>
          <w:spacing w:val="0"/>
          <w:sz w:val="22"/>
          <w:szCs w:val="22"/>
        </w:rPr>
        <w:t xml:space="preserve">(0.05) </w:t>
      </w:r>
      <w:r w:rsidRPr="00317624">
        <w:rPr>
          <w:rFonts w:ascii="Nunito" w:eastAsia="Times New Roman" w:hAnsi="Nunito" w:cs="Times New Roman"/>
          <w:b/>
          <w:bCs/>
          <w:color w:val="auto"/>
          <w:spacing w:val="0"/>
          <w:sz w:val="22"/>
          <w:szCs w:val="22"/>
        </w:rPr>
        <w:t>and 10%</w:t>
      </w:r>
      <w:r w:rsidR="00E04F89" w:rsidRPr="00317624">
        <w:rPr>
          <w:rFonts w:ascii="Nunito" w:eastAsia="Times New Roman" w:hAnsi="Nunito" w:cs="Times New Roman"/>
          <w:b/>
          <w:bCs/>
          <w:color w:val="auto"/>
          <w:spacing w:val="0"/>
          <w:sz w:val="22"/>
          <w:szCs w:val="22"/>
        </w:rPr>
        <w:t xml:space="preserve"> (0.1)</w:t>
      </w:r>
    </w:p>
    <w:p w14:paraId="5B1EA540" w14:textId="77777777" w:rsidR="00E04F89" w:rsidRPr="00E04F89" w:rsidRDefault="00E04F89" w:rsidP="00317624">
      <w:pPr>
        <w:spacing w:before="0" w:after="0" w:line="276" w:lineRule="auto"/>
        <w:ind w:left="360"/>
        <w:rPr>
          <w:rFonts w:ascii="Nunito" w:eastAsia="Times New Roman" w:hAnsi="Nunito" w:cs="Times New Roman"/>
          <w:color w:val="000000"/>
          <w:spacing w:val="0"/>
          <w:sz w:val="22"/>
          <w:szCs w:val="22"/>
        </w:rPr>
      </w:pPr>
      <w:r w:rsidRPr="00E04F89">
        <w:rPr>
          <w:rFonts w:ascii="Nunito" w:eastAsia="Times New Roman" w:hAnsi="Nunito" w:cs="Times New Roman"/>
          <w:color w:val="000000"/>
          <w:spacing w:val="0"/>
          <w:sz w:val="22"/>
          <w:szCs w:val="22"/>
        </w:rPr>
        <w:t xml:space="preserve">• </w:t>
      </w:r>
      <w:r w:rsidRPr="00E04F89">
        <w:rPr>
          <w:rFonts w:ascii="Cambria" w:eastAsia="Times New Roman" w:hAnsi="Cambria" w:cs="Cambria"/>
          <w:b/>
          <w:bCs/>
          <w:i/>
          <w:iCs/>
          <w:color w:val="000000"/>
          <w:spacing w:val="0"/>
          <w:sz w:val="22"/>
          <w:szCs w:val="22"/>
        </w:rPr>
        <w:t>α</w:t>
      </w:r>
      <w:r w:rsidRPr="00E04F89">
        <w:rPr>
          <w:rFonts w:ascii="Nunito" w:eastAsia="Times New Roman" w:hAnsi="Nunito" w:cs="Times New Roman"/>
          <w:b/>
          <w:bCs/>
          <w:i/>
          <w:iCs/>
          <w:color w:val="000000"/>
          <w:spacing w:val="0"/>
          <w:sz w:val="22"/>
          <w:szCs w:val="22"/>
        </w:rPr>
        <w:t xml:space="preserve"> </w:t>
      </w:r>
      <w:r w:rsidRPr="00E04F89">
        <w:rPr>
          <w:rFonts w:ascii="Nunito" w:eastAsia="Times New Roman" w:hAnsi="Nunito" w:cs="Times New Roman"/>
          <w:b/>
          <w:bCs/>
          <w:color w:val="000000"/>
          <w:spacing w:val="0"/>
          <w:sz w:val="22"/>
          <w:szCs w:val="22"/>
        </w:rPr>
        <w:t xml:space="preserve">= </w:t>
      </w:r>
      <w:r w:rsidRPr="00E04F89">
        <w:rPr>
          <w:rFonts w:ascii="Nunito" w:eastAsia="Times New Roman" w:hAnsi="Nunito" w:cs="Times New Roman"/>
          <w:color w:val="000000"/>
          <w:spacing w:val="0"/>
          <w:sz w:val="22"/>
          <w:szCs w:val="22"/>
        </w:rPr>
        <w:t>0</w:t>
      </w:r>
      <w:r w:rsidRPr="00E04F89">
        <w:rPr>
          <w:rFonts w:ascii="Nunito" w:eastAsia="Times New Roman" w:hAnsi="Nunito" w:cs="Times New Roman"/>
          <w:b/>
          <w:bCs/>
          <w:i/>
          <w:iCs/>
          <w:color w:val="000000"/>
          <w:spacing w:val="0"/>
          <w:sz w:val="22"/>
          <w:szCs w:val="22"/>
        </w:rPr>
        <w:t>.</w:t>
      </w:r>
      <w:r w:rsidRPr="00E04F89">
        <w:rPr>
          <w:rFonts w:ascii="Nunito" w:eastAsia="Times New Roman" w:hAnsi="Nunito" w:cs="Times New Roman"/>
          <w:color w:val="000000"/>
          <w:spacing w:val="0"/>
          <w:sz w:val="22"/>
          <w:szCs w:val="22"/>
        </w:rPr>
        <w:t>05: There is a 5% risk of rejecting the null hypothesis incorrectly.</w:t>
      </w:r>
    </w:p>
    <w:p w14:paraId="41B66B4E" w14:textId="77777777" w:rsidR="00E04F89" w:rsidRPr="00E04F89" w:rsidRDefault="00E04F89" w:rsidP="00317624">
      <w:pPr>
        <w:spacing w:before="0" w:after="0" w:line="276" w:lineRule="auto"/>
        <w:ind w:left="360"/>
        <w:rPr>
          <w:rFonts w:ascii="Nunito" w:eastAsia="Times New Roman" w:hAnsi="Nunito" w:cs="Times New Roman"/>
          <w:color w:val="000000"/>
          <w:spacing w:val="0"/>
          <w:sz w:val="22"/>
          <w:szCs w:val="22"/>
        </w:rPr>
      </w:pPr>
      <w:r w:rsidRPr="00E04F89">
        <w:rPr>
          <w:rFonts w:ascii="Nunito" w:eastAsia="Times New Roman" w:hAnsi="Nunito" w:cs="Times New Roman"/>
          <w:color w:val="000000"/>
          <w:spacing w:val="0"/>
          <w:sz w:val="22"/>
          <w:szCs w:val="22"/>
        </w:rPr>
        <w:t xml:space="preserve">• </w:t>
      </w:r>
      <w:r w:rsidRPr="00E04F89">
        <w:rPr>
          <w:rFonts w:ascii="Cambria" w:eastAsia="Times New Roman" w:hAnsi="Cambria" w:cs="Cambria"/>
          <w:b/>
          <w:bCs/>
          <w:i/>
          <w:iCs/>
          <w:color w:val="000000"/>
          <w:spacing w:val="0"/>
          <w:sz w:val="22"/>
          <w:szCs w:val="22"/>
        </w:rPr>
        <w:t>α</w:t>
      </w:r>
      <w:r w:rsidRPr="00E04F89">
        <w:rPr>
          <w:rFonts w:ascii="Nunito" w:eastAsia="Times New Roman" w:hAnsi="Nunito" w:cs="Times New Roman"/>
          <w:b/>
          <w:bCs/>
          <w:i/>
          <w:iCs/>
          <w:color w:val="000000"/>
          <w:spacing w:val="0"/>
          <w:sz w:val="22"/>
          <w:szCs w:val="22"/>
        </w:rPr>
        <w:t xml:space="preserve"> </w:t>
      </w:r>
      <w:r w:rsidRPr="00E04F89">
        <w:rPr>
          <w:rFonts w:ascii="Nunito" w:eastAsia="Times New Roman" w:hAnsi="Nunito" w:cs="Times New Roman"/>
          <w:b/>
          <w:bCs/>
          <w:color w:val="000000"/>
          <w:spacing w:val="0"/>
          <w:sz w:val="22"/>
          <w:szCs w:val="22"/>
        </w:rPr>
        <w:t xml:space="preserve">= </w:t>
      </w:r>
      <w:r w:rsidRPr="00E04F89">
        <w:rPr>
          <w:rFonts w:ascii="Nunito" w:eastAsia="Times New Roman" w:hAnsi="Nunito" w:cs="Times New Roman"/>
          <w:color w:val="000000"/>
          <w:spacing w:val="0"/>
          <w:sz w:val="22"/>
          <w:szCs w:val="22"/>
        </w:rPr>
        <w:t>0</w:t>
      </w:r>
      <w:r w:rsidRPr="00E04F89">
        <w:rPr>
          <w:rFonts w:ascii="Nunito" w:eastAsia="Times New Roman" w:hAnsi="Nunito" w:cs="Times New Roman"/>
          <w:b/>
          <w:bCs/>
          <w:i/>
          <w:iCs/>
          <w:color w:val="000000"/>
          <w:spacing w:val="0"/>
          <w:sz w:val="22"/>
          <w:szCs w:val="22"/>
        </w:rPr>
        <w:t>.</w:t>
      </w:r>
      <w:r w:rsidRPr="00E04F89">
        <w:rPr>
          <w:rFonts w:ascii="Nunito" w:eastAsia="Times New Roman" w:hAnsi="Nunito" w:cs="Times New Roman"/>
          <w:color w:val="000000"/>
          <w:spacing w:val="0"/>
          <w:sz w:val="22"/>
          <w:szCs w:val="22"/>
        </w:rPr>
        <w:t>01: There is a 1% risk of rejecting the null hypothesis incorrectly.</w:t>
      </w:r>
    </w:p>
    <w:p w14:paraId="7E41A7F9" w14:textId="0E3F6E20" w:rsidR="00E04F89" w:rsidRPr="00317624" w:rsidRDefault="00E04F89" w:rsidP="00317624">
      <w:pPr>
        <w:pStyle w:val="ListParagraph"/>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000000"/>
          <w:spacing w:val="0"/>
          <w:sz w:val="22"/>
          <w:szCs w:val="22"/>
        </w:rPr>
        <w:t xml:space="preserve">Example: </w:t>
      </w:r>
      <w:r w:rsidRPr="00317624">
        <w:rPr>
          <w:rFonts w:ascii="Nunito" w:eastAsia="Times New Roman" w:hAnsi="Nunito" w:cs="Times New Roman"/>
          <w:color w:val="000000"/>
          <w:spacing w:val="0"/>
          <w:sz w:val="22"/>
          <w:szCs w:val="22"/>
        </w:rPr>
        <w:t xml:space="preserve">If </w:t>
      </w:r>
      <w:r w:rsidRPr="00317624">
        <w:rPr>
          <w:rFonts w:ascii="Cambria" w:eastAsia="Times New Roman" w:hAnsi="Cambria" w:cs="Cambria"/>
          <w:b/>
          <w:bCs/>
          <w:i/>
          <w:iCs/>
          <w:color w:val="000000"/>
          <w:spacing w:val="0"/>
          <w:sz w:val="22"/>
          <w:szCs w:val="22"/>
        </w:rPr>
        <w:t>α</w:t>
      </w:r>
      <w:r w:rsidRPr="00317624">
        <w:rPr>
          <w:rFonts w:ascii="Nunito" w:eastAsia="Times New Roman" w:hAnsi="Nunito" w:cs="Times New Roman"/>
          <w:b/>
          <w:bCs/>
          <w:i/>
          <w:iCs/>
          <w:color w:val="000000"/>
          <w:spacing w:val="0"/>
          <w:sz w:val="22"/>
          <w:szCs w:val="22"/>
        </w:rPr>
        <w:t xml:space="preserve"> </w:t>
      </w:r>
      <w:r w:rsidRPr="00317624">
        <w:rPr>
          <w:rFonts w:ascii="Nunito" w:eastAsia="Times New Roman" w:hAnsi="Nunito" w:cs="Times New Roman"/>
          <w:b/>
          <w:bCs/>
          <w:color w:val="000000"/>
          <w:spacing w:val="0"/>
          <w:sz w:val="22"/>
          <w:szCs w:val="22"/>
        </w:rPr>
        <w:t xml:space="preserve">= </w:t>
      </w:r>
      <w:r w:rsidRPr="00317624">
        <w:rPr>
          <w:rFonts w:ascii="Nunito" w:eastAsia="Times New Roman" w:hAnsi="Nunito" w:cs="Times New Roman"/>
          <w:color w:val="000000"/>
          <w:spacing w:val="0"/>
          <w:sz w:val="22"/>
          <w:szCs w:val="22"/>
        </w:rPr>
        <w:t>0</w:t>
      </w:r>
      <w:r w:rsidRPr="00317624">
        <w:rPr>
          <w:rFonts w:ascii="Nunito" w:eastAsia="Times New Roman" w:hAnsi="Nunito" w:cs="Times New Roman"/>
          <w:b/>
          <w:bCs/>
          <w:i/>
          <w:iCs/>
          <w:color w:val="000000"/>
          <w:spacing w:val="0"/>
          <w:sz w:val="22"/>
          <w:szCs w:val="22"/>
        </w:rPr>
        <w:t>.</w:t>
      </w:r>
      <w:r w:rsidRPr="00317624">
        <w:rPr>
          <w:rFonts w:ascii="Nunito" w:eastAsia="Times New Roman" w:hAnsi="Nunito" w:cs="Times New Roman"/>
          <w:color w:val="000000"/>
          <w:spacing w:val="0"/>
          <w:sz w:val="22"/>
          <w:szCs w:val="22"/>
        </w:rPr>
        <w:t>05, there is a 5% chance of making a Type I error (rejecting H0 when it is true).</w:t>
      </w:r>
    </w:p>
    <w:p w14:paraId="36094DAF" w14:textId="06F30CCB"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b/>
          <w:bCs/>
          <w:color w:val="auto"/>
          <w:spacing w:val="0"/>
          <w:sz w:val="22"/>
          <w:szCs w:val="22"/>
          <w:lang w:eastAsia="x-none"/>
        </w:rPr>
        <w:t>Types of errors that can be committed</w:t>
      </w:r>
    </w:p>
    <w:p w14:paraId="2FBCC812" w14:textId="77777777" w:rsidR="001660EE" w:rsidRPr="00317624" w:rsidRDefault="001660EE" w:rsidP="00317624">
      <w:pPr>
        <w:pStyle w:val="ListParagraph"/>
        <w:numPr>
          <w:ilvl w:val="0"/>
          <w:numId w:val="425"/>
        </w:numPr>
        <w:spacing w:before="0" w:after="0" w:line="276" w:lineRule="auto"/>
        <w:rPr>
          <w:rFonts w:ascii="Nunito" w:eastAsia="Times New Roman" w:hAnsi="Nunito" w:cs="Times New Roman"/>
          <w:color w:val="000000"/>
          <w:spacing w:val="0"/>
          <w:sz w:val="22"/>
          <w:szCs w:val="22"/>
        </w:rPr>
      </w:pPr>
      <w:r w:rsidRPr="00317624">
        <w:rPr>
          <w:rFonts w:ascii="Nunito" w:eastAsia="Times New Roman" w:hAnsi="Nunito" w:cs="Times New Roman"/>
          <w:b/>
          <w:bCs/>
          <w:color w:val="000000"/>
          <w:spacing w:val="0"/>
          <w:sz w:val="22"/>
          <w:szCs w:val="22"/>
        </w:rPr>
        <w:t>Type I Error</w:t>
      </w:r>
      <w:r w:rsidRPr="00317624">
        <w:rPr>
          <w:rFonts w:ascii="Nunito" w:eastAsia="Times New Roman" w:hAnsi="Nunito" w:cs="Times New Roman"/>
          <w:color w:val="000000"/>
          <w:spacing w:val="0"/>
          <w:sz w:val="22"/>
          <w:szCs w:val="22"/>
        </w:rPr>
        <w:t xml:space="preserve">: Occurs when we reject the null hypothesis when it is actually true. This error is also known as a false positive or alpha error. The probability of making a Type I error is denoted by </w:t>
      </w:r>
      <w:r w:rsidRPr="00317624">
        <w:rPr>
          <w:rFonts w:ascii="Cambria" w:eastAsia="Times New Roman" w:hAnsi="Cambria" w:cs="Cambria"/>
          <w:b/>
          <w:bCs/>
          <w:i/>
          <w:iCs/>
          <w:color w:val="000000"/>
          <w:spacing w:val="0"/>
          <w:sz w:val="22"/>
          <w:szCs w:val="22"/>
        </w:rPr>
        <w:t>α</w:t>
      </w:r>
      <w:r w:rsidRPr="00317624">
        <w:rPr>
          <w:rFonts w:ascii="Nunito" w:eastAsia="Times New Roman" w:hAnsi="Nunito" w:cs="Times New Roman"/>
          <w:color w:val="000000"/>
          <w:spacing w:val="0"/>
          <w:sz w:val="22"/>
          <w:szCs w:val="22"/>
        </w:rPr>
        <w:t xml:space="preserve">, which is often referred to as the significance level of the test. In practice, researchers choose </w:t>
      </w:r>
      <w:r w:rsidRPr="00317624">
        <w:rPr>
          <w:rFonts w:ascii="Cambria" w:eastAsia="Times New Roman" w:hAnsi="Cambria" w:cs="Cambria"/>
          <w:b/>
          <w:bCs/>
          <w:i/>
          <w:iCs/>
          <w:color w:val="000000"/>
          <w:spacing w:val="0"/>
          <w:sz w:val="22"/>
          <w:szCs w:val="22"/>
        </w:rPr>
        <w:t>α</w:t>
      </w:r>
      <w:r w:rsidRPr="00317624">
        <w:rPr>
          <w:rFonts w:ascii="Nunito" w:eastAsia="Times New Roman" w:hAnsi="Nunito" w:cs="Times New Roman"/>
          <w:b/>
          <w:bCs/>
          <w:i/>
          <w:iCs/>
          <w:color w:val="000000"/>
          <w:spacing w:val="0"/>
          <w:sz w:val="22"/>
          <w:szCs w:val="22"/>
        </w:rPr>
        <w:t xml:space="preserve"> </w:t>
      </w:r>
      <w:r w:rsidRPr="00317624">
        <w:rPr>
          <w:rFonts w:ascii="Nunito" w:eastAsia="Times New Roman" w:hAnsi="Nunito" w:cs="Times New Roman"/>
          <w:color w:val="000000"/>
          <w:spacing w:val="0"/>
          <w:sz w:val="22"/>
          <w:szCs w:val="22"/>
        </w:rPr>
        <w:t>before conducting the test, with common values being 0.05 or 0.01.</w:t>
      </w:r>
    </w:p>
    <w:p w14:paraId="4890F929" w14:textId="141A56AA" w:rsidR="004F7F53" w:rsidRPr="00317624" w:rsidRDefault="001660EE" w:rsidP="00317624">
      <w:pPr>
        <w:pStyle w:val="ListParagraph"/>
        <w:numPr>
          <w:ilvl w:val="0"/>
          <w:numId w:val="425"/>
        </w:numPr>
        <w:spacing w:before="0" w:after="0" w:line="276" w:lineRule="auto"/>
        <w:rPr>
          <w:rFonts w:ascii="Nunito" w:eastAsia="Times New Roman" w:hAnsi="Nunito" w:cs="Times New Roman"/>
          <w:color w:val="000000"/>
          <w:spacing w:val="0"/>
          <w:sz w:val="22"/>
          <w:szCs w:val="22"/>
        </w:rPr>
      </w:pPr>
      <w:r w:rsidRPr="00317624">
        <w:rPr>
          <w:rFonts w:ascii="Nunito" w:eastAsia="Times New Roman" w:hAnsi="Nunito" w:cs="Times New Roman"/>
          <w:b/>
          <w:bCs/>
          <w:color w:val="000000"/>
          <w:spacing w:val="0"/>
          <w:sz w:val="22"/>
          <w:szCs w:val="22"/>
        </w:rPr>
        <w:t>Type II Error</w:t>
      </w:r>
      <w:r w:rsidRPr="00317624">
        <w:rPr>
          <w:rFonts w:ascii="Nunito" w:eastAsia="Times New Roman" w:hAnsi="Nunito" w:cs="Times New Roman"/>
          <w:color w:val="000000"/>
          <w:spacing w:val="0"/>
          <w:sz w:val="22"/>
          <w:szCs w:val="22"/>
        </w:rPr>
        <w:t xml:space="preserve">: Occurs when we fail to reject the null hypothesis when it is actually false. This error is also known as a false negative or beta error. The probability of making a Type II error is denoted by </w:t>
      </w:r>
      <w:r w:rsidRPr="00317624">
        <w:rPr>
          <w:rFonts w:ascii="Cambria" w:eastAsia="Times New Roman" w:hAnsi="Cambria" w:cs="Cambria"/>
          <w:b/>
          <w:bCs/>
          <w:i/>
          <w:iCs/>
          <w:color w:val="000000"/>
          <w:spacing w:val="0"/>
          <w:sz w:val="22"/>
          <w:szCs w:val="22"/>
        </w:rPr>
        <w:t>β</w:t>
      </w:r>
      <w:r w:rsidRPr="00317624">
        <w:rPr>
          <w:rFonts w:ascii="Nunito" w:eastAsia="Times New Roman" w:hAnsi="Nunito" w:cs="Times New Roman"/>
          <w:color w:val="000000"/>
          <w:spacing w:val="0"/>
          <w:sz w:val="22"/>
          <w:szCs w:val="22"/>
        </w:rPr>
        <w:t xml:space="preserve">. The power of a test, which is 1 </w:t>
      </w:r>
      <w:r w:rsidRPr="00317624">
        <w:rPr>
          <w:rFonts w:ascii="Nunito" w:eastAsia="Times New Roman" w:hAnsi="Nunito" w:cs="Times New Roman"/>
          <w:b/>
          <w:bCs/>
          <w:i/>
          <w:iCs/>
          <w:color w:val="000000"/>
          <w:spacing w:val="0"/>
          <w:sz w:val="22"/>
          <w:szCs w:val="22"/>
        </w:rPr>
        <w:t xml:space="preserve">- </w:t>
      </w:r>
      <w:r w:rsidRPr="00317624">
        <w:rPr>
          <w:rFonts w:ascii="Cambria" w:eastAsia="Times New Roman" w:hAnsi="Cambria" w:cs="Cambria"/>
          <w:b/>
          <w:bCs/>
          <w:i/>
          <w:iCs/>
          <w:color w:val="000000"/>
          <w:spacing w:val="0"/>
          <w:sz w:val="22"/>
          <w:szCs w:val="22"/>
        </w:rPr>
        <w:t>β</w:t>
      </w:r>
      <w:r w:rsidRPr="00317624">
        <w:rPr>
          <w:rFonts w:ascii="Nunito" w:eastAsia="Times New Roman" w:hAnsi="Nunito" w:cs="Times New Roman"/>
          <w:color w:val="000000"/>
          <w:spacing w:val="0"/>
          <w:sz w:val="22"/>
          <w:szCs w:val="22"/>
        </w:rPr>
        <w:t>, measures the test’s ability to correctly reject a false null hypothesis.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4"/>
        <w:gridCol w:w="1976"/>
        <w:gridCol w:w="2380"/>
      </w:tblGrid>
      <w:tr w:rsidR="004F7F53" w:rsidRPr="00317624" w14:paraId="36341673" w14:textId="77777777" w:rsidTr="00815A48">
        <w:tc>
          <w:tcPr>
            <w:tcW w:w="2124" w:type="dxa"/>
          </w:tcPr>
          <w:p w14:paraId="7CB383FE" w14:textId="77777777"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lastRenderedPageBreak/>
              <w:t>Null hypothesis</w:t>
            </w:r>
          </w:p>
        </w:tc>
        <w:tc>
          <w:tcPr>
            <w:tcW w:w="1976" w:type="dxa"/>
          </w:tcPr>
          <w:p w14:paraId="0DDB9FE9" w14:textId="77777777"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Do not reject H</w:t>
            </w:r>
            <w:r w:rsidRPr="00317624">
              <w:rPr>
                <w:rFonts w:ascii="Nunito" w:eastAsia="Times New Roman" w:hAnsi="Nunito" w:cs="Times New Roman"/>
                <w:b/>
                <w:bCs/>
                <w:color w:val="auto"/>
                <w:spacing w:val="0"/>
                <w:sz w:val="22"/>
                <w:szCs w:val="22"/>
                <w:vertAlign w:val="subscript"/>
              </w:rPr>
              <w:t>O</w:t>
            </w:r>
          </w:p>
        </w:tc>
        <w:tc>
          <w:tcPr>
            <w:tcW w:w="2380" w:type="dxa"/>
          </w:tcPr>
          <w:p w14:paraId="3D927234" w14:textId="77777777"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Reject H</w:t>
            </w:r>
            <w:r w:rsidRPr="00317624">
              <w:rPr>
                <w:rFonts w:ascii="Nunito" w:eastAsia="Times New Roman" w:hAnsi="Nunito" w:cs="Times New Roman"/>
                <w:b/>
                <w:bCs/>
                <w:color w:val="auto"/>
                <w:spacing w:val="0"/>
                <w:sz w:val="22"/>
                <w:szCs w:val="22"/>
                <w:vertAlign w:val="subscript"/>
              </w:rPr>
              <w:t>O</w:t>
            </w:r>
          </w:p>
        </w:tc>
      </w:tr>
      <w:tr w:rsidR="004F7F53" w:rsidRPr="00317624" w14:paraId="3A58395F" w14:textId="77777777" w:rsidTr="00815A48">
        <w:tc>
          <w:tcPr>
            <w:tcW w:w="2124" w:type="dxa"/>
          </w:tcPr>
          <w:p w14:paraId="074E004A" w14:textId="44EDA17B"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H</w:t>
            </w:r>
            <w:r w:rsidRPr="00317624">
              <w:rPr>
                <w:rFonts w:ascii="Nunito" w:eastAsia="Times New Roman" w:hAnsi="Nunito" w:cs="Times New Roman"/>
                <w:b/>
                <w:bCs/>
                <w:color w:val="auto"/>
                <w:spacing w:val="0"/>
                <w:sz w:val="22"/>
                <w:szCs w:val="22"/>
                <w:vertAlign w:val="subscript"/>
              </w:rPr>
              <w:t>O</w:t>
            </w:r>
            <w:r w:rsidRPr="00317624">
              <w:rPr>
                <w:rFonts w:ascii="Nunito" w:eastAsia="Times New Roman" w:hAnsi="Nunito" w:cs="Times New Roman"/>
                <w:b/>
                <w:bCs/>
                <w:color w:val="auto"/>
                <w:spacing w:val="0"/>
                <w:sz w:val="22"/>
                <w:szCs w:val="22"/>
              </w:rPr>
              <w:t xml:space="preserve"> is True</w:t>
            </w:r>
          </w:p>
        </w:tc>
        <w:tc>
          <w:tcPr>
            <w:tcW w:w="1976" w:type="dxa"/>
          </w:tcPr>
          <w:p w14:paraId="566DC76F" w14:textId="77777777"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Correct decision</w:t>
            </w:r>
          </w:p>
        </w:tc>
        <w:tc>
          <w:tcPr>
            <w:tcW w:w="2380" w:type="dxa"/>
          </w:tcPr>
          <w:p w14:paraId="4C88E223" w14:textId="77777777"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Type I error</w:t>
            </w:r>
          </w:p>
        </w:tc>
      </w:tr>
      <w:tr w:rsidR="004F7F53" w:rsidRPr="00317624" w14:paraId="02994549" w14:textId="77777777" w:rsidTr="00815A48">
        <w:tc>
          <w:tcPr>
            <w:tcW w:w="2124" w:type="dxa"/>
          </w:tcPr>
          <w:p w14:paraId="659DD77D" w14:textId="77777777"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H</w:t>
            </w:r>
            <w:r w:rsidRPr="00317624">
              <w:rPr>
                <w:rFonts w:ascii="Nunito" w:eastAsia="Times New Roman" w:hAnsi="Nunito" w:cs="Times New Roman"/>
                <w:b/>
                <w:bCs/>
                <w:color w:val="auto"/>
                <w:spacing w:val="0"/>
                <w:sz w:val="22"/>
                <w:szCs w:val="22"/>
                <w:vertAlign w:val="subscript"/>
              </w:rPr>
              <w:t>O</w:t>
            </w:r>
            <w:r w:rsidRPr="00317624">
              <w:rPr>
                <w:rFonts w:ascii="Nunito" w:eastAsia="Times New Roman" w:hAnsi="Nunito" w:cs="Times New Roman"/>
                <w:b/>
                <w:bCs/>
                <w:color w:val="auto"/>
                <w:spacing w:val="0"/>
                <w:sz w:val="22"/>
                <w:szCs w:val="22"/>
              </w:rPr>
              <w:t xml:space="preserve"> is false</w:t>
            </w:r>
          </w:p>
        </w:tc>
        <w:tc>
          <w:tcPr>
            <w:tcW w:w="1976" w:type="dxa"/>
          </w:tcPr>
          <w:p w14:paraId="7360B86A" w14:textId="77777777"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Type II error</w:t>
            </w:r>
          </w:p>
        </w:tc>
        <w:tc>
          <w:tcPr>
            <w:tcW w:w="2380" w:type="dxa"/>
          </w:tcPr>
          <w:p w14:paraId="608FAAD3" w14:textId="77777777"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Correct decision</w:t>
            </w:r>
          </w:p>
        </w:tc>
      </w:tr>
    </w:tbl>
    <w:p w14:paraId="4D03B2D2" w14:textId="77777777" w:rsidR="004F7F53" w:rsidRPr="00317624" w:rsidRDefault="004F7F53" w:rsidP="00317624">
      <w:pPr>
        <w:pStyle w:val="ListParagraph"/>
        <w:keepNext/>
        <w:numPr>
          <w:ilvl w:val="0"/>
          <w:numId w:val="428"/>
        </w:numPr>
        <w:spacing w:before="240" w:after="60" w:line="276" w:lineRule="auto"/>
        <w:jc w:val="both"/>
        <w:outlineLvl w:val="1"/>
        <w:rPr>
          <w:rFonts w:ascii="Nunito" w:eastAsia="Times New Roman" w:hAnsi="Nunito" w:cs="Times New Roman"/>
          <w:b/>
          <w:bCs/>
          <w:iCs/>
          <w:color w:val="auto"/>
          <w:spacing w:val="0"/>
          <w:sz w:val="22"/>
          <w:szCs w:val="22"/>
          <w:lang w:eastAsia="x-none"/>
        </w:rPr>
      </w:pPr>
      <w:r w:rsidRPr="00317624">
        <w:rPr>
          <w:rFonts w:ascii="Nunito" w:eastAsia="Times New Roman" w:hAnsi="Nunito" w:cs="Times New Roman"/>
          <w:b/>
          <w:bCs/>
          <w:iCs/>
          <w:color w:val="auto"/>
          <w:spacing w:val="0"/>
          <w:sz w:val="22"/>
          <w:szCs w:val="22"/>
          <w:lang w:eastAsia="x-none"/>
        </w:rPr>
        <w:t>Identify the test statistic</w:t>
      </w:r>
    </w:p>
    <w:p w14:paraId="21F01010" w14:textId="23CE94A9" w:rsidR="004F7F53" w:rsidRDefault="004F7F53" w:rsidP="00317624">
      <w:pPr>
        <w:spacing w:before="0" w:after="0" w:line="276" w:lineRule="auto"/>
        <w:jc w:val="both"/>
        <w:rPr>
          <w:rFonts w:ascii="Nunito" w:eastAsia="Times New Roman" w:hAnsi="Nunito" w:cs="Times New Roman"/>
          <w:sz w:val="22"/>
          <w:szCs w:val="22"/>
        </w:rPr>
      </w:pPr>
      <w:r w:rsidRPr="00317624">
        <w:rPr>
          <w:rFonts w:ascii="Nunito" w:eastAsia="Times New Roman" w:hAnsi="Nunito" w:cs="Times New Roman"/>
          <w:color w:val="auto"/>
          <w:spacing w:val="0"/>
          <w:sz w:val="22"/>
          <w:szCs w:val="22"/>
        </w:rPr>
        <w:t xml:space="preserve">A test statistic is the statistic that will be used to test the hypothesis e.g. </w:t>
      </w:r>
      <m:oMath>
        <m:r>
          <w:rPr>
            <w:rFonts w:ascii="Cambria Math" w:hAnsi="Cambria Math"/>
            <w:sz w:val="22"/>
            <w:szCs w:val="22"/>
          </w:rPr>
          <m:t>Ζ,Τ,Fand</m:t>
        </m:r>
        <m:sSup>
          <m:sSupPr>
            <m:ctrlPr>
              <w:rPr>
                <w:rFonts w:ascii="Cambria Math" w:hAnsi="Cambria Math"/>
                <w:i/>
                <w:sz w:val="22"/>
                <w:szCs w:val="22"/>
              </w:rPr>
            </m:ctrlPr>
          </m:sSupPr>
          <m:e>
            <m:r>
              <w:rPr>
                <w:rFonts w:ascii="Cambria Math" w:hAnsi="Cambria Math"/>
                <w:sz w:val="22"/>
                <w:szCs w:val="22"/>
              </w:rPr>
              <m:t>χ</m:t>
            </m:r>
          </m:e>
          <m:sup>
            <m:r>
              <w:rPr>
                <w:rFonts w:ascii="Cambria Math" w:hAnsi="Cambria Math"/>
                <w:sz w:val="22"/>
                <w:szCs w:val="22"/>
              </w:rPr>
              <m:t>2</m:t>
            </m:r>
          </m:sup>
        </m:sSup>
        <m:r>
          <w:rPr>
            <w:rFonts w:ascii="Cambria Math" w:hAnsi="Cambria Math"/>
            <w:sz w:val="22"/>
            <w:szCs w:val="22"/>
          </w:rPr>
          <m:t>(c</m:t>
        </m:r>
        <m:r>
          <w:rPr>
            <w:rFonts w:ascii="Cambria Math" w:hAnsi="Cambria Math" w:cs="Cambria Math"/>
            <w:sz w:val="22"/>
            <w:szCs w:val="22"/>
          </w:rPr>
          <m:t>h</m:t>
        </m:r>
        <m:r>
          <w:rPr>
            <w:rFonts w:ascii="Cambria Math" w:hAnsi="Cambria Math"/>
            <w:sz w:val="22"/>
            <w:szCs w:val="22"/>
          </w:rPr>
          <m:t>i-square)</m:t>
        </m:r>
      </m:oMath>
      <w:r w:rsidR="00251E7C" w:rsidRPr="00317624">
        <w:rPr>
          <w:rFonts w:ascii="Nunito" w:eastAsia="Times New Roman" w:hAnsi="Nunito" w:cs="Times New Roman"/>
          <w:sz w:val="22"/>
          <w:szCs w:val="22"/>
        </w:rPr>
        <w:t>. The test statistic is a standardized value calculated from sample data, which is used to determine whether to reject the null hypothesis. The form of the test statistic depends on the type of hypothesis test being conducted.</w:t>
      </w:r>
    </w:p>
    <w:p w14:paraId="4658D367"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The choice of hypothesis test depends on the type of data and the sample size. Common statistical tests include:</w:t>
      </w:r>
    </w:p>
    <w:p w14:paraId="58B2E28B"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Z-test</w:t>
      </w:r>
      <w:r w:rsidRPr="00317624">
        <w:rPr>
          <w:rFonts w:ascii="Nunito-Regular" w:eastAsia="Times New Roman" w:hAnsi="Nunito-Regular" w:cs="Times New Roman"/>
          <w:color w:val="000000"/>
          <w:spacing w:val="0"/>
          <w:sz w:val="22"/>
          <w:szCs w:val="22"/>
        </w:rPr>
        <w:t>: Used when the population variance is known and the sample size is large.</w:t>
      </w:r>
    </w:p>
    <w:p w14:paraId="61A9DD50"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T-test</w:t>
      </w:r>
      <w:r w:rsidRPr="00317624">
        <w:rPr>
          <w:rFonts w:ascii="Nunito-Regular" w:eastAsia="Times New Roman" w:hAnsi="Nunito-Regular" w:cs="Times New Roman"/>
          <w:color w:val="000000"/>
          <w:spacing w:val="0"/>
          <w:sz w:val="22"/>
          <w:szCs w:val="22"/>
        </w:rPr>
        <w:t>: Used when the population variance is unknown and the sample size is small.</w:t>
      </w:r>
    </w:p>
    <w:p w14:paraId="4C9C38B4"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Chi-square test</w:t>
      </w:r>
      <w:r w:rsidRPr="00317624">
        <w:rPr>
          <w:rFonts w:ascii="Nunito-Regular" w:eastAsia="Times New Roman" w:hAnsi="Nunito-Regular" w:cs="Times New Roman"/>
          <w:color w:val="000000"/>
          <w:spacing w:val="0"/>
          <w:sz w:val="22"/>
          <w:szCs w:val="22"/>
        </w:rPr>
        <w:t>: Used for categorical data.</w:t>
      </w:r>
    </w:p>
    <w:p w14:paraId="203827C9"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ANOVA</w:t>
      </w:r>
      <w:r w:rsidRPr="00317624">
        <w:rPr>
          <w:rFonts w:ascii="Nunito-Regular" w:eastAsia="Times New Roman" w:hAnsi="Nunito-Regular" w:cs="Times New Roman"/>
          <w:color w:val="000000"/>
          <w:spacing w:val="0"/>
          <w:sz w:val="22"/>
          <w:szCs w:val="22"/>
        </w:rPr>
        <w:t>: Used to compare means across multiple groups.</w:t>
      </w:r>
    </w:p>
    <w:p w14:paraId="255B0E0E"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Non-parametric tests</w:t>
      </w:r>
      <w:r w:rsidRPr="00317624">
        <w:rPr>
          <w:rFonts w:ascii="Nunito-Regular" w:eastAsia="Times New Roman" w:hAnsi="Nunito-Regular" w:cs="Times New Roman"/>
          <w:color w:val="000000"/>
          <w:spacing w:val="0"/>
          <w:sz w:val="22"/>
          <w:szCs w:val="22"/>
        </w:rPr>
        <w:t>: Used when data doesn’t follow normality.</w:t>
      </w:r>
    </w:p>
    <w:p w14:paraId="3137063B"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The test statistic is calculated based on the sample data and the selected test. It is a standardized value used to compare with the critical value or to compute the p-value.</w:t>
      </w:r>
    </w:p>
    <w:p w14:paraId="26F6C26D" w14:textId="7A8D11CD" w:rsidR="00317624" w:rsidRPr="00317624" w:rsidRDefault="00317624" w:rsidP="00317624">
      <w:pPr>
        <w:spacing w:before="0" w:after="0" w:line="240" w:lineRule="auto"/>
        <w:rPr>
          <w:rFonts w:ascii="Nunito-Bold" w:eastAsia="Times New Roman" w:hAnsi="Nunito-Bold" w:cs="Times New Roman"/>
          <w:b/>
          <w:bCs/>
          <w:color w:val="037B90"/>
          <w:spacing w:val="0"/>
          <w:sz w:val="30"/>
          <w:szCs w:val="30"/>
        </w:rPr>
      </w:pPr>
      <w:r w:rsidRPr="00317624">
        <w:rPr>
          <w:rFonts w:ascii="Nunito-Bold" w:eastAsia="Times New Roman" w:hAnsi="Nunito-Bold" w:cs="Times New Roman"/>
          <w:b/>
          <w:bCs/>
          <w:color w:val="037B90"/>
          <w:spacing w:val="0"/>
          <w:sz w:val="30"/>
          <w:szCs w:val="30"/>
        </w:rPr>
        <w:t>Example</w:t>
      </w:r>
    </w:p>
    <w:p w14:paraId="638DA3E4"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Bold" w:eastAsia="Times New Roman" w:hAnsi="Nunito-Bold" w:cs="Times New Roman"/>
          <w:b/>
          <w:bCs/>
          <w:color w:val="000000"/>
          <w:spacing w:val="0"/>
          <w:sz w:val="22"/>
          <w:szCs w:val="22"/>
        </w:rPr>
        <w:t>Z-test for a sample mean</w:t>
      </w:r>
      <w:r w:rsidRPr="00317624">
        <w:rPr>
          <w:rFonts w:ascii="Nunito-Regular" w:eastAsia="Times New Roman" w:hAnsi="Nunito-Regular" w:cs="Times New Roman"/>
          <w:color w:val="000000"/>
          <w:spacing w:val="0"/>
          <w:sz w:val="22"/>
          <w:szCs w:val="22"/>
        </w:rPr>
        <w:t>:</w:t>
      </w:r>
    </w:p>
    <w:p w14:paraId="25626D1E" w14:textId="77777777" w:rsid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noProof/>
        </w:rPr>
        <w:drawing>
          <wp:inline distT="0" distB="0" distL="0" distR="0" wp14:anchorId="4A61D4C6" wp14:editId="192371C5">
            <wp:extent cx="6457950" cy="723265"/>
            <wp:effectExtent l="0" t="0" r="0" b="0"/>
            <wp:docPr id="9725494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6457950" cy="723265"/>
                    </a:xfrm>
                    <a:prstGeom prst="rect">
                      <a:avLst/>
                    </a:prstGeom>
                    <a:noFill/>
                    <a:ln>
                      <a:noFill/>
                    </a:ln>
                  </pic:spPr>
                </pic:pic>
              </a:graphicData>
            </a:graphic>
          </wp:inline>
        </w:drawing>
      </w:r>
      <w:r w:rsidRPr="00317624">
        <w:rPr>
          <w:rFonts w:ascii="Nunito-Regular" w:eastAsia="Times New Roman" w:hAnsi="Nunito-Regular" w:cs="Times New Roman"/>
          <w:color w:val="000000"/>
          <w:spacing w:val="0"/>
          <w:sz w:val="22"/>
          <w:szCs w:val="22"/>
        </w:rPr>
        <w:t xml:space="preserve">Where: </w:t>
      </w:r>
    </w:p>
    <w:p w14:paraId="5C14851C" w14:textId="1A435D63" w:rsid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CMBX10" w:eastAsia="Times New Roman" w:hAnsi="CMBX10" w:cs="Times New Roman"/>
          <w:b/>
          <w:bCs/>
          <w:color w:val="000000"/>
          <w:spacing w:val="0"/>
          <w:sz w:val="22"/>
          <w:szCs w:val="22"/>
        </w:rPr>
        <w:t>¯</w:t>
      </w:r>
      <w:r w:rsidRPr="00317624">
        <w:rPr>
          <w:rFonts w:ascii="Nunito-Regular" w:eastAsia="Times New Roman" w:hAnsi="Nunito-Regular" w:cs="Times New Roman"/>
          <w:color w:val="000000"/>
          <w:spacing w:val="0"/>
          <w:sz w:val="22"/>
          <w:szCs w:val="22"/>
        </w:rPr>
        <w:t>x is the sample mean,</w:t>
      </w:r>
    </w:p>
    <w:p w14:paraId="0B109351" w14:textId="77777777" w:rsid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CMMIB10" w:eastAsia="Times New Roman" w:hAnsi="CMMIB10" w:cs="Times New Roman"/>
          <w:b/>
          <w:bCs/>
          <w:i/>
          <w:iCs/>
          <w:color w:val="000000"/>
          <w:spacing w:val="0"/>
          <w:sz w:val="22"/>
          <w:szCs w:val="22"/>
        </w:rPr>
        <w:t>µ</w:t>
      </w:r>
      <w:r w:rsidRPr="00317624">
        <w:rPr>
          <w:rFonts w:ascii="Nunito-Regular" w:eastAsia="Times New Roman" w:hAnsi="Nunito-Regular" w:cs="Times New Roman"/>
          <w:color w:val="000000"/>
          <w:spacing w:val="0"/>
          <w:sz w:val="16"/>
          <w:szCs w:val="16"/>
        </w:rPr>
        <w:t xml:space="preserve"> </w:t>
      </w:r>
      <w:r w:rsidRPr="00317624">
        <w:rPr>
          <w:rFonts w:ascii="Nunito-Regular" w:eastAsia="Times New Roman" w:hAnsi="Nunito-Regular" w:cs="Times New Roman"/>
          <w:color w:val="000000"/>
          <w:spacing w:val="0"/>
          <w:sz w:val="22"/>
          <w:szCs w:val="22"/>
        </w:rPr>
        <w:t xml:space="preserve">is the hypothesized population mean, </w:t>
      </w:r>
    </w:p>
    <w:p w14:paraId="1FE88585" w14:textId="77777777" w:rsid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CMMIB10" w:eastAsia="Times New Roman" w:hAnsi="CMMIB10" w:cs="Times New Roman"/>
          <w:b/>
          <w:bCs/>
          <w:i/>
          <w:iCs/>
          <w:color w:val="000000"/>
          <w:spacing w:val="0"/>
          <w:sz w:val="22"/>
          <w:szCs w:val="22"/>
        </w:rPr>
        <w:t xml:space="preserve">σ </w:t>
      </w:r>
      <w:r w:rsidRPr="00317624">
        <w:rPr>
          <w:rFonts w:ascii="Nunito-Regular" w:eastAsia="Times New Roman" w:hAnsi="Nunito-Regular" w:cs="Times New Roman"/>
          <w:color w:val="000000"/>
          <w:spacing w:val="0"/>
          <w:sz w:val="22"/>
          <w:szCs w:val="22"/>
        </w:rPr>
        <w:t>is the population standard deviation, and</w:t>
      </w:r>
    </w:p>
    <w:p w14:paraId="5552D14B" w14:textId="75BE484C"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n is the sample size.</w:t>
      </w:r>
    </w:p>
    <w:p w14:paraId="181E68FA" w14:textId="02A7C910" w:rsidR="00251E7C" w:rsidRPr="00317624" w:rsidRDefault="00251E7C"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Formulate a decision rule and identify the rejection region</w:t>
      </w:r>
    </w:p>
    <w:p w14:paraId="02A15F00" w14:textId="77777777" w:rsidR="004F7F53" w:rsidRPr="00317624" w:rsidRDefault="004F7F53" w:rsidP="00317624">
      <w:pPr>
        <w:spacing w:before="0" w:after="0" w:line="276" w:lineRule="auto"/>
        <w:jc w:val="both"/>
        <w:rPr>
          <w:rFonts w:ascii="Nunito" w:eastAsia="Times New Roman" w:hAnsi="Nunito" w:cs="Times New Roman"/>
          <w:color w:val="auto"/>
          <w:spacing w:val="0"/>
          <w:sz w:val="22"/>
          <w:szCs w:val="22"/>
        </w:rPr>
      </w:pPr>
      <w:r w:rsidRPr="00317624">
        <w:rPr>
          <w:rFonts w:ascii="Nunito" w:eastAsia="Times New Roman" w:hAnsi="Nunito" w:cs="Times New Roman"/>
          <w:color w:val="auto"/>
          <w:spacing w:val="0"/>
          <w:sz w:val="22"/>
          <w:szCs w:val="22"/>
        </w:rPr>
        <w:t xml:space="preserve"> A decision rule is a statement of the conditions under which the null hypothesis is rejected and the conditions under which it is not rejected. The region or area of rejection defines the location of all those values that are so large or so small that the probability of their occurrence under a true null hypothesis is rather remote.</w:t>
      </w:r>
    </w:p>
    <w:p w14:paraId="4C638470" w14:textId="173A6D0A" w:rsidR="00251E7C" w:rsidRPr="00317624" w:rsidRDefault="00251E7C"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Collecting and analyzing sample data</w:t>
      </w:r>
    </w:p>
    <w:p w14:paraId="2BF9DC76" w14:textId="77777777" w:rsidR="00251E7C" w:rsidRPr="00317624" w:rsidRDefault="00251E7C" w:rsidP="00317624">
      <w:pPr>
        <w:pStyle w:val="ListParagraph"/>
        <w:spacing w:before="0" w:after="0" w:line="276" w:lineRule="auto"/>
        <w:ind w:left="360"/>
        <w:jc w:val="both"/>
        <w:rPr>
          <w:rFonts w:ascii="Nunito" w:eastAsia="Times New Roman" w:hAnsi="Nunito" w:cs="Times New Roman"/>
          <w:b/>
          <w:bCs/>
          <w:color w:val="auto"/>
          <w:spacing w:val="0"/>
          <w:sz w:val="22"/>
          <w:szCs w:val="22"/>
        </w:rPr>
      </w:pPr>
    </w:p>
    <w:p w14:paraId="1D1DB70E" w14:textId="77777777" w:rsidR="00251E7C" w:rsidRPr="00317624" w:rsidRDefault="00251E7C" w:rsidP="00317624">
      <w:pPr>
        <w:pStyle w:val="ListParagraph"/>
        <w:spacing w:before="0" w:after="0" w:line="276" w:lineRule="auto"/>
        <w:ind w:left="360"/>
        <w:jc w:val="both"/>
        <w:rPr>
          <w:rFonts w:ascii="Nunito" w:eastAsia="Times New Roman" w:hAnsi="Nunito" w:cs="Times New Roman"/>
          <w:b/>
          <w:bCs/>
          <w:color w:val="auto"/>
          <w:spacing w:val="0"/>
          <w:sz w:val="22"/>
          <w:szCs w:val="22"/>
        </w:rPr>
      </w:pPr>
    </w:p>
    <w:p w14:paraId="51FDEFDC" w14:textId="77777777" w:rsidR="00317624" w:rsidRDefault="00251E7C"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Compute the value of the test statistic</w:t>
      </w:r>
    </w:p>
    <w:p w14:paraId="3CCB6FD3" w14:textId="638DCCFD" w:rsidR="00317624" w:rsidRPr="00317624" w:rsidRDefault="004F7F53" w:rsidP="00317624">
      <w:p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color w:val="auto"/>
          <w:spacing w:val="0"/>
          <w:sz w:val="22"/>
          <w:szCs w:val="22"/>
          <w:lang w:eastAsia="x-none"/>
        </w:rPr>
        <w:t>The value of the test statistic is determined from the sample information, and is used to determine whether to reject the null hypothesis or not.</w:t>
      </w:r>
    </w:p>
    <w:p w14:paraId="235E83E7" w14:textId="6E548DA9" w:rsidR="00317624" w:rsidRPr="00317624" w:rsidRDefault="00317624"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Determine the Critical Value or P-value and Make a Decision</w:t>
      </w:r>
    </w:p>
    <w:p w14:paraId="7BF701B7"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Critical value approach</w:t>
      </w:r>
      <w:r w:rsidRPr="00317624">
        <w:rPr>
          <w:rFonts w:ascii="Nunito-Regular" w:eastAsia="Times New Roman" w:hAnsi="Nunito-Regular" w:cs="Times New Roman"/>
          <w:color w:val="000000"/>
          <w:spacing w:val="0"/>
          <w:sz w:val="22"/>
          <w:szCs w:val="22"/>
        </w:rPr>
        <w:t>: Compare the computed test statistic to the critical value obtained</w:t>
      </w:r>
    </w:p>
    <w:p w14:paraId="4E09D0A7"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lastRenderedPageBreak/>
        <w:t>from the statistical distribution (e.g., Z, t, or Chi-square distribution).</w:t>
      </w:r>
    </w:p>
    <w:p w14:paraId="69966437"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Bold" w:eastAsia="Times New Roman" w:hAnsi="Nunito-Bold" w:cs="Times New Roman"/>
          <w:b/>
          <w:bCs/>
          <w:color w:val="000000"/>
          <w:spacing w:val="0"/>
          <w:sz w:val="22"/>
          <w:szCs w:val="22"/>
        </w:rPr>
        <w:t xml:space="preserve">– </w:t>
      </w:r>
      <w:r w:rsidRPr="00317624">
        <w:rPr>
          <w:rFonts w:ascii="Nunito-Regular" w:eastAsia="Times New Roman" w:hAnsi="Nunito-Regular" w:cs="Times New Roman"/>
          <w:color w:val="000000"/>
          <w:spacing w:val="0"/>
          <w:sz w:val="22"/>
          <w:szCs w:val="22"/>
        </w:rPr>
        <w:t>If the test statistic exceeds the critical value, reject H</w:t>
      </w:r>
      <w:r w:rsidRPr="00317624">
        <w:rPr>
          <w:rFonts w:ascii="Nunito-Regular" w:eastAsia="Times New Roman" w:hAnsi="Nunito-Regular" w:cs="Times New Roman"/>
          <w:color w:val="000000"/>
          <w:spacing w:val="0"/>
          <w:sz w:val="16"/>
          <w:szCs w:val="16"/>
        </w:rPr>
        <w:t>0</w:t>
      </w:r>
      <w:r w:rsidRPr="00317624">
        <w:rPr>
          <w:rFonts w:ascii="Nunito-Regular" w:eastAsia="Times New Roman" w:hAnsi="Nunito-Regular" w:cs="Times New Roman"/>
          <w:color w:val="000000"/>
          <w:spacing w:val="0"/>
          <w:sz w:val="22"/>
          <w:szCs w:val="22"/>
        </w:rPr>
        <w:t>.</w:t>
      </w:r>
    </w:p>
    <w:p w14:paraId="498F921C" w14:textId="77777777" w:rsid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Bold" w:eastAsia="Times New Roman" w:hAnsi="Nunito-Bold" w:cs="Times New Roman"/>
          <w:b/>
          <w:bCs/>
          <w:color w:val="000000"/>
          <w:spacing w:val="0"/>
          <w:sz w:val="22"/>
          <w:szCs w:val="22"/>
        </w:rPr>
        <w:t xml:space="preserve">– </w:t>
      </w:r>
      <w:r w:rsidRPr="00317624">
        <w:rPr>
          <w:rFonts w:ascii="Nunito-Regular" w:eastAsia="Times New Roman" w:hAnsi="Nunito-Regular" w:cs="Times New Roman"/>
          <w:color w:val="000000"/>
          <w:spacing w:val="0"/>
          <w:sz w:val="22"/>
          <w:szCs w:val="22"/>
        </w:rPr>
        <w:t>If the test statistic is within the critical region, do not reject H</w:t>
      </w:r>
      <w:r w:rsidRPr="00317624">
        <w:rPr>
          <w:rFonts w:ascii="Nunito-Regular" w:eastAsia="Times New Roman" w:hAnsi="Nunito-Regular" w:cs="Times New Roman"/>
          <w:color w:val="000000"/>
          <w:spacing w:val="0"/>
          <w:sz w:val="16"/>
          <w:szCs w:val="16"/>
        </w:rPr>
        <w:t>0</w:t>
      </w:r>
      <w:r w:rsidRPr="00317624">
        <w:rPr>
          <w:rFonts w:ascii="Nunito-Regular" w:eastAsia="Times New Roman" w:hAnsi="Nunito-Regular" w:cs="Times New Roman"/>
          <w:color w:val="000000"/>
          <w:spacing w:val="0"/>
          <w:sz w:val="22"/>
          <w:szCs w:val="22"/>
        </w:rPr>
        <w:t>.</w:t>
      </w:r>
    </w:p>
    <w:p w14:paraId="6FDEB0B7" w14:textId="77777777" w:rsidR="00625EBB" w:rsidRPr="00317624" w:rsidRDefault="00317624" w:rsidP="00625EBB">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 xml:space="preserve">For example; </w:t>
      </w:r>
      <w:r w:rsidR="00625EBB" w:rsidRPr="00317624">
        <w:rPr>
          <w:rFonts w:ascii="Nunito-Regular" w:eastAsia="Times New Roman" w:hAnsi="Nunito-Regular" w:cs="Times New Roman"/>
          <w:color w:val="000000"/>
          <w:spacing w:val="0"/>
          <w:sz w:val="22"/>
          <w:szCs w:val="22"/>
        </w:rPr>
        <w:t xml:space="preserve">For a two-tailed Z-test with </w:t>
      </w:r>
      <w:r w:rsidR="00625EBB" w:rsidRPr="00317624">
        <w:rPr>
          <w:rFonts w:ascii="CMMIB10" w:eastAsia="Times New Roman" w:hAnsi="CMMIB10" w:cs="Times New Roman"/>
          <w:b/>
          <w:bCs/>
          <w:i/>
          <w:iCs/>
          <w:color w:val="000000"/>
          <w:spacing w:val="0"/>
          <w:sz w:val="22"/>
          <w:szCs w:val="22"/>
        </w:rPr>
        <w:t xml:space="preserve">α </w:t>
      </w:r>
      <w:r w:rsidR="00625EBB" w:rsidRPr="00317624">
        <w:rPr>
          <w:rFonts w:ascii="CMBX10" w:eastAsia="Times New Roman" w:hAnsi="CMBX10" w:cs="Times New Roman"/>
          <w:b/>
          <w:bCs/>
          <w:color w:val="000000"/>
          <w:spacing w:val="0"/>
          <w:sz w:val="22"/>
          <w:szCs w:val="22"/>
        </w:rPr>
        <w:t xml:space="preserve">= </w:t>
      </w:r>
      <w:r w:rsidR="00625EBB" w:rsidRPr="00317624">
        <w:rPr>
          <w:rFonts w:ascii="Nunito-Regular" w:eastAsia="Times New Roman" w:hAnsi="Nunito-Regular" w:cs="Times New Roman"/>
          <w:color w:val="000000"/>
          <w:spacing w:val="0"/>
          <w:sz w:val="22"/>
          <w:szCs w:val="22"/>
        </w:rPr>
        <w:t>0</w:t>
      </w:r>
      <w:r w:rsidR="00625EBB" w:rsidRPr="00317624">
        <w:rPr>
          <w:rFonts w:ascii="CMMIB10" w:eastAsia="Times New Roman" w:hAnsi="CMMIB10" w:cs="Times New Roman"/>
          <w:b/>
          <w:bCs/>
          <w:i/>
          <w:iCs/>
          <w:color w:val="000000"/>
          <w:spacing w:val="0"/>
          <w:sz w:val="22"/>
          <w:szCs w:val="22"/>
        </w:rPr>
        <w:t>.</w:t>
      </w:r>
      <w:r w:rsidR="00625EBB" w:rsidRPr="00317624">
        <w:rPr>
          <w:rFonts w:ascii="Nunito-Regular" w:eastAsia="Times New Roman" w:hAnsi="Nunito-Regular" w:cs="Times New Roman"/>
          <w:color w:val="000000"/>
          <w:spacing w:val="0"/>
          <w:sz w:val="22"/>
          <w:szCs w:val="22"/>
        </w:rPr>
        <w:t>05, the critical values</w:t>
      </w:r>
    </w:p>
    <w:p w14:paraId="4D2E478D" w14:textId="76852812" w:rsidR="00625EBB" w:rsidRPr="00317624" w:rsidRDefault="00625EBB" w:rsidP="00625EBB">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are Z </w:t>
      </w:r>
      <w:r w:rsidRPr="00317624">
        <w:rPr>
          <w:rFonts w:ascii="CMBX10" w:eastAsia="Times New Roman" w:hAnsi="CMBX10" w:cs="Times New Roman"/>
          <w:b/>
          <w:bCs/>
          <w:color w:val="000000"/>
          <w:spacing w:val="0"/>
          <w:sz w:val="22"/>
          <w:szCs w:val="22"/>
        </w:rPr>
        <w:t xml:space="preserve">= </w:t>
      </w:r>
      <w:r w:rsidRPr="00317624">
        <w:rPr>
          <w:rFonts w:ascii="CMBSY10" w:eastAsia="Times New Roman" w:hAnsi="CMBSY10" w:cs="Times New Roman"/>
          <w:b/>
          <w:bCs/>
          <w:i/>
          <w:iCs/>
          <w:color w:val="000000"/>
          <w:spacing w:val="0"/>
          <w:sz w:val="22"/>
          <w:szCs w:val="22"/>
        </w:rPr>
        <w:t>±</w:t>
      </w:r>
      <w:r w:rsidRPr="00317624">
        <w:rPr>
          <w:rFonts w:ascii="Nunito-Regular" w:eastAsia="Times New Roman" w:hAnsi="Nunito-Regular" w:cs="Times New Roman"/>
          <w:color w:val="000000"/>
          <w:spacing w:val="0"/>
          <w:sz w:val="22"/>
          <w:szCs w:val="22"/>
        </w:rPr>
        <w:t>1</w:t>
      </w:r>
      <w:r w:rsidRPr="00317624">
        <w:rPr>
          <w:rFonts w:ascii="CMMIB10" w:eastAsia="Times New Roman" w:hAnsi="CMMIB10" w:cs="Times New Roman"/>
          <w:b/>
          <w:bCs/>
          <w:i/>
          <w:iCs/>
          <w:color w:val="000000"/>
          <w:spacing w:val="0"/>
          <w:sz w:val="22"/>
          <w:szCs w:val="22"/>
        </w:rPr>
        <w:t>.</w:t>
      </w:r>
      <w:r w:rsidRPr="00317624">
        <w:rPr>
          <w:rFonts w:ascii="Nunito-Regular" w:eastAsia="Times New Roman" w:hAnsi="Nunito-Regular" w:cs="Times New Roman"/>
          <w:color w:val="000000"/>
          <w:spacing w:val="0"/>
          <w:sz w:val="22"/>
          <w:szCs w:val="22"/>
        </w:rPr>
        <w:t xml:space="preserve">96. If your computed </w:t>
      </w:r>
      <w:r>
        <w:rPr>
          <w:rFonts w:ascii="Nunito" w:eastAsia="Times New Roman" w:hAnsi="Nunito" w:cs="Times New Roman"/>
          <w:color w:val="000000"/>
          <w:spacing w:val="0"/>
          <w:sz w:val="22"/>
          <w:szCs w:val="22"/>
        </w:rPr>
        <w:t>|</w:t>
      </w:r>
      <w:r w:rsidRPr="00317624">
        <w:rPr>
          <w:rFonts w:ascii="Nunito-Regular" w:eastAsia="Times New Roman" w:hAnsi="Nunito-Regular" w:cs="Times New Roman"/>
          <w:color w:val="000000"/>
          <w:spacing w:val="0"/>
          <w:sz w:val="22"/>
          <w:szCs w:val="22"/>
        </w:rPr>
        <w:t xml:space="preserve">Z </w:t>
      </w:r>
      <w:r>
        <w:rPr>
          <w:rFonts w:ascii="CMBSY10" w:eastAsia="Times New Roman" w:hAnsi="CMBSY10" w:cs="Times New Roman"/>
          <w:b/>
          <w:bCs/>
          <w:i/>
          <w:iCs/>
          <w:color w:val="000000"/>
          <w:spacing w:val="0"/>
          <w:sz w:val="22"/>
          <w:szCs w:val="22"/>
        </w:rPr>
        <w:t>–</w:t>
      </w:r>
      <w:r w:rsidRPr="00317624">
        <w:rPr>
          <w:rFonts w:ascii="CMBSY10" w:eastAsia="Times New Roman" w:hAnsi="CMBSY10" w:cs="Times New Roman"/>
          <w:b/>
          <w:bCs/>
          <w:i/>
          <w:iCs/>
          <w:color w:val="000000"/>
          <w:spacing w:val="0"/>
          <w:sz w:val="22"/>
          <w:szCs w:val="22"/>
        </w:rPr>
        <w:t xml:space="preserve"> </w:t>
      </w:r>
      <w:r w:rsidRPr="00317624">
        <w:rPr>
          <w:rFonts w:ascii="Nunito-Regular" w:eastAsia="Times New Roman" w:hAnsi="Nunito-Regular" w:cs="Times New Roman"/>
          <w:color w:val="000000"/>
          <w:spacing w:val="0"/>
          <w:sz w:val="22"/>
          <w:szCs w:val="22"/>
        </w:rPr>
        <w:t>test</w:t>
      </w:r>
      <w:r>
        <w:rPr>
          <w:rFonts w:ascii="Nunito-Regular" w:eastAsia="Times New Roman" w:hAnsi="Nunito-Regular" w:cs="Times New Roman"/>
          <w:color w:val="000000"/>
          <w:spacing w:val="0"/>
          <w:sz w:val="22"/>
          <w:szCs w:val="22"/>
        </w:rPr>
        <w:t xml:space="preserve"> </w:t>
      </w:r>
      <w:r w:rsidRPr="00317624">
        <w:rPr>
          <w:rFonts w:ascii="Nunito-Regular" w:eastAsia="Times New Roman" w:hAnsi="Nunito-Regular" w:cs="Times New Roman"/>
          <w:color w:val="000000"/>
          <w:spacing w:val="0"/>
          <w:sz w:val="22"/>
          <w:szCs w:val="22"/>
        </w:rPr>
        <w:t>statistic</w:t>
      </w:r>
      <w:r>
        <w:rPr>
          <w:rFonts w:ascii="Cambria" w:eastAsia="Times New Roman" w:hAnsi="Cambria" w:cs="Times New Roman"/>
          <w:b/>
          <w:bCs/>
          <w:color w:val="000000"/>
          <w:spacing w:val="0"/>
          <w:sz w:val="22"/>
          <w:szCs w:val="22"/>
        </w:rPr>
        <w:t>|</w:t>
      </w:r>
      <w:r w:rsidRPr="00317624">
        <w:rPr>
          <w:rFonts w:ascii="CMBSY10" w:eastAsia="Times New Roman" w:hAnsi="CMBSY10" w:cs="Times New Roman"/>
          <w:b/>
          <w:bCs/>
          <w:i/>
          <w:iCs/>
          <w:color w:val="000000"/>
          <w:spacing w:val="0"/>
          <w:sz w:val="22"/>
          <w:szCs w:val="22"/>
        </w:rPr>
        <w:t xml:space="preserve"> </w:t>
      </w:r>
      <w:r w:rsidRPr="00317624">
        <w:rPr>
          <w:rFonts w:ascii="CMMIB10" w:eastAsia="Times New Roman" w:hAnsi="CMMIB10" w:cs="Times New Roman"/>
          <w:b/>
          <w:bCs/>
          <w:i/>
          <w:iCs/>
          <w:color w:val="000000"/>
          <w:spacing w:val="0"/>
          <w:sz w:val="22"/>
          <w:szCs w:val="22"/>
        </w:rPr>
        <w:t xml:space="preserve">&gt; </w:t>
      </w:r>
      <w:r w:rsidRPr="00317624">
        <w:rPr>
          <w:rFonts w:ascii="CMBSY10" w:eastAsia="Times New Roman" w:hAnsi="CMBSY10" w:cs="Times New Roman"/>
          <w:b/>
          <w:bCs/>
          <w:i/>
          <w:iCs/>
          <w:color w:val="000000"/>
          <w:spacing w:val="0"/>
          <w:sz w:val="22"/>
          <w:szCs w:val="22"/>
        </w:rPr>
        <w:t>±</w:t>
      </w:r>
      <w:r w:rsidRPr="00317624">
        <w:rPr>
          <w:rFonts w:ascii="Nunito-Regular" w:eastAsia="Times New Roman" w:hAnsi="Nunito-Regular" w:cs="Times New Roman"/>
          <w:color w:val="000000"/>
          <w:spacing w:val="0"/>
          <w:sz w:val="22"/>
          <w:szCs w:val="22"/>
        </w:rPr>
        <w:t>1</w:t>
      </w:r>
      <w:r w:rsidRPr="00317624">
        <w:rPr>
          <w:rFonts w:ascii="CMMIB10" w:eastAsia="Times New Roman" w:hAnsi="CMMIB10" w:cs="Times New Roman"/>
          <w:b/>
          <w:bCs/>
          <w:i/>
          <w:iCs/>
          <w:color w:val="000000"/>
          <w:spacing w:val="0"/>
          <w:sz w:val="22"/>
          <w:szCs w:val="22"/>
        </w:rPr>
        <w:t>.</w:t>
      </w:r>
      <w:r w:rsidRPr="00317624">
        <w:rPr>
          <w:rFonts w:ascii="Nunito-Regular" w:eastAsia="Times New Roman" w:hAnsi="Nunito-Regular" w:cs="Times New Roman"/>
          <w:color w:val="000000"/>
          <w:spacing w:val="0"/>
          <w:sz w:val="22"/>
          <w:szCs w:val="22"/>
        </w:rPr>
        <w:t>96, reject H</w:t>
      </w:r>
      <w:r w:rsidRPr="00317624">
        <w:rPr>
          <w:rFonts w:ascii="Nunito-Regular" w:eastAsia="Times New Roman" w:hAnsi="Nunito-Regular" w:cs="Times New Roman"/>
          <w:color w:val="000000"/>
          <w:spacing w:val="0"/>
          <w:sz w:val="16"/>
          <w:szCs w:val="16"/>
        </w:rPr>
        <w:t>0</w:t>
      </w:r>
      <w:r w:rsidRPr="00317624">
        <w:rPr>
          <w:rFonts w:ascii="Nunito-Regular" w:eastAsia="Times New Roman" w:hAnsi="Nunito-Regular" w:cs="Times New Roman"/>
          <w:color w:val="000000"/>
          <w:spacing w:val="0"/>
          <w:sz w:val="22"/>
          <w:szCs w:val="22"/>
        </w:rPr>
        <w:t>.</w:t>
      </w:r>
    </w:p>
    <w:p w14:paraId="5C2D9919" w14:textId="037BDBCB"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p>
    <w:p w14:paraId="23E506E1"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 xml:space="preserve">• </w:t>
      </w:r>
      <w:r w:rsidRPr="00317624">
        <w:rPr>
          <w:rFonts w:ascii="Nunito-Bold" w:eastAsia="Times New Roman" w:hAnsi="Nunito-Bold" w:cs="Times New Roman"/>
          <w:b/>
          <w:bCs/>
          <w:color w:val="000000"/>
          <w:spacing w:val="0"/>
          <w:sz w:val="22"/>
          <w:szCs w:val="22"/>
        </w:rPr>
        <w:t>P-value approach</w:t>
      </w:r>
      <w:r w:rsidRPr="00317624">
        <w:rPr>
          <w:rFonts w:ascii="Nunito-Regular" w:eastAsia="Times New Roman" w:hAnsi="Nunito-Regular" w:cs="Times New Roman"/>
          <w:color w:val="000000"/>
          <w:spacing w:val="0"/>
          <w:sz w:val="22"/>
          <w:szCs w:val="22"/>
        </w:rPr>
        <w:t>: The p-value is the probability of observing a test statistic as extreme as,</w:t>
      </w:r>
    </w:p>
    <w:p w14:paraId="24459CE3"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Regular" w:eastAsia="Times New Roman" w:hAnsi="Nunito-Regular" w:cs="Times New Roman"/>
          <w:color w:val="000000"/>
          <w:spacing w:val="0"/>
          <w:sz w:val="22"/>
          <w:szCs w:val="22"/>
        </w:rPr>
        <w:t>or more extreme than, the value observed, assuming that H</w:t>
      </w:r>
      <w:r w:rsidRPr="00317624">
        <w:rPr>
          <w:rFonts w:ascii="Nunito-Regular" w:eastAsia="Times New Roman" w:hAnsi="Nunito-Regular" w:cs="Times New Roman"/>
          <w:color w:val="000000"/>
          <w:spacing w:val="0"/>
          <w:sz w:val="16"/>
          <w:szCs w:val="16"/>
        </w:rPr>
        <w:t xml:space="preserve">0 </w:t>
      </w:r>
      <w:r w:rsidRPr="00317624">
        <w:rPr>
          <w:rFonts w:ascii="Nunito-Regular" w:eastAsia="Times New Roman" w:hAnsi="Nunito-Regular" w:cs="Times New Roman"/>
          <w:color w:val="000000"/>
          <w:spacing w:val="0"/>
          <w:sz w:val="22"/>
          <w:szCs w:val="22"/>
        </w:rPr>
        <w:t>is true.</w:t>
      </w:r>
    </w:p>
    <w:p w14:paraId="1DA07E51"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Bold" w:eastAsia="Times New Roman" w:hAnsi="Nunito-Bold" w:cs="Times New Roman"/>
          <w:b/>
          <w:bCs/>
          <w:color w:val="000000"/>
          <w:spacing w:val="0"/>
          <w:sz w:val="22"/>
          <w:szCs w:val="22"/>
        </w:rPr>
        <w:t xml:space="preserve">– </w:t>
      </w:r>
      <w:r w:rsidRPr="00317624">
        <w:rPr>
          <w:rFonts w:ascii="Nunito-Regular" w:eastAsia="Times New Roman" w:hAnsi="Nunito-Regular" w:cs="Times New Roman"/>
          <w:color w:val="000000"/>
          <w:spacing w:val="0"/>
          <w:sz w:val="22"/>
          <w:szCs w:val="22"/>
        </w:rPr>
        <w:t xml:space="preserve">If the p-value is less than or equal to the significance level </w:t>
      </w:r>
      <w:r w:rsidRPr="00317624">
        <w:rPr>
          <w:rFonts w:ascii="CMMIB10" w:eastAsia="Times New Roman" w:hAnsi="CMMIB10" w:cs="Times New Roman"/>
          <w:b/>
          <w:bCs/>
          <w:i/>
          <w:iCs/>
          <w:color w:val="000000"/>
          <w:spacing w:val="0"/>
          <w:sz w:val="22"/>
          <w:szCs w:val="22"/>
        </w:rPr>
        <w:t>α</w:t>
      </w:r>
      <w:r w:rsidRPr="00317624">
        <w:rPr>
          <w:rFonts w:ascii="Nunito-Regular" w:eastAsia="Times New Roman" w:hAnsi="Nunito-Regular" w:cs="Times New Roman"/>
          <w:color w:val="000000"/>
          <w:spacing w:val="0"/>
          <w:sz w:val="22"/>
          <w:szCs w:val="22"/>
        </w:rPr>
        <w:t>, reject H</w:t>
      </w:r>
      <w:r w:rsidRPr="00317624">
        <w:rPr>
          <w:rFonts w:ascii="Nunito-Regular" w:eastAsia="Times New Roman" w:hAnsi="Nunito-Regular" w:cs="Times New Roman"/>
          <w:color w:val="000000"/>
          <w:spacing w:val="0"/>
          <w:sz w:val="16"/>
          <w:szCs w:val="16"/>
        </w:rPr>
        <w:t>0</w:t>
      </w:r>
      <w:r w:rsidRPr="00317624">
        <w:rPr>
          <w:rFonts w:ascii="Nunito-Regular" w:eastAsia="Times New Roman" w:hAnsi="Nunito-Regular" w:cs="Times New Roman"/>
          <w:color w:val="000000"/>
          <w:spacing w:val="0"/>
          <w:sz w:val="22"/>
          <w:szCs w:val="22"/>
        </w:rPr>
        <w:t>.</w:t>
      </w:r>
    </w:p>
    <w:p w14:paraId="311AB8B3" w14:textId="77777777" w:rsidR="00317624" w:rsidRPr="00317624" w:rsidRDefault="00317624" w:rsidP="00317624">
      <w:pPr>
        <w:spacing w:before="0" w:after="0" w:line="240" w:lineRule="auto"/>
        <w:rPr>
          <w:rFonts w:ascii="Nunito-Regular" w:eastAsia="Times New Roman" w:hAnsi="Nunito-Regular" w:cs="Times New Roman"/>
          <w:color w:val="000000"/>
          <w:spacing w:val="0"/>
          <w:sz w:val="22"/>
          <w:szCs w:val="22"/>
        </w:rPr>
      </w:pPr>
      <w:r w:rsidRPr="00317624">
        <w:rPr>
          <w:rFonts w:ascii="Nunito-Bold" w:eastAsia="Times New Roman" w:hAnsi="Nunito-Bold" w:cs="Times New Roman"/>
          <w:b/>
          <w:bCs/>
          <w:color w:val="000000"/>
          <w:spacing w:val="0"/>
          <w:sz w:val="22"/>
          <w:szCs w:val="22"/>
        </w:rPr>
        <w:t xml:space="preserve">– </w:t>
      </w:r>
      <w:r w:rsidRPr="00317624">
        <w:rPr>
          <w:rFonts w:ascii="Nunito-Regular" w:eastAsia="Times New Roman" w:hAnsi="Nunito-Regular" w:cs="Times New Roman"/>
          <w:color w:val="000000"/>
          <w:spacing w:val="0"/>
          <w:sz w:val="22"/>
          <w:szCs w:val="22"/>
        </w:rPr>
        <w:t xml:space="preserve">If the p-value is greater than </w:t>
      </w:r>
      <w:r w:rsidRPr="00317624">
        <w:rPr>
          <w:rFonts w:ascii="CMMIB10" w:eastAsia="Times New Roman" w:hAnsi="CMMIB10" w:cs="Times New Roman"/>
          <w:b/>
          <w:bCs/>
          <w:i/>
          <w:iCs/>
          <w:color w:val="000000"/>
          <w:spacing w:val="0"/>
          <w:sz w:val="22"/>
          <w:szCs w:val="22"/>
        </w:rPr>
        <w:t>α</w:t>
      </w:r>
      <w:r w:rsidRPr="00317624">
        <w:rPr>
          <w:rFonts w:ascii="Nunito-Regular" w:eastAsia="Times New Roman" w:hAnsi="Nunito-Regular" w:cs="Times New Roman"/>
          <w:color w:val="000000"/>
          <w:spacing w:val="0"/>
          <w:sz w:val="22"/>
          <w:szCs w:val="22"/>
        </w:rPr>
        <w:t>, do not reject H</w:t>
      </w:r>
      <w:r w:rsidRPr="00317624">
        <w:rPr>
          <w:rFonts w:ascii="Nunito-Regular" w:eastAsia="Times New Roman" w:hAnsi="Nunito-Regular" w:cs="Times New Roman"/>
          <w:color w:val="000000"/>
          <w:spacing w:val="0"/>
          <w:sz w:val="16"/>
          <w:szCs w:val="16"/>
        </w:rPr>
        <w:t>0</w:t>
      </w:r>
      <w:r w:rsidRPr="00317624">
        <w:rPr>
          <w:rFonts w:ascii="Nunito-Regular" w:eastAsia="Times New Roman" w:hAnsi="Nunito-Regular" w:cs="Times New Roman"/>
          <w:color w:val="000000"/>
          <w:spacing w:val="0"/>
          <w:sz w:val="22"/>
          <w:szCs w:val="22"/>
        </w:rPr>
        <w:t>.</w:t>
      </w:r>
    </w:p>
    <w:p w14:paraId="78833CCB" w14:textId="4FB54F26" w:rsidR="00317624" w:rsidRPr="00625EBB" w:rsidRDefault="00625EBB" w:rsidP="00625EBB">
      <w:pPr>
        <w:spacing w:before="0" w:after="0" w:line="240" w:lineRule="auto"/>
        <w:rPr>
          <w:rFonts w:ascii="Nunito-Regular" w:eastAsia="Times New Roman" w:hAnsi="Nunito-Regular" w:cs="Times New Roman"/>
          <w:color w:val="000000"/>
          <w:spacing w:val="0"/>
          <w:sz w:val="16"/>
          <w:szCs w:val="16"/>
        </w:rPr>
      </w:pPr>
      <w:r>
        <w:rPr>
          <w:rFonts w:ascii="Nunito-Regular" w:eastAsia="Times New Roman" w:hAnsi="Nunito-Regular" w:cs="Times New Roman"/>
          <w:color w:val="000000"/>
          <w:spacing w:val="0"/>
          <w:sz w:val="22"/>
          <w:szCs w:val="22"/>
        </w:rPr>
        <w:t>For instance, i</w:t>
      </w:r>
      <w:r w:rsidR="00317624" w:rsidRPr="00317624">
        <w:rPr>
          <w:rFonts w:ascii="Nunito-Regular" w:eastAsia="Times New Roman" w:hAnsi="Nunito-Regular" w:cs="Times New Roman"/>
          <w:color w:val="000000"/>
          <w:spacing w:val="0"/>
          <w:sz w:val="22"/>
          <w:szCs w:val="22"/>
        </w:rPr>
        <w:t xml:space="preserve">f your test gives a p </w:t>
      </w:r>
      <w:r w:rsidR="00317624" w:rsidRPr="00317624">
        <w:rPr>
          <w:rFonts w:ascii="CMBSY10" w:eastAsia="Times New Roman" w:hAnsi="CMBSY10" w:cs="Times New Roman"/>
          <w:b/>
          <w:bCs/>
          <w:i/>
          <w:iCs/>
          <w:color w:val="000000"/>
          <w:spacing w:val="0"/>
          <w:sz w:val="22"/>
          <w:szCs w:val="22"/>
        </w:rPr>
        <w:t xml:space="preserve">- </w:t>
      </w:r>
      <w:r w:rsidR="00317624" w:rsidRPr="00317624">
        <w:rPr>
          <w:rFonts w:ascii="Nunito-Regular" w:eastAsia="Times New Roman" w:hAnsi="Nunito-Regular" w:cs="Times New Roman"/>
          <w:color w:val="000000"/>
          <w:spacing w:val="0"/>
          <w:sz w:val="22"/>
          <w:szCs w:val="22"/>
        </w:rPr>
        <w:t>valueof0</w:t>
      </w:r>
      <w:r w:rsidR="00317624" w:rsidRPr="00317624">
        <w:rPr>
          <w:rFonts w:ascii="CMMIB10" w:eastAsia="Times New Roman" w:hAnsi="CMMIB10" w:cs="Times New Roman"/>
          <w:b/>
          <w:bCs/>
          <w:i/>
          <w:iCs/>
          <w:color w:val="000000"/>
          <w:spacing w:val="0"/>
          <w:sz w:val="22"/>
          <w:szCs w:val="22"/>
        </w:rPr>
        <w:t>.</w:t>
      </w:r>
      <w:r w:rsidR="00317624" w:rsidRPr="00317624">
        <w:rPr>
          <w:rFonts w:ascii="Nunito-Regular" w:eastAsia="Times New Roman" w:hAnsi="Nunito-Regular" w:cs="Times New Roman"/>
          <w:color w:val="000000"/>
          <w:spacing w:val="0"/>
          <w:sz w:val="22"/>
          <w:szCs w:val="22"/>
        </w:rPr>
        <w:t xml:space="preserve">03 </w:t>
      </w:r>
      <w:r w:rsidR="00317624" w:rsidRPr="00317624">
        <w:rPr>
          <w:rFonts w:ascii="CMMIB10" w:eastAsia="Times New Roman" w:hAnsi="CMMIB10" w:cs="Times New Roman"/>
          <w:b/>
          <w:bCs/>
          <w:i/>
          <w:iCs/>
          <w:color w:val="000000"/>
          <w:spacing w:val="0"/>
          <w:sz w:val="22"/>
          <w:szCs w:val="22"/>
        </w:rPr>
        <w:t xml:space="preserve">&lt; α </w:t>
      </w:r>
      <w:r w:rsidR="00317624" w:rsidRPr="00317624">
        <w:rPr>
          <w:rFonts w:ascii="CMBX10" w:eastAsia="Times New Roman" w:hAnsi="CMBX10" w:cs="Times New Roman"/>
          <w:b/>
          <w:bCs/>
          <w:color w:val="000000"/>
          <w:spacing w:val="0"/>
          <w:sz w:val="22"/>
          <w:szCs w:val="22"/>
        </w:rPr>
        <w:t xml:space="preserve">= </w:t>
      </w:r>
      <w:r w:rsidR="00317624" w:rsidRPr="00317624">
        <w:rPr>
          <w:rFonts w:ascii="Nunito-Regular" w:eastAsia="Times New Roman" w:hAnsi="Nunito-Regular" w:cs="Times New Roman"/>
          <w:color w:val="000000"/>
          <w:spacing w:val="0"/>
          <w:sz w:val="22"/>
          <w:szCs w:val="22"/>
        </w:rPr>
        <w:t>0</w:t>
      </w:r>
      <w:r w:rsidR="00317624" w:rsidRPr="00317624">
        <w:rPr>
          <w:rFonts w:ascii="CMMIB10" w:eastAsia="Times New Roman" w:hAnsi="CMMIB10" w:cs="Times New Roman"/>
          <w:b/>
          <w:bCs/>
          <w:i/>
          <w:iCs/>
          <w:color w:val="000000"/>
          <w:spacing w:val="0"/>
          <w:sz w:val="22"/>
          <w:szCs w:val="22"/>
        </w:rPr>
        <w:t>.</w:t>
      </w:r>
      <w:r w:rsidR="00317624" w:rsidRPr="00317624">
        <w:rPr>
          <w:rFonts w:ascii="Nunito-Regular" w:eastAsia="Times New Roman" w:hAnsi="Nunito-Regular" w:cs="Times New Roman"/>
          <w:color w:val="000000"/>
          <w:spacing w:val="0"/>
          <w:sz w:val="22"/>
          <w:szCs w:val="22"/>
        </w:rPr>
        <w:t>05, reject H</w:t>
      </w:r>
      <w:r w:rsidR="00317624" w:rsidRPr="00317624">
        <w:rPr>
          <w:rFonts w:ascii="Nunito-Regular" w:eastAsia="Times New Roman" w:hAnsi="Nunito-Regular" w:cs="Times New Roman"/>
          <w:color w:val="000000"/>
          <w:spacing w:val="0"/>
          <w:sz w:val="16"/>
          <w:szCs w:val="16"/>
        </w:rPr>
        <w:t>0</w:t>
      </w:r>
      <w:r>
        <w:rPr>
          <w:rFonts w:ascii="Nunito-Regular" w:eastAsia="Times New Roman" w:hAnsi="Nunito-Regular" w:cs="Times New Roman"/>
          <w:color w:val="000000"/>
          <w:spacing w:val="0"/>
          <w:sz w:val="16"/>
          <w:szCs w:val="16"/>
        </w:rPr>
        <w:t xml:space="preserve"> </w:t>
      </w:r>
      <w:r w:rsidR="00317624" w:rsidRPr="00625EBB">
        <w:rPr>
          <w:rFonts w:ascii="Nunito-Regular" w:eastAsia="Times New Roman" w:hAnsi="Nunito-Regular" w:cs="Times New Roman"/>
          <w:color w:val="000000"/>
          <w:spacing w:val="0"/>
          <w:sz w:val="22"/>
          <w:szCs w:val="22"/>
        </w:rPr>
        <w:t>because 0.03 is less than 0.05.</w:t>
      </w:r>
    </w:p>
    <w:p w14:paraId="6D9E1D52" w14:textId="77777777" w:rsidR="00625EBB" w:rsidRPr="00317624" w:rsidRDefault="00625EBB" w:rsidP="00625EBB">
      <w:pPr>
        <w:pStyle w:val="ListParagraph"/>
        <w:spacing w:before="0" w:after="0" w:line="276" w:lineRule="auto"/>
        <w:ind w:left="360"/>
        <w:jc w:val="both"/>
        <w:rPr>
          <w:rFonts w:ascii="Nunito" w:eastAsia="Times New Roman" w:hAnsi="Nunito" w:cs="Times New Roman"/>
          <w:color w:val="auto"/>
          <w:spacing w:val="0"/>
          <w:sz w:val="22"/>
          <w:szCs w:val="22"/>
          <w:lang w:eastAsia="x-none"/>
        </w:rPr>
      </w:pPr>
      <w:r>
        <w:rPr>
          <w:rFonts w:ascii="Nunito" w:eastAsia="Times New Roman" w:hAnsi="Nunito" w:cs="Times New Roman"/>
          <w:b/>
          <w:bCs/>
          <w:color w:val="auto"/>
          <w:spacing w:val="0"/>
          <w:sz w:val="22"/>
          <w:szCs w:val="22"/>
        </w:rPr>
        <w:t xml:space="preserve">NB: </w:t>
      </w:r>
      <w:r w:rsidRPr="00317624">
        <w:rPr>
          <w:rFonts w:ascii="Nunito" w:eastAsia="Times New Roman" w:hAnsi="Nunito" w:cs="Times New Roman"/>
          <w:b/>
          <w:bCs/>
          <w:color w:val="auto"/>
          <w:spacing w:val="0"/>
          <w:sz w:val="22"/>
          <w:szCs w:val="22"/>
          <w:lang w:eastAsia="x-none"/>
        </w:rPr>
        <w:t>p-value</w:t>
      </w:r>
      <w:r w:rsidRPr="00317624">
        <w:rPr>
          <w:rFonts w:ascii="Nunito" w:eastAsia="Times New Roman" w:hAnsi="Nunito" w:cs="Times New Roman"/>
          <w:color w:val="auto"/>
          <w:spacing w:val="0"/>
          <w:sz w:val="22"/>
          <w:szCs w:val="22"/>
          <w:lang w:eastAsia="x-none"/>
        </w:rPr>
        <w:t xml:space="preserve">: The p-value helps us understand how likely our results are, assuming the null hypothesis is true. Specifically, it tells us the probability of seeing results as extreme or more extreme than what we observed, just by random chance. A smaller p-value means that it is less likely that we would see such extreme results if the null hypothesis were true. Generally, if the p-value is smaller than a threshold we set (often </w:t>
      </w:r>
      <w:r w:rsidRPr="00317624">
        <w:rPr>
          <w:rFonts w:ascii="Cambria" w:eastAsia="Times New Roman" w:hAnsi="Cambria" w:cs="Cambria"/>
          <w:b/>
          <w:bCs/>
          <w:i/>
          <w:iCs/>
          <w:color w:val="auto"/>
          <w:spacing w:val="0"/>
          <w:sz w:val="22"/>
          <w:szCs w:val="22"/>
          <w:lang w:eastAsia="x-none"/>
        </w:rPr>
        <w:t>α</w:t>
      </w:r>
      <w:r w:rsidRPr="00317624">
        <w:rPr>
          <w:rFonts w:ascii="Nunito" w:eastAsia="Times New Roman" w:hAnsi="Nunito" w:cs="Times New Roman"/>
          <w:b/>
          <w:bCs/>
          <w:i/>
          <w:iCs/>
          <w:color w:val="auto"/>
          <w:spacing w:val="0"/>
          <w:sz w:val="22"/>
          <w:szCs w:val="22"/>
          <w:lang w:eastAsia="x-none"/>
        </w:rPr>
        <w:t xml:space="preserve"> </w:t>
      </w:r>
      <w:r w:rsidRPr="00317624">
        <w:rPr>
          <w:rFonts w:ascii="Nunito" w:eastAsia="Times New Roman" w:hAnsi="Nunito" w:cs="Times New Roman"/>
          <w:b/>
          <w:bCs/>
          <w:color w:val="auto"/>
          <w:spacing w:val="0"/>
          <w:sz w:val="22"/>
          <w:szCs w:val="22"/>
          <w:lang w:eastAsia="x-none"/>
        </w:rPr>
        <w:t xml:space="preserve">= </w:t>
      </w:r>
      <w:r w:rsidRPr="00317624">
        <w:rPr>
          <w:rFonts w:ascii="Nunito" w:eastAsia="Times New Roman" w:hAnsi="Nunito" w:cs="Times New Roman"/>
          <w:color w:val="auto"/>
          <w:spacing w:val="0"/>
          <w:sz w:val="22"/>
          <w:szCs w:val="22"/>
          <w:lang w:eastAsia="x-none"/>
        </w:rPr>
        <w:t>0</w:t>
      </w:r>
      <w:r w:rsidRPr="00317624">
        <w:rPr>
          <w:rFonts w:ascii="Nunito" w:eastAsia="Times New Roman" w:hAnsi="Nunito" w:cs="Times New Roman"/>
          <w:b/>
          <w:bCs/>
          <w:i/>
          <w:iCs/>
          <w:color w:val="auto"/>
          <w:spacing w:val="0"/>
          <w:sz w:val="22"/>
          <w:szCs w:val="22"/>
          <w:lang w:eastAsia="x-none"/>
        </w:rPr>
        <w:t>.</w:t>
      </w:r>
      <w:r w:rsidRPr="00317624">
        <w:rPr>
          <w:rFonts w:ascii="Nunito" w:eastAsia="Times New Roman" w:hAnsi="Nunito" w:cs="Times New Roman"/>
          <w:color w:val="auto"/>
          <w:spacing w:val="0"/>
          <w:sz w:val="22"/>
          <w:szCs w:val="22"/>
          <w:lang w:eastAsia="x-none"/>
        </w:rPr>
        <w:t>05), we conclude that our results are significant and reject the null hypothesis.</w:t>
      </w:r>
    </w:p>
    <w:p w14:paraId="322C573B" w14:textId="65D7BDB6" w:rsidR="00317624" w:rsidRDefault="00317624" w:rsidP="00317624">
      <w:pPr>
        <w:pStyle w:val="ListParagraph"/>
        <w:spacing w:before="0" w:after="0" w:line="276" w:lineRule="auto"/>
        <w:ind w:left="360"/>
        <w:jc w:val="both"/>
        <w:rPr>
          <w:rFonts w:ascii="Nunito" w:eastAsia="Times New Roman" w:hAnsi="Nunito" w:cs="Times New Roman"/>
          <w:b/>
          <w:bCs/>
          <w:color w:val="auto"/>
          <w:spacing w:val="0"/>
          <w:sz w:val="22"/>
          <w:szCs w:val="22"/>
        </w:rPr>
      </w:pPr>
    </w:p>
    <w:p w14:paraId="1964EBB4" w14:textId="2CE3114B" w:rsidR="00317624" w:rsidRPr="00317624" w:rsidRDefault="00317624" w:rsidP="00317624">
      <w:pPr>
        <w:pStyle w:val="ListParagraph"/>
        <w:numPr>
          <w:ilvl w:val="0"/>
          <w:numId w:val="428"/>
        </w:numPr>
        <w:spacing w:before="0" w:after="0" w:line="276" w:lineRule="auto"/>
        <w:jc w:val="both"/>
        <w:rPr>
          <w:rFonts w:ascii="Nunito" w:eastAsia="Times New Roman" w:hAnsi="Nunito" w:cs="Times New Roman"/>
          <w:b/>
          <w:bCs/>
          <w:color w:val="auto"/>
          <w:spacing w:val="0"/>
          <w:sz w:val="22"/>
          <w:szCs w:val="22"/>
        </w:rPr>
      </w:pPr>
      <w:r w:rsidRPr="00317624">
        <w:rPr>
          <w:rFonts w:ascii="Nunito" w:eastAsia="Times New Roman" w:hAnsi="Nunito" w:cs="Times New Roman"/>
          <w:b/>
          <w:bCs/>
          <w:color w:val="auto"/>
          <w:spacing w:val="0"/>
          <w:sz w:val="22"/>
          <w:szCs w:val="22"/>
        </w:rPr>
        <w:t xml:space="preserve"> </w:t>
      </w:r>
      <w:r w:rsidR="00625EBB">
        <w:rPr>
          <w:rFonts w:ascii="Nunito" w:eastAsia="Times New Roman" w:hAnsi="Nunito" w:cs="Times New Roman"/>
          <w:b/>
          <w:bCs/>
          <w:color w:val="auto"/>
          <w:spacing w:val="0"/>
          <w:sz w:val="22"/>
          <w:szCs w:val="22"/>
        </w:rPr>
        <w:t>M</w:t>
      </w:r>
      <w:r w:rsidRPr="00317624">
        <w:rPr>
          <w:rFonts w:ascii="Nunito" w:eastAsia="Times New Roman" w:hAnsi="Nunito" w:cs="Times New Roman"/>
          <w:b/>
          <w:bCs/>
          <w:color w:val="auto"/>
          <w:spacing w:val="0"/>
          <w:sz w:val="22"/>
          <w:szCs w:val="22"/>
        </w:rPr>
        <w:t>aking a decision/ conclusion based on the p-value or critical value.</w:t>
      </w:r>
    </w:p>
    <w:p w14:paraId="4F4DC8B9" w14:textId="77777777" w:rsidR="00625EBB" w:rsidRPr="00625EBB" w:rsidRDefault="00625EBB" w:rsidP="00625EBB">
      <w:pPr>
        <w:spacing w:before="0" w:after="0" w:line="240" w:lineRule="auto"/>
        <w:rPr>
          <w:rFonts w:ascii="Nunito-Regular" w:eastAsia="Times New Roman" w:hAnsi="Nunito-Regular" w:cs="Times New Roman"/>
          <w:color w:val="000000"/>
          <w:spacing w:val="0"/>
          <w:sz w:val="22"/>
          <w:szCs w:val="22"/>
        </w:rPr>
      </w:pPr>
      <w:r w:rsidRPr="00625EBB">
        <w:rPr>
          <w:rFonts w:ascii="Nunito-Regular" w:eastAsia="Times New Roman" w:hAnsi="Nunito-Regular" w:cs="Times New Roman"/>
          <w:color w:val="000000"/>
          <w:spacing w:val="0"/>
          <w:sz w:val="22"/>
          <w:szCs w:val="22"/>
        </w:rPr>
        <w:t>Based on the comparison of the test statistic or p-value with the critical value or significance level:</w:t>
      </w:r>
    </w:p>
    <w:p w14:paraId="761A3161" w14:textId="77777777" w:rsidR="00625EBB" w:rsidRPr="00625EBB" w:rsidRDefault="00625EBB" w:rsidP="00625EBB">
      <w:pPr>
        <w:spacing w:before="0" w:after="0" w:line="240" w:lineRule="auto"/>
        <w:rPr>
          <w:rFonts w:ascii="Nunito-Regular" w:eastAsia="Times New Roman" w:hAnsi="Nunito-Regular" w:cs="Times New Roman"/>
          <w:color w:val="000000"/>
          <w:spacing w:val="0"/>
          <w:sz w:val="22"/>
          <w:szCs w:val="22"/>
        </w:rPr>
      </w:pPr>
      <w:r w:rsidRPr="00625EBB">
        <w:rPr>
          <w:rFonts w:ascii="Nunito-Regular" w:eastAsia="Times New Roman" w:hAnsi="Nunito-Regular" w:cs="Times New Roman"/>
          <w:color w:val="000000"/>
          <w:spacing w:val="0"/>
          <w:sz w:val="22"/>
          <w:szCs w:val="22"/>
        </w:rPr>
        <w:t>• If you reject the null hypothesis, conclude that there is sufficient evidence to support the</w:t>
      </w:r>
    </w:p>
    <w:p w14:paraId="65E53DB6" w14:textId="77777777" w:rsidR="00625EBB" w:rsidRPr="00625EBB" w:rsidRDefault="00625EBB" w:rsidP="00625EBB">
      <w:pPr>
        <w:spacing w:before="0" w:after="0" w:line="240" w:lineRule="auto"/>
        <w:rPr>
          <w:rFonts w:ascii="Nunito-Regular" w:eastAsia="Times New Roman" w:hAnsi="Nunito-Regular" w:cs="Times New Roman"/>
          <w:color w:val="000000"/>
          <w:spacing w:val="0"/>
          <w:sz w:val="22"/>
          <w:szCs w:val="22"/>
        </w:rPr>
      </w:pPr>
      <w:r w:rsidRPr="00625EBB">
        <w:rPr>
          <w:rFonts w:ascii="Nunito-Regular" w:eastAsia="Times New Roman" w:hAnsi="Nunito-Regular" w:cs="Times New Roman"/>
          <w:color w:val="000000"/>
          <w:spacing w:val="0"/>
          <w:sz w:val="22"/>
          <w:szCs w:val="22"/>
        </w:rPr>
        <w:t>alternative hypothesis.</w:t>
      </w:r>
    </w:p>
    <w:p w14:paraId="267D697A" w14:textId="77777777" w:rsidR="00625EBB" w:rsidRPr="00625EBB" w:rsidRDefault="00625EBB" w:rsidP="00625EBB">
      <w:pPr>
        <w:spacing w:before="0" w:after="0" w:line="240" w:lineRule="auto"/>
        <w:rPr>
          <w:rFonts w:ascii="Nunito-Regular" w:eastAsia="Times New Roman" w:hAnsi="Nunito-Regular" w:cs="Times New Roman"/>
          <w:color w:val="000000"/>
          <w:spacing w:val="0"/>
          <w:sz w:val="22"/>
          <w:szCs w:val="22"/>
        </w:rPr>
      </w:pPr>
      <w:r w:rsidRPr="00625EBB">
        <w:rPr>
          <w:rFonts w:ascii="Nunito-Regular" w:eastAsia="Times New Roman" w:hAnsi="Nunito-Regular" w:cs="Times New Roman"/>
          <w:color w:val="000000"/>
          <w:spacing w:val="0"/>
          <w:sz w:val="22"/>
          <w:szCs w:val="22"/>
        </w:rPr>
        <w:t>• If you fail to reject the null hypothesis, conclude that there is not enough evidence to support</w:t>
      </w:r>
    </w:p>
    <w:p w14:paraId="3444388D" w14:textId="77777777" w:rsidR="00625EBB" w:rsidRPr="00625EBB" w:rsidRDefault="00625EBB" w:rsidP="00625EBB">
      <w:pPr>
        <w:spacing w:before="0" w:after="0" w:line="240" w:lineRule="auto"/>
        <w:rPr>
          <w:rFonts w:ascii="Nunito-Regular" w:eastAsia="Times New Roman" w:hAnsi="Nunito-Regular" w:cs="Times New Roman"/>
          <w:color w:val="000000"/>
          <w:spacing w:val="0"/>
          <w:sz w:val="22"/>
          <w:szCs w:val="22"/>
        </w:rPr>
      </w:pPr>
      <w:r w:rsidRPr="00625EBB">
        <w:rPr>
          <w:rFonts w:ascii="Nunito-Regular" w:eastAsia="Times New Roman" w:hAnsi="Nunito-Regular" w:cs="Times New Roman"/>
          <w:color w:val="000000"/>
          <w:spacing w:val="0"/>
          <w:sz w:val="22"/>
          <w:szCs w:val="22"/>
        </w:rPr>
        <w:t>the alternative hypothesis.</w:t>
      </w:r>
    </w:p>
    <w:p w14:paraId="7EBFA68A" w14:textId="383A3AC9" w:rsidR="00317624" w:rsidRDefault="00625EBB" w:rsidP="00625EBB">
      <w:pPr>
        <w:pStyle w:val="ListParagraph"/>
        <w:spacing w:before="0" w:after="0" w:line="276" w:lineRule="auto"/>
        <w:ind w:left="360"/>
        <w:jc w:val="both"/>
        <w:rPr>
          <w:rFonts w:ascii="Nunito" w:eastAsia="Times New Roman" w:hAnsi="Nunito" w:cs="Times New Roman"/>
          <w:color w:val="auto"/>
          <w:spacing w:val="0"/>
          <w:sz w:val="22"/>
          <w:szCs w:val="22"/>
          <w:lang w:eastAsia="x-none"/>
        </w:rPr>
      </w:pPr>
      <w:r w:rsidRPr="00625EBB">
        <w:rPr>
          <w:rFonts w:ascii="Nunito-Bold" w:eastAsia="Times New Roman" w:hAnsi="Nunito-Bold" w:cs="Times New Roman"/>
          <w:b/>
          <w:bCs/>
          <w:color w:val="000000"/>
          <w:spacing w:val="0"/>
          <w:sz w:val="22"/>
          <w:szCs w:val="22"/>
        </w:rPr>
        <w:t>Example</w:t>
      </w:r>
      <w:r w:rsidRPr="00625EBB">
        <w:rPr>
          <w:rFonts w:ascii="Nunito-Regular" w:eastAsia="Times New Roman" w:hAnsi="Nunito-Regular" w:cs="Times New Roman"/>
          <w:color w:val="000000"/>
          <w:spacing w:val="0"/>
          <w:sz w:val="22"/>
          <w:szCs w:val="22"/>
        </w:rPr>
        <w:t xml:space="preserve">: If the p-value is 0.02 and </w:t>
      </w:r>
      <w:r w:rsidRPr="00625EBB">
        <w:rPr>
          <w:rFonts w:ascii="CMMIB10" w:eastAsia="Times New Roman" w:hAnsi="CMMIB10" w:cs="Times New Roman"/>
          <w:b/>
          <w:bCs/>
          <w:i/>
          <w:iCs/>
          <w:color w:val="000000"/>
          <w:spacing w:val="0"/>
          <w:sz w:val="22"/>
          <w:szCs w:val="22"/>
        </w:rPr>
        <w:t xml:space="preserve">α </w:t>
      </w:r>
      <w:r w:rsidRPr="00625EBB">
        <w:rPr>
          <w:rFonts w:ascii="CMBX10" w:eastAsia="Times New Roman" w:hAnsi="CMBX10" w:cs="Times New Roman"/>
          <w:b/>
          <w:bCs/>
          <w:color w:val="000000"/>
          <w:spacing w:val="0"/>
          <w:sz w:val="22"/>
          <w:szCs w:val="22"/>
        </w:rPr>
        <w:t xml:space="preserve">= </w:t>
      </w:r>
      <w:r w:rsidRPr="00625EBB">
        <w:rPr>
          <w:rFonts w:ascii="Nunito-Regular" w:eastAsia="Times New Roman" w:hAnsi="Nunito-Regular" w:cs="Times New Roman"/>
          <w:color w:val="000000"/>
          <w:spacing w:val="0"/>
          <w:sz w:val="22"/>
          <w:szCs w:val="22"/>
        </w:rPr>
        <w:t>0</w:t>
      </w:r>
      <w:r w:rsidRPr="00625EBB">
        <w:rPr>
          <w:rFonts w:ascii="CMMIB10" w:eastAsia="Times New Roman" w:hAnsi="CMMIB10" w:cs="Times New Roman"/>
          <w:b/>
          <w:bCs/>
          <w:i/>
          <w:iCs/>
          <w:color w:val="000000"/>
          <w:spacing w:val="0"/>
          <w:sz w:val="22"/>
          <w:szCs w:val="22"/>
        </w:rPr>
        <w:t>.</w:t>
      </w:r>
      <w:r w:rsidRPr="00625EBB">
        <w:rPr>
          <w:rFonts w:ascii="Nunito-Regular" w:eastAsia="Times New Roman" w:hAnsi="Nunito-Regular" w:cs="Times New Roman"/>
          <w:color w:val="000000"/>
          <w:spacing w:val="0"/>
          <w:sz w:val="22"/>
          <w:szCs w:val="22"/>
        </w:rPr>
        <w:t>05, you would reject the null hypothesis and conclude that the average weight of the products is significantly differen</w:t>
      </w:r>
    </w:p>
    <w:p w14:paraId="53C14365" w14:textId="77777777" w:rsidR="004F7F53" w:rsidRPr="00317624" w:rsidRDefault="004F7F53" w:rsidP="00317624">
      <w:pPr>
        <w:spacing w:before="0" w:after="0" w:line="276" w:lineRule="auto"/>
        <w:jc w:val="both"/>
        <w:rPr>
          <w:rFonts w:ascii="Nunito" w:eastAsia="Times New Roman" w:hAnsi="Nunito" w:cs="Times New Roman"/>
          <w:b/>
          <w:bCs/>
          <w:color w:val="auto"/>
          <w:spacing w:val="0"/>
          <w:sz w:val="22"/>
          <w:szCs w:val="22"/>
          <w:lang w:eastAsia="x-none"/>
        </w:rPr>
      </w:pPr>
      <w:r w:rsidRPr="00317624">
        <w:rPr>
          <w:rFonts w:ascii="Nunito" w:eastAsia="Times New Roman" w:hAnsi="Nunito" w:cs="Times New Roman"/>
          <w:b/>
          <w:bCs/>
          <w:color w:val="auto"/>
          <w:spacing w:val="0"/>
          <w:sz w:val="22"/>
          <w:szCs w:val="22"/>
          <w:lang w:eastAsia="x-none"/>
        </w:rPr>
        <w:t>One-tailed and Two-tailed tests</w:t>
      </w:r>
    </w:p>
    <w:p w14:paraId="38436F41" w14:textId="77777777" w:rsidR="004F7F53" w:rsidRPr="00317624" w:rsidRDefault="004F7F53" w:rsidP="00317624">
      <w:pPr>
        <w:numPr>
          <w:ilvl w:val="0"/>
          <w:numId w:val="305"/>
        </w:numPr>
        <w:spacing w:before="0" w:after="0" w:line="276" w:lineRule="auto"/>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 xml:space="preserve">A test is one tailed when the alternate hypothesis states a direction e.g. </w:t>
      </w:r>
    </w:p>
    <w:p w14:paraId="0E0FEA3B" w14:textId="77777777" w:rsidR="004F7F53" w:rsidRPr="00317624" w:rsidRDefault="004F7F53" w:rsidP="00317624">
      <w:pPr>
        <w:spacing w:before="0" w:after="0" w:line="276" w:lineRule="auto"/>
        <w:ind w:left="504"/>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H</w:t>
      </w:r>
      <w:r w:rsidRPr="00317624">
        <w:rPr>
          <w:rFonts w:ascii="Nunito" w:eastAsia="Times New Roman" w:hAnsi="Nunito" w:cs="Times New Roman"/>
          <w:color w:val="auto"/>
          <w:spacing w:val="0"/>
          <w:sz w:val="22"/>
          <w:szCs w:val="22"/>
          <w:vertAlign w:val="subscript"/>
          <w:lang w:eastAsia="x-none"/>
        </w:rPr>
        <w:t>o</w:t>
      </w:r>
      <w:r w:rsidRPr="00317624">
        <w:rPr>
          <w:rFonts w:ascii="Nunito" w:eastAsia="Times New Roman" w:hAnsi="Nunito" w:cs="Times New Roman"/>
          <w:color w:val="auto"/>
          <w:spacing w:val="0"/>
          <w:sz w:val="22"/>
          <w:szCs w:val="22"/>
          <w:lang w:eastAsia="x-none"/>
        </w:rPr>
        <w:t xml:space="preserve">: </w:t>
      </w:r>
      <w:r w:rsidRPr="00317624">
        <w:rPr>
          <w:rFonts w:ascii="Nunito" w:eastAsia="Times New Roman" w:hAnsi="Nunito" w:cs="Times New Roman"/>
          <w:color w:val="auto"/>
          <w:spacing w:val="0"/>
          <w:sz w:val="22"/>
          <w:szCs w:val="22"/>
          <w:lang w:eastAsia="x-none"/>
        </w:rPr>
        <w:tab/>
        <w:t>The mean income of women is equal to the mean income of men</w:t>
      </w:r>
    </w:p>
    <w:p w14:paraId="13999634" w14:textId="77777777" w:rsidR="004F7F53" w:rsidRPr="00317624" w:rsidRDefault="004F7F53" w:rsidP="00317624">
      <w:pPr>
        <w:spacing w:before="0" w:after="0" w:line="276" w:lineRule="auto"/>
        <w:ind w:left="504"/>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H</w:t>
      </w:r>
      <w:r w:rsidRPr="00317624">
        <w:rPr>
          <w:rFonts w:ascii="Nunito" w:eastAsia="Times New Roman" w:hAnsi="Nunito" w:cs="Times New Roman"/>
          <w:color w:val="auto"/>
          <w:spacing w:val="0"/>
          <w:sz w:val="22"/>
          <w:szCs w:val="22"/>
          <w:vertAlign w:val="subscript"/>
          <w:lang w:eastAsia="x-none"/>
        </w:rPr>
        <w:t>A</w:t>
      </w:r>
      <w:r w:rsidRPr="00317624">
        <w:rPr>
          <w:rFonts w:ascii="Nunito" w:eastAsia="Times New Roman" w:hAnsi="Nunito" w:cs="Times New Roman"/>
          <w:color w:val="auto"/>
          <w:spacing w:val="0"/>
          <w:sz w:val="22"/>
          <w:szCs w:val="22"/>
          <w:lang w:eastAsia="x-none"/>
        </w:rPr>
        <w:t xml:space="preserve">:  </w:t>
      </w:r>
      <w:r w:rsidRPr="00317624">
        <w:rPr>
          <w:rFonts w:ascii="Nunito" w:eastAsia="Times New Roman" w:hAnsi="Nunito" w:cs="Times New Roman"/>
          <w:color w:val="auto"/>
          <w:spacing w:val="0"/>
          <w:sz w:val="22"/>
          <w:szCs w:val="22"/>
          <w:lang w:eastAsia="x-none"/>
        </w:rPr>
        <w:tab/>
        <w:t>The mean income of women is greater than the mean income of men</w:t>
      </w:r>
    </w:p>
    <w:p w14:paraId="06240849" w14:textId="77777777" w:rsidR="004F7F53" w:rsidRPr="00317624" w:rsidRDefault="004F7F53" w:rsidP="00317624">
      <w:pPr>
        <w:spacing w:before="0" w:after="0" w:line="276" w:lineRule="auto"/>
        <w:ind w:left="504"/>
        <w:jc w:val="both"/>
        <w:rPr>
          <w:rFonts w:ascii="Nunito" w:eastAsia="Times New Roman" w:hAnsi="Nunito" w:cs="Times New Roman"/>
          <w:color w:val="auto"/>
          <w:spacing w:val="0"/>
          <w:sz w:val="22"/>
          <w:szCs w:val="22"/>
          <w:lang w:eastAsia="x-none"/>
        </w:rPr>
      </w:pPr>
    </w:p>
    <w:p w14:paraId="2F5E7F42" w14:textId="77777777" w:rsidR="004F7F53" w:rsidRPr="00317624" w:rsidRDefault="004F7F53" w:rsidP="00317624">
      <w:pPr>
        <w:numPr>
          <w:ilvl w:val="0"/>
          <w:numId w:val="305"/>
        </w:numPr>
        <w:spacing w:before="0" w:after="0" w:line="276" w:lineRule="auto"/>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 xml:space="preserve">A test is two tailed if no direction is specified in the alternate hypothesis </w:t>
      </w:r>
    </w:p>
    <w:p w14:paraId="5744DD4B" w14:textId="77777777" w:rsidR="004F7F53" w:rsidRPr="00317624" w:rsidRDefault="004F7F53" w:rsidP="00317624">
      <w:pPr>
        <w:spacing w:before="0" w:after="0" w:line="276" w:lineRule="auto"/>
        <w:ind w:left="1434" w:hanging="930"/>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H</w:t>
      </w:r>
      <w:r w:rsidRPr="00317624">
        <w:rPr>
          <w:rFonts w:ascii="Nunito" w:eastAsia="Times New Roman" w:hAnsi="Nunito" w:cs="Times New Roman"/>
          <w:color w:val="auto"/>
          <w:spacing w:val="0"/>
          <w:sz w:val="22"/>
          <w:szCs w:val="22"/>
          <w:vertAlign w:val="subscript"/>
          <w:lang w:eastAsia="x-none"/>
        </w:rPr>
        <w:t>o</w:t>
      </w:r>
      <w:r w:rsidRPr="00317624">
        <w:rPr>
          <w:rFonts w:ascii="Nunito" w:eastAsia="Times New Roman" w:hAnsi="Nunito" w:cs="Times New Roman"/>
          <w:color w:val="auto"/>
          <w:spacing w:val="0"/>
          <w:sz w:val="22"/>
          <w:szCs w:val="22"/>
          <w:lang w:eastAsia="x-none"/>
        </w:rPr>
        <w:t xml:space="preserve">: </w:t>
      </w:r>
      <w:r w:rsidRPr="00317624">
        <w:rPr>
          <w:rFonts w:ascii="Nunito" w:eastAsia="Times New Roman" w:hAnsi="Nunito" w:cs="Times New Roman"/>
          <w:color w:val="auto"/>
          <w:spacing w:val="0"/>
          <w:sz w:val="22"/>
          <w:szCs w:val="22"/>
          <w:lang w:eastAsia="x-none"/>
        </w:rPr>
        <w:tab/>
        <w:t>There is no difference between the mean income of women and the mean income of   men</w:t>
      </w:r>
    </w:p>
    <w:p w14:paraId="07EA69AE" w14:textId="77777777" w:rsidR="004F7F53" w:rsidRPr="00317624" w:rsidRDefault="004F7F53" w:rsidP="00317624">
      <w:pPr>
        <w:spacing w:before="0" w:after="0" w:line="276" w:lineRule="auto"/>
        <w:ind w:left="1440" w:hanging="930"/>
        <w:jc w:val="both"/>
        <w:rPr>
          <w:rFonts w:ascii="Nunito" w:eastAsia="Times New Roman" w:hAnsi="Nunito" w:cs="Times New Roman"/>
          <w:color w:val="auto"/>
          <w:spacing w:val="0"/>
          <w:sz w:val="22"/>
          <w:szCs w:val="22"/>
          <w:lang w:eastAsia="x-none"/>
        </w:rPr>
      </w:pPr>
      <w:r w:rsidRPr="00317624">
        <w:rPr>
          <w:rFonts w:ascii="Nunito" w:eastAsia="Times New Roman" w:hAnsi="Nunito" w:cs="Times New Roman"/>
          <w:color w:val="auto"/>
          <w:spacing w:val="0"/>
          <w:sz w:val="22"/>
          <w:szCs w:val="22"/>
          <w:lang w:eastAsia="x-none"/>
        </w:rPr>
        <w:t>H</w:t>
      </w:r>
      <w:r w:rsidRPr="00317624">
        <w:rPr>
          <w:rFonts w:ascii="Nunito" w:eastAsia="Times New Roman" w:hAnsi="Nunito" w:cs="Times New Roman"/>
          <w:color w:val="auto"/>
          <w:spacing w:val="0"/>
          <w:sz w:val="22"/>
          <w:szCs w:val="22"/>
          <w:vertAlign w:val="subscript"/>
          <w:lang w:eastAsia="x-none"/>
        </w:rPr>
        <w:t>A</w:t>
      </w:r>
      <w:r w:rsidRPr="00317624">
        <w:rPr>
          <w:rFonts w:ascii="Nunito" w:eastAsia="Times New Roman" w:hAnsi="Nunito" w:cs="Times New Roman"/>
          <w:color w:val="auto"/>
          <w:spacing w:val="0"/>
          <w:sz w:val="22"/>
          <w:szCs w:val="22"/>
          <w:lang w:eastAsia="x-none"/>
        </w:rPr>
        <w:t xml:space="preserve">:  </w:t>
      </w:r>
      <w:r w:rsidRPr="00317624">
        <w:rPr>
          <w:rFonts w:ascii="Nunito" w:eastAsia="Times New Roman" w:hAnsi="Nunito" w:cs="Times New Roman"/>
          <w:color w:val="auto"/>
          <w:spacing w:val="0"/>
          <w:sz w:val="22"/>
          <w:szCs w:val="22"/>
          <w:lang w:eastAsia="x-none"/>
        </w:rPr>
        <w:tab/>
        <w:t>There is a difference between the mean income of women and the mean income of   men</w:t>
      </w:r>
    </w:p>
    <w:p w14:paraId="46E4ED1C"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p>
    <w:p w14:paraId="0F729AA4" w14:textId="77777777" w:rsidR="00B77295" w:rsidRDefault="00B77295" w:rsidP="004F7F53">
      <w:pPr>
        <w:spacing w:before="0" w:after="0" w:line="240" w:lineRule="auto"/>
        <w:jc w:val="both"/>
        <w:rPr>
          <w:rFonts w:ascii="Times New Roman" w:eastAsia="Times New Roman" w:hAnsi="Times New Roman" w:cs="Times New Roman"/>
          <w:b/>
          <w:bCs/>
          <w:color w:val="auto"/>
          <w:spacing w:val="0"/>
        </w:rPr>
      </w:pPr>
    </w:p>
    <w:p w14:paraId="022D965C" w14:textId="77777777" w:rsidR="00B77295" w:rsidRPr="00B77295" w:rsidRDefault="00B77295" w:rsidP="00B77295">
      <w:pPr>
        <w:spacing w:before="0" w:after="0" w:line="240" w:lineRule="auto"/>
        <w:rPr>
          <w:rFonts w:ascii="Nunito-Bold" w:eastAsia="Times New Roman" w:hAnsi="Nunito-Bold" w:cs="Times New Roman"/>
          <w:b/>
          <w:bCs/>
          <w:color w:val="037B90"/>
          <w:spacing w:val="0"/>
          <w:sz w:val="30"/>
          <w:szCs w:val="30"/>
        </w:rPr>
      </w:pPr>
      <w:r w:rsidRPr="00B77295">
        <w:rPr>
          <w:rFonts w:ascii="Nunito-Bold" w:eastAsia="Times New Roman" w:hAnsi="Nunito-Bold" w:cs="Times New Roman"/>
          <w:b/>
          <w:bCs/>
          <w:color w:val="037B90"/>
          <w:spacing w:val="0"/>
          <w:sz w:val="30"/>
          <w:szCs w:val="30"/>
        </w:rPr>
        <w:t>QUIZ/QUESTIONS</w:t>
      </w:r>
    </w:p>
    <w:p w14:paraId="29EDEDA3"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After reading through the notes, you can now undertake the quiz below.</w:t>
      </w:r>
    </w:p>
    <w:p w14:paraId="27C2521F"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Regular" w:eastAsia="Times New Roman" w:hAnsi="Nunito-Regular" w:cs="Times New Roman"/>
          <w:color w:val="000000"/>
          <w:spacing w:val="0"/>
          <w:sz w:val="22"/>
          <w:szCs w:val="22"/>
        </w:rPr>
        <w:t xml:space="preserve">1. </w:t>
      </w:r>
      <w:r w:rsidRPr="00B77295">
        <w:rPr>
          <w:rFonts w:ascii="Nunito-Bold" w:eastAsia="Times New Roman" w:hAnsi="Nunito-Bold" w:cs="Times New Roman"/>
          <w:b/>
          <w:bCs/>
          <w:color w:val="000000"/>
          <w:spacing w:val="0"/>
          <w:sz w:val="22"/>
          <w:szCs w:val="22"/>
        </w:rPr>
        <w:t>What does the null hypothesis (H</w:t>
      </w:r>
      <w:r w:rsidRPr="00B77295">
        <w:rPr>
          <w:rFonts w:ascii="Nunito-Regular" w:eastAsia="Times New Roman" w:hAnsi="Nunito-Regular" w:cs="Times New Roman"/>
          <w:color w:val="000000"/>
          <w:spacing w:val="0"/>
          <w:sz w:val="16"/>
          <w:szCs w:val="16"/>
        </w:rPr>
        <w:t>0</w:t>
      </w:r>
      <w:r w:rsidRPr="00B77295">
        <w:rPr>
          <w:rFonts w:ascii="Nunito-Bold" w:eastAsia="Times New Roman" w:hAnsi="Nunito-Bold" w:cs="Times New Roman"/>
          <w:b/>
          <w:bCs/>
          <w:color w:val="000000"/>
          <w:spacing w:val="0"/>
          <w:sz w:val="22"/>
          <w:szCs w:val="22"/>
        </w:rPr>
        <w:t>) state?</w:t>
      </w:r>
    </w:p>
    <w:p w14:paraId="64D539D0"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 There is a significant effect or difference</w:t>
      </w:r>
    </w:p>
    <w:p w14:paraId="6317D67F"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(b) There is no effect or no difference</w:t>
      </w:r>
    </w:p>
    <w:p w14:paraId="248CC298"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(c) The data supports the alternative hypothesis (d) The p-value is greater than the significance level</w:t>
      </w:r>
    </w:p>
    <w:p w14:paraId="47120FBE" w14:textId="77777777" w:rsidR="00B77295" w:rsidRPr="00B77295" w:rsidRDefault="00B77295" w:rsidP="00B77295">
      <w:pPr>
        <w:spacing w:before="0" w:after="0" w:line="240" w:lineRule="auto"/>
        <w:rPr>
          <w:rFonts w:ascii="Nunito-SemiBoldItalic" w:eastAsia="Times New Roman" w:hAnsi="Nunito-SemiBoldItalic" w:cs="Times New Roman"/>
          <w:b/>
          <w:bCs/>
          <w:i/>
          <w:iCs/>
          <w:color w:val="000000"/>
          <w:spacing w:val="0"/>
          <w:sz w:val="22"/>
          <w:szCs w:val="22"/>
        </w:rPr>
      </w:pPr>
      <w:r w:rsidRPr="00B77295">
        <w:rPr>
          <w:rFonts w:ascii="Nunito-SemiBoldItalic" w:eastAsia="Times New Roman" w:hAnsi="Nunito-SemiBoldItalic" w:cs="Times New Roman"/>
          <w:b/>
          <w:bCs/>
          <w:i/>
          <w:iCs/>
          <w:color w:val="000000"/>
          <w:spacing w:val="0"/>
          <w:sz w:val="22"/>
          <w:szCs w:val="22"/>
        </w:rPr>
        <w:lastRenderedPageBreak/>
        <w:t>Answer: B) There is no effect or no difference</w:t>
      </w:r>
    </w:p>
    <w:p w14:paraId="1AF2D3A7"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Regular" w:eastAsia="Times New Roman" w:hAnsi="Nunito-Regular" w:cs="Times New Roman"/>
          <w:color w:val="000000"/>
          <w:spacing w:val="0"/>
          <w:sz w:val="22"/>
          <w:szCs w:val="22"/>
        </w:rPr>
        <w:t xml:space="preserve">2. </w:t>
      </w:r>
      <w:r w:rsidRPr="00B77295">
        <w:rPr>
          <w:rFonts w:ascii="Nunito-Bold" w:eastAsia="Times New Roman" w:hAnsi="Nunito-Bold" w:cs="Times New Roman"/>
          <w:b/>
          <w:bCs/>
          <w:color w:val="000000"/>
          <w:spacing w:val="0"/>
          <w:sz w:val="22"/>
          <w:szCs w:val="22"/>
        </w:rPr>
        <w:t>Which of the following represents a Type I error?</w:t>
      </w:r>
    </w:p>
    <w:p w14:paraId="70AE6929"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 Failing to reject the null hypothesis when it is false</w:t>
      </w:r>
    </w:p>
    <w:p w14:paraId="6E052C46"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(b) Rejecting the null hypothesis when it is true</w:t>
      </w:r>
    </w:p>
    <w:p w14:paraId="5780664D"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(c) Rejecting the alternative hypothesis when it is true</w:t>
      </w:r>
    </w:p>
    <w:p w14:paraId="73E16EF6"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(d) Failing to reject the null hypothesis when it is true</w:t>
      </w:r>
    </w:p>
    <w:p w14:paraId="2A6ACF26" w14:textId="77777777" w:rsidR="00B77295" w:rsidRPr="00B77295" w:rsidRDefault="00B77295" w:rsidP="00B77295">
      <w:pPr>
        <w:spacing w:before="0" w:after="0" w:line="240" w:lineRule="auto"/>
        <w:rPr>
          <w:rFonts w:ascii="Nunito-SemiBoldItalic" w:eastAsia="Times New Roman" w:hAnsi="Nunito-SemiBoldItalic" w:cs="Times New Roman"/>
          <w:b/>
          <w:bCs/>
          <w:i/>
          <w:iCs/>
          <w:color w:val="000000"/>
          <w:spacing w:val="0"/>
          <w:sz w:val="22"/>
          <w:szCs w:val="22"/>
        </w:rPr>
      </w:pPr>
      <w:r w:rsidRPr="00B77295">
        <w:rPr>
          <w:rFonts w:ascii="Nunito-SemiBoldItalic" w:eastAsia="Times New Roman" w:hAnsi="Nunito-SemiBoldItalic" w:cs="Times New Roman"/>
          <w:b/>
          <w:bCs/>
          <w:i/>
          <w:iCs/>
          <w:color w:val="000000"/>
          <w:spacing w:val="0"/>
          <w:sz w:val="22"/>
          <w:szCs w:val="22"/>
        </w:rPr>
        <w:t>Answer: B) Rejecting the null hypothesis when it is true</w:t>
      </w:r>
    </w:p>
    <w:p w14:paraId="5E99C157"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Regular" w:eastAsia="Times New Roman" w:hAnsi="Nunito-Regular" w:cs="Times New Roman"/>
          <w:color w:val="000000"/>
          <w:spacing w:val="0"/>
          <w:sz w:val="22"/>
          <w:szCs w:val="22"/>
        </w:rPr>
        <w:t xml:space="preserve">3. </w:t>
      </w:r>
      <w:r w:rsidRPr="00B77295">
        <w:rPr>
          <w:rFonts w:ascii="Nunito-Bold" w:eastAsia="Times New Roman" w:hAnsi="Nunito-Bold" w:cs="Times New Roman"/>
          <w:b/>
          <w:bCs/>
          <w:color w:val="000000"/>
          <w:spacing w:val="0"/>
          <w:sz w:val="22"/>
          <w:szCs w:val="22"/>
        </w:rPr>
        <w:t>If the null hypothesis is true, what does a p-value less than the significance level (</w:t>
      </w:r>
      <w:r w:rsidRPr="00B77295">
        <w:rPr>
          <w:rFonts w:ascii="CMMIB10" w:eastAsia="Times New Roman" w:hAnsi="CMMIB10" w:cs="Times New Roman"/>
          <w:b/>
          <w:bCs/>
          <w:i/>
          <w:iCs/>
          <w:color w:val="000000"/>
          <w:spacing w:val="0"/>
          <w:sz w:val="22"/>
          <w:szCs w:val="22"/>
        </w:rPr>
        <w:t>α</w:t>
      </w:r>
      <w:r w:rsidRPr="00B77295">
        <w:rPr>
          <w:rFonts w:ascii="Nunito-Bold" w:eastAsia="Times New Roman" w:hAnsi="Nunito-Bold" w:cs="Times New Roman"/>
          <w:b/>
          <w:bCs/>
          <w:color w:val="000000"/>
          <w:spacing w:val="0"/>
          <w:sz w:val="22"/>
          <w:szCs w:val="22"/>
        </w:rPr>
        <w:t>)</w:t>
      </w:r>
    </w:p>
    <w:p w14:paraId="4B9B0CF5"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Bold" w:eastAsia="Times New Roman" w:hAnsi="Nunito-Bold" w:cs="Times New Roman"/>
          <w:b/>
          <w:bCs/>
          <w:color w:val="000000"/>
          <w:spacing w:val="0"/>
          <w:sz w:val="22"/>
          <w:szCs w:val="22"/>
        </w:rPr>
        <w:t>indicate?</w:t>
      </w:r>
    </w:p>
    <w:p w14:paraId="164CF17E"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 Strong evidence against the null hypothesis (b) Weak evidence against the null hypothesis (c) No evidence to support the alternative hypothesis (d) The null hypothesis is correct</w:t>
      </w:r>
    </w:p>
    <w:p w14:paraId="20D92420"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SemiBoldItalic" w:eastAsia="Times New Roman" w:hAnsi="Nunito-SemiBoldItalic" w:cs="Times New Roman"/>
          <w:b/>
          <w:bCs/>
          <w:i/>
          <w:iCs/>
          <w:color w:val="000000"/>
          <w:spacing w:val="0"/>
          <w:sz w:val="22"/>
          <w:szCs w:val="22"/>
        </w:rPr>
        <w:t xml:space="preserve">Answer: A) Strong evidence against the null hypothesis </w:t>
      </w:r>
      <w:r w:rsidRPr="00B77295">
        <w:rPr>
          <w:rFonts w:ascii="Nunito-Regular" w:eastAsia="Times New Roman" w:hAnsi="Nunito-Regular" w:cs="Times New Roman"/>
          <w:color w:val="000000"/>
          <w:spacing w:val="0"/>
          <w:sz w:val="22"/>
          <w:szCs w:val="22"/>
        </w:rPr>
        <w:t xml:space="preserve">4. </w:t>
      </w:r>
      <w:r w:rsidRPr="00B77295">
        <w:rPr>
          <w:rFonts w:ascii="Nunito-Bold" w:eastAsia="Times New Roman" w:hAnsi="Nunito-Bold" w:cs="Times New Roman"/>
          <w:b/>
          <w:bCs/>
          <w:color w:val="000000"/>
          <w:spacing w:val="0"/>
          <w:sz w:val="22"/>
          <w:szCs w:val="22"/>
        </w:rPr>
        <w:t>What is a Type II error?</w:t>
      </w:r>
    </w:p>
    <w:p w14:paraId="454B9FB0"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 Rejecting the null hypothesis when it is actually true (b) Failing to reject the null hypothesis when it is actually false (c) Correctly rejecting the null hypothesis</w:t>
      </w:r>
    </w:p>
    <w:p w14:paraId="013A0865"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(d) Correctly failing to reject the null hypothesis</w:t>
      </w:r>
    </w:p>
    <w:p w14:paraId="2A60BBEC" w14:textId="77777777" w:rsidR="00B77295" w:rsidRPr="00B77295" w:rsidRDefault="00B77295" w:rsidP="00B77295">
      <w:pPr>
        <w:spacing w:before="0" w:after="0" w:line="240" w:lineRule="auto"/>
        <w:rPr>
          <w:rFonts w:ascii="Nunito-SemiBoldItalic" w:eastAsia="Times New Roman" w:hAnsi="Nunito-SemiBoldItalic" w:cs="Times New Roman"/>
          <w:b/>
          <w:bCs/>
          <w:i/>
          <w:iCs/>
          <w:color w:val="000000"/>
          <w:spacing w:val="0"/>
          <w:sz w:val="22"/>
          <w:szCs w:val="22"/>
        </w:rPr>
      </w:pPr>
      <w:r w:rsidRPr="00B77295">
        <w:rPr>
          <w:rFonts w:ascii="Nunito-SemiBoldItalic" w:eastAsia="Times New Roman" w:hAnsi="Nunito-SemiBoldItalic" w:cs="Times New Roman"/>
          <w:b/>
          <w:bCs/>
          <w:i/>
          <w:iCs/>
          <w:color w:val="000000"/>
          <w:spacing w:val="0"/>
          <w:sz w:val="22"/>
          <w:szCs w:val="22"/>
        </w:rPr>
        <w:t>Answer: B) Failing to reject the null hypothesis when it is actually false</w:t>
      </w:r>
    </w:p>
    <w:p w14:paraId="5C160D2C"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Regular" w:eastAsia="Times New Roman" w:hAnsi="Nunito-Regular" w:cs="Times New Roman"/>
          <w:color w:val="000000"/>
          <w:spacing w:val="0"/>
          <w:sz w:val="22"/>
          <w:szCs w:val="22"/>
        </w:rPr>
        <w:t xml:space="preserve">5. </w:t>
      </w:r>
      <w:r w:rsidRPr="00B77295">
        <w:rPr>
          <w:rFonts w:ascii="Nunito-Bold" w:eastAsia="Times New Roman" w:hAnsi="Nunito-Bold" w:cs="Times New Roman"/>
          <w:b/>
          <w:bCs/>
          <w:color w:val="000000"/>
          <w:spacing w:val="0"/>
          <w:sz w:val="22"/>
          <w:szCs w:val="22"/>
        </w:rPr>
        <w:t>In the context of hypothesis testing, which of the following is true if the test statistic</w:t>
      </w:r>
    </w:p>
    <w:p w14:paraId="55043E6B" w14:textId="77777777" w:rsidR="00B77295" w:rsidRPr="00B77295" w:rsidRDefault="00B77295" w:rsidP="00B77295">
      <w:pPr>
        <w:spacing w:before="0" w:after="0" w:line="240" w:lineRule="auto"/>
        <w:rPr>
          <w:rFonts w:ascii="Nunito-Bold" w:eastAsia="Times New Roman" w:hAnsi="Nunito-Bold" w:cs="Times New Roman"/>
          <w:b/>
          <w:bCs/>
          <w:color w:val="000000"/>
          <w:spacing w:val="0"/>
          <w:sz w:val="22"/>
          <w:szCs w:val="22"/>
        </w:rPr>
      </w:pPr>
      <w:r w:rsidRPr="00B77295">
        <w:rPr>
          <w:rFonts w:ascii="Nunito-Bold" w:eastAsia="Times New Roman" w:hAnsi="Nunito-Bold" w:cs="Times New Roman"/>
          <w:b/>
          <w:bCs/>
          <w:color w:val="000000"/>
          <w:spacing w:val="0"/>
          <w:sz w:val="22"/>
          <w:szCs w:val="22"/>
        </w:rPr>
        <w:t>is large?</w:t>
      </w:r>
    </w:p>
    <w:p w14:paraId="1EDB608C" w14:textId="77777777" w:rsidR="00B77295" w:rsidRPr="00B77295" w:rsidRDefault="00B77295" w:rsidP="00B77295">
      <w:pPr>
        <w:spacing w:before="0" w:after="0" w:line="240" w:lineRule="auto"/>
        <w:rPr>
          <w:rFonts w:ascii="Nunito-Regular" w:eastAsia="Times New Roman" w:hAnsi="Nunito-Regular" w:cs="Times New Roman"/>
          <w:color w:val="000000"/>
          <w:spacing w:val="0"/>
          <w:sz w:val="22"/>
          <w:szCs w:val="22"/>
        </w:rPr>
      </w:pPr>
      <w:r w:rsidRPr="00B77295">
        <w:rPr>
          <w:rFonts w:ascii="Nunito-Regular" w:eastAsia="Times New Roman" w:hAnsi="Nunito-Regular" w:cs="Times New Roman"/>
          <w:color w:val="000000"/>
          <w:spacing w:val="0"/>
          <w:sz w:val="22"/>
          <w:szCs w:val="22"/>
        </w:rPr>
        <w:t>(a) There is strong evidence against the null hypothesis (b) The p-value is greater than the significance level (c) The null hypothesis is automatically accepted (d) The Type I error probability increases</w:t>
      </w:r>
    </w:p>
    <w:p w14:paraId="20EAD59E" w14:textId="61138DE2" w:rsidR="00B77295" w:rsidRDefault="00B77295" w:rsidP="00B77295">
      <w:pPr>
        <w:spacing w:before="0" w:after="0" w:line="240" w:lineRule="auto"/>
        <w:jc w:val="both"/>
        <w:rPr>
          <w:rFonts w:ascii="Times New Roman" w:eastAsia="Times New Roman" w:hAnsi="Times New Roman" w:cs="Times New Roman"/>
          <w:b/>
          <w:bCs/>
          <w:color w:val="auto"/>
          <w:spacing w:val="0"/>
        </w:rPr>
      </w:pPr>
      <w:r w:rsidRPr="00B77295">
        <w:rPr>
          <w:rFonts w:ascii="Nunito-SemiBoldItalic" w:eastAsia="Times New Roman" w:hAnsi="Nunito-SemiBoldItalic" w:cs="Times New Roman"/>
          <w:b/>
          <w:bCs/>
          <w:i/>
          <w:iCs/>
          <w:color w:val="000000"/>
          <w:spacing w:val="0"/>
          <w:sz w:val="22"/>
          <w:szCs w:val="22"/>
        </w:rPr>
        <w:t>Answer: A) There is strong evidence against the null hypothesis</w:t>
      </w:r>
    </w:p>
    <w:p w14:paraId="57692E27" w14:textId="3AA32C64"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TESTING THE POPULATION MEAN WHEN THE POPULATION VARIANCE IS KNOWN</w:t>
      </w:r>
    </w:p>
    <w:p w14:paraId="791C65FB" w14:textId="269307F9" w:rsidR="004F7F53" w:rsidRPr="004F7F53" w:rsidRDefault="004F7F53" w:rsidP="004F7F53">
      <w:pPr>
        <w:numPr>
          <w:ilvl w:val="0"/>
          <w:numId w:val="223"/>
        </w:numPr>
        <w:spacing w:before="0" w:after="0" w:line="240" w:lineRule="auto"/>
        <w:ind w:left="0" w:firstLine="0"/>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 xml:space="preserve">When the population variance is known and the population is normally distributed, the test statistic for testing hypothesis about </w:t>
      </w:r>
      <m:oMath>
        <m:r>
          <w:rPr>
            <w:rFonts w:ascii="Cambria Math" w:hAnsi="Cambria Math"/>
          </w:rPr>
          <m:t>μ</m:t>
        </m:r>
      </m:oMath>
      <w:r w:rsidRPr="004F7F53">
        <w:rPr>
          <w:rFonts w:ascii="Times New Roman" w:eastAsia="Times New Roman" w:hAnsi="Times New Roman" w:cs="Times New Roman"/>
          <w:color w:val="auto"/>
          <w:spacing w:val="0"/>
          <w:lang w:eastAsia="x-none"/>
        </w:rPr>
        <w:t xml:space="preserve"> is </w:t>
      </w:r>
      <m:oMath>
        <m:r>
          <w:rPr>
            <w:rFonts w:ascii="Cambria Math"/>
          </w:rPr>
          <m:t>Z=</m:t>
        </m:r>
        <m:f>
          <m:fPr>
            <m:ctrlPr>
              <w:rPr>
                <w:rFonts w:ascii="Cambria Math" w:hAnsi="Cambria Math"/>
                <w:i/>
              </w:rPr>
            </m:ctrlPr>
          </m:fPr>
          <m:num>
            <m:bar>
              <m:barPr>
                <m:pos m:val="top"/>
                <m:ctrlPr>
                  <w:rPr>
                    <w:rFonts w:ascii="Cambria Math" w:hAnsi="Cambria Math"/>
                    <w:i/>
                  </w:rPr>
                </m:ctrlPr>
              </m:barPr>
              <m:e>
                <m:r>
                  <w:rPr>
                    <w:rFonts w:ascii="Cambria Math"/>
                  </w:rPr>
                  <m:t>x</m:t>
                </m:r>
              </m:e>
            </m:bar>
            <m:r>
              <w:rPr>
                <w:rFonts w:ascii="Cambria Math"/>
              </w:rPr>
              <m:t>-</m:t>
            </m:r>
            <m:r>
              <w:rPr>
                <w:rFonts w:ascii="Cambria Math"/>
              </w:rPr>
              <m:t>μ</m:t>
            </m:r>
          </m:num>
          <m:den>
            <m:f>
              <m:fPr>
                <m:type m:val="skw"/>
                <m:ctrlPr>
                  <w:rPr>
                    <w:rFonts w:ascii="Cambria Math" w:hAnsi="Cambria Math"/>
                    <w:i/>
                  </w:rPr>
                </m:ctrlPr>
              </m:fPr>
              <m:num>
                <m:r>
                  <w:rPr>
                    <w:rFonts w:ascii="Cambria Math"/>
                  </w:rPr>
                  <m:t>σ</m:t>
                </m:r>
              </m:num>
              <m:den>
                <m:rad>
                  <m:radPr>
                    <m:degHide m:val="1"/>
                    <m:ctrlPr>
                      <w:rPr>
                        <w:rFonts w:ascii="Cambria Math" w:hAnsi="Cambria Math"/>
                        <w:i/>
                      </w:rPr>
                    </m:ctrlPr>
                  </m:radPr>
                  <m:deg/>
                  <m:e>
                    <m:r>
                      <w:rPr>
                        <w:rFonts w:ascii="Cambria Math"/>
                      </w:rPr>
                      <m:t>n</m:t>
                    </m:r>
                  </m:e>
                </m:rad>
              </m:den>
            </m:f>
          </m:den>
        </m:f>
      </m:oMath>
      <w:r w:rsidRPr="004F7F53">
        <w:rPr>
          <w:rFonts w:ascii="Times New Roman" w:eastAsia="Times New Roman" w:hAnsi="Times New Roman" w:cs="Times New Roman"/>
          <w:color w:val="auto"/>
          <w:spacing w:val="0"/>
          <w:lang w:eastAsia="x-none"/>
        </w:rPr>
        <w:t xml:space="preserve"> .</w:t>
      </w:r>
    </w:p>
    <w:p w14:paraId="518149E4"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Estimating the population mean when the population variance is known</w:t>
      </w:r>
    </w:p>
    <w:p w14:paraId="67FC8578" w14:textId="15F2685C"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confidence interval estimator of </w:t>
      </w:r>
      <m:oMath>
        <m:r>
          <w:rPr>
            <w:rFonts w:ascii="Cambria Math" w:hAnsi="Cambria Math"/>
          </w:rPr>
          <m:t>μ</m:t>
        </m:r>
      </m:oMath>
      <w:r w:rsidRPr="004F7F53">
        <w:rPr>
          <w:rFonts w:ascii="Times New Roman" w:eastAsia="Times New Roman" w:hAnsi="Times New Roman" w:cs="Times New Roman"/>
          <w:color w:val="auto"/>
          <w:spacing w:val="0"/>
        </w:rPr>
        <w:t xml:space="preserve"> when </w:t>
      </w:r>
      <m:oMath>
        <m:sSup>
          <m:sSupPr>
            <m:ctrlPr>
              <w:rPr>
                <w:rFonts w:ascii="Cambria Math" w:hAnsi="Cambria Math"/>
                <w:i/>
              </w:rPr>
            </m:ctrlPr>
          </m:sSupPr>
          <m:e>
            <m:r>
              <w:rPr>
                <w:rFonts w:ascii="Cambria Math"/>
              </w:rPr>
              <m:t>σ</m:t>
            </m:r>
          </m:e>
          <m:sup>
            <m:r>
              <w:rPr>
                <w:rFonts w:ascii="Cambria Math"/>
              </w:rPr>
              <m:t>2</m:t>
            </m:r>
          </m:sup>
        </m:sSup>
      </m:oMath>
      <w:r w:rsidRPr="004F7F53">
        <w:rPr>
          <w:rFonts w:ascii="Times New Roman" w:eastAsia="Times New Roman" w:hAnsi="Times New Roman" w:cs="Times New Roman"/>
          <w:color w:val="auto"/>
          <w:spacing w:val="0"/>
        </w:rPr>
        <w:t xml:space="preserve"> is known is </w:t>
      </w:r>
    </w:p>
    <w:p w14:paraId="5D993E09" w14:textId="1C9F9475"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m:oMath>
        <m:bar>
          <m:barPr>
            <m:pos m:val="top"/>
            <m:ctrlPr>
              <w:rPr>
                <w:rFonts w:ascii="Cambria Math" w:hAnsi="Cambria Math"/>
                <w:i/>
              </w:rPr>
            </m:ctrlPr>
          </m:barPr>
          <m:e>
            <m:r>
              <w:rPr>
                <w:rFonts w:ascii="Cambria Math"/>
              </w:rPr>
              <m:t>x</m:t>
            </m:r>
          </m:e>
        </m:bar>
        <m:r>
          <w:rPr>
            <w:rFonts w:ascii="Cambria Math"/>
          </w:rPr>
          <m:t>±</m:t>
        </m:r>
        <m:sSub>
          <m:sSubPr>
            <m:ctrlPr>
              <w:rPr>
                <w:rFonts w:ascii="Cambria Math" w:hAnsi="Cambria Math"/>
                <w:i/>
              </w:rPr>
            </m:ctrlPr>
          </m:sSubPr>
          <m:e>
            <m:r>
              <w:rPr>
                <w:rFonts w:ascii="Cambria Math"/>
              </w:rPr>
              <m:t>Z</m:t>
            </m:r>
          </m:e>
          <m:sub>
            <m:f>
              <m:fPr>
                <m:type m:val="skw"/>
                <m:ctrlPr>
                  <w:rPr>
                    <w:rFonts w:ascii="Cambria Math" w:hAnsi="Cambria Math"/>
                    <w:i/>
                  </w:rPr>
                </m:ctrlPr>
              </m:fPr>
              <m:num>
                <m:r>
                  <w:rPr>
                    <w:rFonts w:ascii="Cambria Math"/>
                  </w:rPr>
                  <m:t>α</m:t>
                </m:r>
              </m:num>
              <m:den>
                <m:r>
                  <w:rPr>
                    <w:rFonts w:ascii="Cambria Math"/>
                  </w:rPr>
                  <m:t>2</m:t>
                </m:r>
              </m:den>
            </m:f>
          </m:sub>
        </m:sSub>
        <m:f>
          <m:fPr>
            <m:type m:val="skw"/>
            <m:ctrlPr>
              <w:rPr>
                <w:rFonts w:ascii="Cambria Math" w:hAnsi="Cambria Math"/>
                <w:i/>
              </w:rPr>
            </m:ctrlPr>
          </m:fPr>
          <m:num>
            <m:r>
              <w:rPr>
                <w:rFonts w:ascii="Cambria Math"/>
              </w:rPr>
              <m:t>σ</m:t>
            </m:r>
          </m:num>
          <m:den>
            <m:rad>
              <m:radPr>
                <m:degHide m:val="1"/>
                <m:ctrlPr>
                  <w:rPr>
                    <w:rFonts w:ascii="Cambria Math" w:hAnsi="Cambria Math"/>
                    <w:i/>
                  </w:rPr>
                </m:ctrlPr>
              </m:radPr>
              <m:deg/>
              <m:e>
                <m:r>
                  <w:rPr>
                    <w:rFonts w:ascii="Cambria Math"/>
                  </w:rPr>
                  <m:t>n</m:t>
                </m:r>
              </m:e>
            </m:rad>
          </m:den>
        </m:f>
      </m:oMath>
      <w:r w:rsidRPr="004F7F53">
        <w:rPr>
          <w:rFonts w:ascii="Times New Roman" w:eastAsia="Times New Roman" w:hAnsi="Times New Roman" w:cs="Times New Roman"/>
          <w:color w:val="auto"/>
          <w:spacing w:val="0"/>
        </w:rPr>
        <w:t xml:space="preserve">  </w:t>
      </w:r>
    </w:p>
    <w:p w14:paraId="0B7BD3A2" w14:textId="77777777" w:rsidR="004F7F53" w:rsidRPr="004F7F53" w:rsidRDefault="004F7F53" w:rsidP="004F7F53">
      <w:pPr>
        <w:spacing w:before="240" w:after="60" w:line="240" w:lineRule="auto"/>
        <w:jc w:val="both"/>
        <w:outlineLvl w:val="8"/>
        <w:rPr>
          <w:rFonts w:ascii="Times New Roman" w:eastAsia="Times New Roman" w:hAnsi="Times New Roman" w:cs="Times New Roman"/>
          <w:b/>
          <w:color w:val="auto"/>
          <w:spacing w:val="0"/>
          <w:lang w:eastAsia="x-none"/>
        </w:rPr>
      </w:pPr>
      <w:r w:rsidRPr="004F7F53">
        <w:rPr>
          <w:rFonts w:ascii="Times New Roman" w:eastAsia="Times New Roman" w:hAnsi="Times New Roman" w:cs="Times New Roman"/>
          <w:b/>
          <w:color w:val="auto"/>
          <w:spacing w:val="0"/>
          <w:lang w:eastAsia="x-none"/>
        </w:rPr>
        <w:t>The P-value in hypothesis testing</w:t>
      </w:r>
    </w:p>
    <w:p w14:paraId="2872AC7E" w14:textId="77777777" w:rsidR="004F7F53" w:rsidRPr="004F7F53" w:rsidRDefault="004F7F53" w:rsidP="004F7F53">
      <w:pPr>
        <w:numPr>
          <w:ilvl w:val="0"/>
          <w:numId w:val="223"/>
        </w:numPr>
        <w:spacing w:before="0" w:after="0" w:line="240" w:lineRule="auto"/>
        <w:ind w:left="0" w:firstLine="0"/>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 xml:space="preserve">The P value of a test is the smallest vale of </w:t>
      </w:r>
      <w:r w:rsidRPr="004F7F53">
        <w:rPr>
          <w:rFonts w:ascii="Times New Roman" w:eastAsia="Times New Roman" w:hAnsi="Times New Roman" w:cs="Times New Roman"/>
          <w:color w:val="auto"/>
          <w:spacing w:val="0"/>
          <w:lang w:eastAsia="x-none"/>
        </w:rPr>
        <w:sym w:font="Symbol" w:char="F061"/>
      </w:r>
      <w:r w:rsidRPr="004F7F53">
        <w:rPr>
          <w:rFonts w:ascii="Times New Roman" w:eastAsia="Times New Roman" w:hAnsi="Times New Roman" w:cs="Times New Roman"/>
          <w:color w:val="auto"/>
          <w:spacing w:val="0"/>
          <w:lang w:eastAsia="x-none"/>
        </w:rPr>
        <w:t xml:space="preserve"> that would lead to the rejection of the null hypothesis. It is the probability of observing a sample value as extreme as or more extreme than, the value observed, given that the null hypothesis is true. The P-value is an important result because it measures the amount of statistical evidence that supports the alternate hypothesis.</w:t>
      </w:r>
    </w:p>
    <w:p w14:paraId="525031EB" w14:textId="77777777" w:rsidR="004F7F53" w:rsidRPr="004F7F53" w:rsidRDefault="004F7F53" w:rsidP="004F7F53">
      <w:pPr>
        <w:spacing w:before="240" w:after="60" w:line="240" w:lineRule="auto"/>
        <w:jc w:val="both"/>
        <w:outlineLvl w:val="8"/>
        <w:rPr>
          <w:rFonts w:ascii="Times New Roman" w:eastAsia="Times New Roman" w:hAnsi="Times New Roman" w:cs="Times New Roman"/>
          <w:b/>
          <w:color w:val="auto"/>
          <w:spacing w:val="0"/>
          <w:lang w:eastAsia="x-none"/>
        </w:rPr>
      </w:pPr>
      <w:r w:rsidRPr="004F7F53">
        <w:rPr>
          <w:rFonts w:ascii="Times New Roman" w:eastAsia="Times New Roman" w:hAnsi="Times New Roman" w:cs="Times New Roman"/>
          <w:b/>
          <w:color w:val="auto"/>
          <w:spacing w:val="0"/>
          <w:lang w:eastAsia="x-none"/>
        </w:rPr>
        <w:t>Summary of the calculation of the P-Value</w:t>
      </w:r>
    </w:p>
    <w:p w14:paraId="6997DD89" w14:textId="0EC475B6"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w:t>
      </w:r>
      <w:r w:rsidRPr="004F7F53">
        <w:rPr>
          <w:rFonts w:ascii="Times New Roman" w:eastAsia="Times New Roman" w:hAnsi="Times New Roman" w:cs="Times New Roman"/>
          <w:color w:val="auto"/>
          <w:spacing w:val="0"/>
        </w:rPr>
        <w:tab/>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:μ&gt;</m:t>
        </m:r>
        <m:sSub>
          <m:sSubPr>
            <m:ctrlPr>
              <w:rPr>
                <w:rFonts w:ascii="Cambria Math" w:hAnsi="Cambria Math"/>
                <w:i/>
              </w:rPr>
            </m:ctrlPr>
          </m:sSubPr>
          <m:e>
            <m:r>
              <w:rPr>
                <w:rFonts w:ascii="Cambria Math" w:hAnsi="Cambria Math"/>
              </w:rPr>
              <m:t>μ</m:t>
            </m:r>
          </m:e>
          <m:sub>
            <m:r>
              <w:rPr>
                <w:rFonts w:ascii="Cambria Math" w:hAnsi="Cambria Math"/>
              </w:rPr>
              <m:t>0</m:t>
            </m:r>
          </m:sub>
        </m:sSub>
      </m:oMath>
      <w:r w:rsidRPr="004F7F53">
        <w:rPr>
          <w:rFonts w:ascii="Times New Roman" w:eastAsia="Times New Roman" w:hAnsi="Times New Roman" w:cs="Times New Roman"/>
          <w:color w:val="auto"/>
          <w:spacing w:val="0"/>
        </w:rPr>
        <w:t xml:space="preserve"> P- Value  = </w:t>
      </w:r>
      <m:oMath>
        <m:r>
          <w:rPr>
            <w:rFonts w:ascii="Cambria Math"/>
          </w:rPr>
          <m:t>P(Z&gt;</m:t>
        </m:r>
        <m:sSub>
          <m:sSubPr>
            <m:ctrlPr>
              <w:rPr>
                <w:rFonts w:ascii="Cambria Math" w:hAnsi="Cambria Math"/>
                <w:i/>
              </w:rPr>
            </m:ctrlPr>
          </m:sSubPr>
          <m:e>
            <m:r>
              <w:rPr>
                <w:rFonts w:ascii="Cambria Math"/>
              </w:rPr>
              <m:t>Z</m:t>
            </m:r>
          </m:e>
          <m:sub>
            <m:r>
              <w:rPr>
                <w:rFonts w:ascii="Cambria Math"/>
              </w:rPr>
              <m:t>α</m:t>
            </m:r>
          </m:sub>
        </m:sSub>
        <m:r>
          <w:rPr>
            <w:rFonts w:ascii="Cambria Math"/>
          </w:rPr>
          <m:t>)</m:t>
        </m:r>
      </m:oMath>
    </w:p>
    <w:p w14:paraId="021AB075" w14:textId="1255E179"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:μ&lt;</m:t>
        </m:r>
        <m:sSub>
          <m:sSubPr>
            <m:ctrlPr>
              <w:rPr>
                <w:rFonts w:ascii="Cambria Math" w:hAnsi="Cambria Math"/>
                <w:i/>
              </w:rPr>
            </m:ctrlPr>
          </m:sSubPr>
          <m:e>
            <m:r>
              <w:rPr>
                <w:rFonts w:ascii="Cambria Math" w:hAnsi="Cambria Math"/>
              </w:rPr>
              <m:t>μ</m:t>
            </m:r>
          </m:e>
          <m:sub>
            <m:r>
              <w:rPr>
                <w:rFonts w:ascii="Cambria Math" w:hAnsi="Cambria Math"/>
              </w:rPr>
              <m:t>0</m:t>
            </m:r>
          </m:sub>
        </m:sSub>
      </m:oMath>
      <w:r w:rsidRPr="004F7F53">
        <w:rPr>
          <w:rFonts w:ascii="Times New Roman" w:eastAsia="Times New Roman" w:hAnsi="Times New Roman" w:cs="Times New Roman"/>
          <w:color w:val="auto"/>
          <w:spacing w:val="0"/>
        </w:rPr>
        <w:t xml:space="preserve"> P- Value  = </w:t>
      </w:r>
      <m:oMath>
        <m:r>
          <w:rPr>
            <w:rFonts w:ascii="Cambria Math"/>
          </w:rPr>
          <m:t>P(Z&lt;</m:t>
        </m:r>
        <m:sSub>
          <m:sSubPr>
            <m:ctrlPr>
              <w:rPr>
                <w:rFonts w:ascii="Cambria Math" w:hAnsi="Cambria Math"/>
                <w:i/>
              </w:rPr>
            </m:ctrlPr>
          </m:sSubPr>
          <m:e>
            <m:r>
              <w:rPr>
                <w:rFonts w:ascii="Cambria Math"/>
              </w:rPr>
              <m:t>Z</m:t>
            </m:r>
          </m:e>
          <m:sub>
            <m:r>
              <w:rPr>
                <w:rFonts w:ascii="Cambria Math"/>
              </w:rPr>
              <m:t>α</m:t>
            </m:r>
          </m:sub>
        </m:sSub>
        <m:r>
          <w:rPr>
            <w:rFonts w:ascii="Cambria Math"/>
          </w:rPr>
          <m:t>)</m:t>
        </m:r>
      </m:oMath>
    </w:p>
    <w:p w14:paraId="54F02A41" w14:textId="2CE1AB1C"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:μ≠</m:t>
        </m:r>
        <m:sSub>
          <m:sSubPr>
            <m:ctrlPr>
              <w:rPr>
                <w:rFonts w:ascii="Cambria Math" w:hAnsi="Cambria Math"/>
                <w:i/>
              </w:rPr>
            </m:ctrlPr>
          </m:sSubPr>
          <m:e>
            <m:r>
              <w:rPr>
                <w:rFonts w:ascii="Cambria Math" w:hAnsi="Cambria Math"/>
              </w:rPr>
              <m:t>μ</m:t>
            </m:r>
          </m:e>
          <m:sub>
            <m:r>
              <w:rPr>
                <w:rFonts w:ascii="Cambria Math" w:hAnsi="Cambria Math"/>
              </w:rPr>
              <m:t>0</m:t>
            </m:r>
          </m:sub>
        </m:sSub>
      </m:oMath>
      <w:r w:rsidRPr="004F7F53">
        <w:rPr>
          <w:rFonts w:ascii="Times New Roman" w:eastAsia="Times New Roman" w:hAnsi="Times New Roman" w:cs="Times New Roman"/>
          <w:color w:val="auto"/>
          <w:spacing w:val="0"/>
        </w:rPr>
        <w:t xml:space="preserve"> P- Value  = </w:t>
      </w:r>
      <m:oMath>
        <m:r>
          <w:rPr>
            <w:rFonts w:ascii="Cambria Math"/>
          </w:rPr>
          <m:t>2P(Z&lt;</m:t>
        </m:r>
        <m:d>
          <m:dPr>
            <m:begChr m:val="|"/>
            <m:endChr m:val="|"/>
            <m:ctrlPr>
              <w:rPr>
                <w:rFonts w:ascii="Cambria Math" w:hAnsi="Cambria Math"/>
                <w:i/>
              </w:rPr>
            </m:ctrlPr>
          </m:dPr>
          <m:e>
            <m:sSub>
              <m:sSubPr>
                <m:ctrlPr>
                  <w:rPr>
                    <w:rFonts w:ascii="Cambria Math" w:hAnsi="Cambria Math"/>
                    <w:i/>
                  </w:rPr>
                </m:ctrlPr>
              </m:sSubPr>
              <m:e>
                <m:r>
                  <w:rPr>
                    <w:rFonts w:ascii="Cambria Math"/>
                  </w:rPr>
                  <m:t>Z</m:t>
                </m:r>
              </m:e>
              <m:sub>
                <m:r>
                  <w:rPr>
                    <w:rFonts w:ascii="Cambria Math"/>
                  </w:rPr>
                  <m:t>α</m:t>
                </m:r>
              </m:sub>
            </m:sSub>
          </m:e>
        </m:d>
        <m:r>
          <w:rPr>
            <w:rFonts w:ascii="Cambria Math"/>
          </w:rPr>
          <m:t>)</m:t>
        </m:r>
      </m:oMath>
    </w:p>
    <w:p w14:paraId="25D0F778" w14:textId="77777777" w:rsidR="004F7F53" w:rsidRPr="004F7F53" w:rsidRDefault="004F7F53" w:rsidP="004F7F53">
      <w:pPr>
        <w:spacing w:before="240" w:after="60" w:line="240" w:lineRule="auto"/>
        <w:jc w:val="both"/>
        <w:outlineLvl w:val="8"/>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Interpretation of the P-Value</w:t>
      </w:r>
    </w:p>
    <w:p w14:paraId="5CB27322" w14:textId="77777777" w:rsidR="004F7F53" w:rsidRPr="004F7F53" w:rsidRDefault="004F7F53" w:rsidP="004F7F53">
      <w:pPr>
        <w:numPr>
          <w:ilvl w:val="0"/>
          <w:numId w:val="305"/>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 small P-value indicates that there is ample evidence to support the alternate hypothesis.</w:t>
      </w:r>
    </w:p>
    <w:p w14:paraId="44F7D690" w14:textId="77777777" w:rsidR="004F7F53" w:rsidRPr="004F7F53" w:rsidRDefault="004F7F53" w:rsidP="004F7F53">
      <w:pPr>
        <w:numPr>
          <w:ilvl w:val="0"/>
          <w:numId w:val="305"/>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 large P-value indicates that there is little evidence to support the alternative hypothesis.</w:t>
      </w:r>
    </w:p>
    <w:p w14:paraId="5C6F467C" w14:textId="77777777" w:rsidR="004F7F53" w:rsidRPr="004F7F53" w:rsidRDefault="004F7F53" w:rsidP="004F7F53">
      <w:pPr>
        <w:spacing w:before="240" w:after="60" w:line="240" w:lineRule="auto"/>
        <w:jc w:val="both"/>
        <w:outlineLvl w:val="8"/>
        <w:rPr>
          <w:rFonts w:ascii="Times New Roman" w:eastAsia="Times New Roman" w:hAnsi="Times New Roman" w:cs="Times New Roman"/>
          <w:b/>
          <w:color w:val="auto"/>
          <w:spacing w:val="0"/>
          <w:lang w:eastAsia="x-none"/>
        </w:rPr>
      </w:pPr>
      <w:r w:rsidRPr="004F7F53">
        <w:rPr>
          <w:rFonts w:ascii="Times New Roman" w:eastAsia="Times New Roman" w:hAnsi="Times New Roman" w:cs="Times New Roman"/>
          <w:b/>
          <w:color w:val="auto"/>
          <w:spacing w:val="0"/>
          <w:lang w:eastAsia="x-none"/>
        </w:rPr>
        <w:t>Examples</w:t>
      </w:r>
    </w:p>
    <w:p w14:paraId="33EFF11E" w14:textId="77777777" w:rsidR="004F7F53" w:rsidRPr="004F7F53" w:rsidRDefault="004F7F53" w:rsidP="004F7F53">
      <w:pPr>
        <w:numPr>
          <w:ilvl w:val="0"/>
          <w:numId w:val="321"/>
        </w:numPr>
        <w:spacing w:before="0" w:after="0" w:line="240" w:lineRule="auto"/>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lastRenderedPageBreak/>
        <w:t>A major portion of waiters and waitresses’ incomes is derived from tips. This income of course, must be reported on income tax forms. Government tax auditors assume that the average weekly total of tips is Sh.1000.  A recently hired tax accountant who formerly worked as a waitress believes that this figure underestimates the true total. As a result, she has investigated the weekly tips of a randomly selected group of 150 waiters and waitresses and has found out the mean to be Sh. 1040. Assuming that the population standard deviation is Sh. 220. Calculate the P-value of the test to determine whether there is enough evidence to support the accountant’s assertion.</w:t>
      </w:r>
    </w:p>
    <w:p w14:paraId="1701DF39" w14:textId="77777777" w:rsidR="004F7F53" w:rsidRPr="004F7F53" w:rsidRDefault="004F7F53" w:rsidP="004F7F53">
      <w:pPr>
        <w:numPr>
          <w:ilvl w:val="0"/>
          <w:numId w:val="321"/>
        </w:numPr>
        <w:spacing w:before="0" w:after="0" w:line="240" w:lineRule="auto"/>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Determine the P-value of the following test</w:t>
      </w:r>
    </w:p>
    <w:p w14:paraId="3DDD4095" w14:textId="466E79B8" w:rsidR="004F7F53" w:rsidRPr="004F7F53" w:rsidRDefault="00000000" w:rsidP="004F7F53">
      <w:pPr>
        <w:numPr>
          <w:ilvl w:val="0"/>
          <w:numId w:val="223"/>
        </w:numPr>
        <w:spacing w:before="0" w:after="0" w:line="240" w:lineRule="auto"/>
        <w:ind w:left="1440" w:firstLine="0"/>
        <w:jc w:val="both"/>
        <w:rPr>
          <w:rFonts w:ascii="Times New Roman" w:eastAsia="Times New Roman" w:hAnsi="Times New Roman" w:cs="Times New Roman"/>
          <w:color w:val="auto"/>
          <w:spacing w:val="0"/>
          <w:lang w:eastAsia="x-none"/>
        </w:rPr>
      </w:pPr>
      <m:oMath>
        <m:sSub>
          <m:sSubPr>
            <m:ctrlPr>
              <w:rPr>
                <w:rFonts w:ascii="Cambria Math" w:hAnsi="Cambria Math"/>
                <w:i/>
              </w:rPr>
            </m:ctrlPr>
          </m:sSubPr>
          <m:e>
            <m:r>
              <w:rPr>
                <w:rFonts w:ascii="Cambria Math"/>
              </w:rPr>
              <m:t>H</m:t>
            </m:r>
          </m:e>
          <m:sub>
            <m:r>
              <w:rPr>
                <w:rFonts w:ascii="Cambria Math"/>
              </w:rPr>
              <m:t>o</m:t>
            </m:r>
          </m:sub>
        </m:sSub>
        <m:r>
          <w:rPr>
            <w:rFonts w:ascii="Cambria Math"/>
          </w:rPr>
          <m:t>:μ=2.5</m:t>
        </m:r>
      </m:oMath>
      <w:r w:rsidR="004F7F53" w:rsidRPr="004F7F53">
        <w:rPr>
          <w:rFonts w:ascii="Cambria Math" w:eastAsia="Times New Roman" w:hAnsi="Times New Roman" w:cs="Times New Roman"/>
          <w:color w:val="auto"/>
          <w:spacing w:val="0"/>
          <w:lang w:eastAsia="x-none"/>
        </w:rPr>
        <w:br/>
      </w:r>
      <m:oMathPara>
        <m:oMath>
          <m:sSub>
            <m:sSubPr>
              <m:ctrlPr>
                <w:rPr>
                  <w:rFonts w:ascii="Cambria Math" w:hAnsi="Cambria Math"/>
                  <w:i/>
                </w:rPr>
              </m:ctrlPr>
            </m:sSubPr>
            <m:e>
              <m:r>
                <w:rPr>
                  <w:rFonts w:ascii="Cambria Math"/>
                </w:rPr>
                <m:t>H</m:t>
              </m:r>
            </m:e>
            <m:sub>
              <m:r>
                <w:rPr>
                  <w:rFonts w:ascii="Cambria Math"/>
                </w:rPr>
                <m:t>A</m:t>
              </m:r>
            </m:sub>
          </m:sSub>
          <m:r>
            <w:rPr>
              <w:rFonts w:ascii="Cambria Math"/>
            </w:rPr>
            <m:t>:μ&gt;2.5</m:t>
          </m:r>
          <m:r>
            <m:rPr>
              <m:sty m:val="p"/>
            </m:rPr>
            <w:rPr>
              <w:rFonts w:ascii="Cambria Math" w:eastAsia="Times New Roman" w:hAnsi="Times New Roman" w:cs="Times New Roman"/>
              <w:color w:val="auto"/>
              <w:spacing w:val="0"/>
              <w:lang w:eastAsia="x-none"/>
            </w:rPr>
            <w:br/>
          </m:r>
        </m:oMath>
        <m:oMath>
          <m:bar>
            <m:barPr>
              <m:pos m:val="top"/>
              <m:ctrlPr>
                <w:rPr>
                  <w:rFonts w:ascii="Cambria Math" w:hAnsi="Cambria Math"/>
                  <w:i/>
                </w:rPr>
              </m:ctrlPr>
            </m:barPr>
            <m:e>
              <m:r>
                <w:rPr>
                  <w:rFonts w:ascii="Cambria Math"/>
                </w:rPr>
                <m:t>x</m:t>
              </m:r>
            </m:e>
          </m:bar>
          <m:r>
            <w:rPr>
              <w:rFonts w:ascii="Cambria Math"/>
            </w:rPr>
            <m:t>=2.8,σ=1.0,n=25</m:t>
          </m:r>
        </m:oMath>
      </m:oMathPara>
    </w:p>
    <w:p w14:paraId="6C037AC7"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w:r w:rsidRPr="004F7F53">
        <w:rPr>
          <w:rFonts w:ascii="Times New Roman" w:eastAsia="Times New Roman" w:hAnsi="Times New Roman" w:cs="Times New Roman"/>
          <w:color w:val="auto"/>
          <w:spacing w:val="0"/>
        </w:rPr>
        <w:tab/>
        <w:t>(Answer: 0.0665)</w:t>
      </w:r>
    </w:p>
    <w:p w14:paraId="5C8A1EA6"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39C6B7F9"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TESTING THE POPULATION MEAN WHEN THE POPULATION VARIANCE IS UNKNOWN</w:t>
      </w:r>
    </w:p>
    <w:p w14:paraId="178C93FE" w14:textId="074E5495" w:rsidR="004F7F53" w:rsidRPr="004F7F53" w:rsidRDefault="004F7F53" w:rsidP="004F7F53">
      <w:pPr>
        <w:numPr>
          <w:ilvl w:val="0"/>
          <w:numId w:val="223"/>
        </w:numPr>
        <w:spacing w:before="0" w:after="0" w:line="240" w:lineRule="auto"/>
        <w:ind w:left="0" w:firstLine="0"/>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 xml:space="preserve">When the population variance is unknown and the population is normally distributed, the test statistic for testing hypothesis about </w:t>
      </w:r>
      <m:oMath>
        <m:r>
          <w:rPr>
            <w:rFonts w:ascii="Cambria Math" w:hAnsi="Cambria Math"/>
          </w:rPr>
          <m:t>μ</m:t>
        </m:r>
      </m:oMath>
      <w:r w:rsidRPr="004F7F53">
        <w:rPr>
          <w:rFonts w:ascii="Times New Roman" w:eastAsia="Times New Roman" w:hAnsi="Times New Roman" w:cs="Times New Roman"/>
          <w:color w:val="auto"/>
          <w:spacing w:val="0"/>
          <w:lang w:eastAsia="x-none"/>
        </w:rPr>
        <w:t xml:space="preserve"> is </w:t>
      </w:r>
      <m:oMath>
        <m:r>
          <w:rPr>
            <w:rFonts w:ascii="Cambria Math" w:hAnsi="Cambria Math"/>
          </w:rPr>
          <m:t>t=</m:t>
        </m:r>
        <m:f>
          <m:fPr>
            <m:ctrlPr>
              <w:rPr>
                <w:rFonts w:ascii="Cambria Math" w:hAnsi="Cambria Math"/>
                <w:i/>
              </w:rPr>
            </m:ctrlPr>
          </m:fPr>
          <m:num>
            <m:bar>
              <m:barPr>
                <m:pos m:val="top"/>
                <m:ctrlPr>
                  <w:rPr>
                    <w:rFonts w:ascii="Cambria Math" w:hAnsi="Cambria Math"/>
                    <w:i/>
                  </w:rPr>
                </m:ctrlPr>
              </m:barPr>
              <m:e>
                <m:r>
                  <w:rPr>
                    <w:rFonts w:ascii="Cambria Math" w:hAnsi="Cambria Math"/>
                  </w:rPr>
                  <m:t>x</m:t>
                </m:r>
              </m:e>
            </m:bar>
            <m:r>
              <w:rPr>
                <w:rFonts w:ascii="Cambria Math" w:hAnsi="Cambria Math"/>
              </w:rPr>
              <m:t>-μ</m:t>
            </m:r>
          </m:num>
          <m:den>
            <m:f>
              <m:fPr>
                <m:type m:val="skw"/>
                <m:ctrlPr>
                  <w:rPr>
                    <w:rFonts w:ascii="Cambria Math" w:hAnsi="Cambria Math"/>
                    <w:i/>
                  </w:rPr>
                </m:ctrlPr>
              </m:fPr>
              <m:num>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den>
        </m:f>
      </m:oMath>
      <w:r w:rsidRPr="004F7F53">
        <w:rPr>
          <w:rFonts w:ascii="Times New Roman" w:eastAsia="Times New Roman" w:hAnsi="Times New Roman" w:cs="Times New Roman"/>
          <w:color w:val="auto"/>
          <w:spacing w:val="0"/>
          <w:lang w:eastAsia="x-none"/>
        </w:rPr>
        <w:t xml:space="preserve"> which has a student t distribution with </w:t>
      </w:r>
      <m:oMath>
        <m:r>
          <w:rPr>
            <w:rFonts w:ascii="Cambria Math"/>
          </w:rPr>
          <m:t>n</m:t>
        </m:r>
        <m:r>
          <w:rPr>
            <w:rFonts w:ascii="Cambria Math"/>
          </w:rPr>
          <m:t>-</m:t>
        </m:r>
        <m:r>
          <w:rPr>
            <w:rFonts w:ascii="Cambria Math"/>
          </w:rPr>
          <m:t>1</m:t>
        </m:r>
      </m:oMath>
      <w:r w:rsidRPr="004F7F53">
        <w:rPr>
          <w:rFonts w:ascii="Times New Roman" w:eastAsia="Times New Roman" w:hAnsi="Times New Roman" w:cs="Times New Roman"/>
          <w:color w:val="auto"/>
          <w:spacing w:val="0"/>
          <w:lang w:eastAsia="x-none"/>
        </w:rPr>
        <w:t>degrees of freedom.</w:t>
      </w:r>
    </w:p>
    <w:p w14:paraId="07162429" w14:textId="77777777" w:rsidR="004F7F53" w:rsidRPr="004F7F53" w:rsidRDefault="004F7F53" w:rsidP="004F7F53">
      <w:pPr>
        <w:numPr>
          <w:ilvl w:val="0"/>
          <w:numId w:val="223"/>
        </w:numPr>
        <w:spacing w:before="0" w:after="0" w:line="240" w:lineRule="auto"/>
        <w:ind w:left="0" w:firstLine="0"/>
        <w:jc w:val="both"/>
        <w:rPr>
          <w:rFonts w:ascii="Times New Roman" w:eastAsia="Times New Roman" w:hAnsi="Times New Roman" w:cs="Times New Roman"/>
          <w:color w:val="auto"/>
          <w:spacing w:val="0"/>
          <w:lang w:eastAsia="x-none"/>
        </w:rPr>
      </w:pPr>
    </w:p>
    <w:p w14:paraId="7775E4CD" w14:textId="77777777" w:rsidR="004F7F53" w:rsidRPr="004F7F53" w:rsidRDefault="004F7F53" w:rsidP="004F7F53">
      <w:pPr>
        <w:numPr>
          <w:ilvl w:val="0"/>
          <w:numId w:val="223"/>
        </w:numPr>
        <w:spacing w:before="0" w:after="0" w:line="240" w:lineRule="auto"/>
        <w:ind w:left="0" w:firstLine="0"/>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We now have two different test statistic for testing the population mean. The choice of which one to use depends on whether or not the population variance is known.</w:t>
      </w:r>
    </w:p>
    <w:p w14:paraId="00D77740" w14:textId="7D028EE8" w:rsidR="004F7F53" w:rsidRPr="004F7F53" w:rsidRDefault="004F7F53" w:rsidP="004F7F53">
      <w:pPr>
        <w:numPr>
          <w:ilvl w:val="0"/>
          <w:numId w:val="320"/>
        </w:numPr>
        <w:spacing w:before="0" w:after="0" w:line="240" w:lineRule="auto"/>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 xml:space="preserve">If the population variance is known, the test statistic is </w:t>
      </w:r>
      <w:bookmarkStart w:id="82" w:name="_Hlk179586469"/>
      <m:oMath>
        <m:r>
          <w:rPr>
            <w:rFonts w:ascii="Cambria Math"/>
          </w:rPr>
          <m:t>Z=</m:t>
        </m:r>
        <m:f>
          <m:fPr>
            <m:ctrlPr>
              <w:rPr>
                <w:rFonts w:ascii="Cambria Math" w:hAnsi="Cambria Math"/>
                <w:i/>
              </w:rPr>
            </m:ctrlPr>
          </m:fPr>
          <m:num>
            <m:bar>
              <m:barPr>
                <m:pos m:val="top"/>
                <m:ctrlPr>
                  <w:rPr>
                    <w:rFonts w:ascii="Cambria Math" w:hAnsi="Cambria Math"/>
                    <w:i/>
                  </w:rPr>
                </m:ctrlPr>
              </m:barPr>
              <m:e>
                <m:r>
                  <w:rPr>
                    <w:rFonts w:ascii="Cambria Math"/>
                  </w:rPr>
                  <m:t>x</m:t>
                </m:r>
              </m:e>
            </m:bar>
            <m:r>
              <w:rPr>
                <w:rFonts w:ascii="Cambria Math"/>
              </w:rPr>
              <m:t>-</m:t>
            </m:r>
            <m:r>
              <w:rPr>
                <w:rFonts w:ascii="Cambria Math"/>
              </w:rPr>
              <m:t>μ</m:t>
            </m:r>
          </m:num>
          <m:den>
            <m:f>
              <m:fPr>
                <m:type m:val="skw"/>
                <m:ctrlPr>
                  <w:rPr>
                    <w:rFonts w:ascii="Cambria Math" w:hAnsi="Cambria Math"/>
                    <w:i/>
                  </w:rPr>
                </m:ctrlPr>
              </m:fPr>
              <m:num>
                <m:r>
                  <w:rPr>
                    <w:rFonts w:ascii="Cambria Math"/>
                  </w:rPr>
                  <m:t>σ</m:t>
                </m:r>
              </m:num>
              <m:den>
                <m:rad>
                  <m:radPr>
                    <m:degHide m:val="1"/>
                    <m:ctrlPr>
                      <w:rPr>
                        <w:rFonts w:ascii="Cambria Math" w:hAnsi="Cambria Math"/>
                        <w:i/>
                      </w:rPr>
                    </m:ctrlPr>
                  </m:radPr>
                  <m:deg/>
                  <m:e>
                    <m:r>
                      <w:rPr>
                        <w:rFonts w:ascii="Cambria Math"/>
                      </w:rPr>
                      <m:t>n</m:t>
                    </m:r>
                  </m:e>
                </m:rad>
              </m:den>
            </m:f>
          </m:den>
        </m:f>
      </m:oMath>
      <w:bookmarkEnd w:id="82"/>
    </w:p>
    <w:p w14:paraId="65067F94"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5594CD9" w14:textId="15F7AB60" w:rsidR="004F7F53" w:rsidRPr="004F7F53" w:rsidRDefault="004F7F53" w:rsidP="004F7F53">
      <w:pPr>
        <w:numPr>
          <w:ilvl w:val="0"/>
          <w:numId w:val="320"/>
        </w:numPr>
        <w:spacing w:before="0" w:after="0" w:line="240" w:lineRule="auto"/>
        <w:jc w:val="both"/>
        <w:rPr>
          <w:rFonts w:ascii="Times New Roman" w:eastAsia="Times New Roman" w:hAnsi="Times New Roman" w:cs="Times New Roman"/>
          <w:color w:val="auto"/>
          <w:spacing w:val="0"/>
          <w:lang w:eastAsia="x-none"/>
        </w:rPr>
      </w:pPr>
      <w:r w:rsidRPr="004F7F53">
        <w:rPr>
          <w:rFonts w:ascii="Times New Roman" w:eastAsia="Times New Roman" w:hAnsi="Times New Roman" w:cs="Times New Roman"/>
          <w:color w:val="auto"/>
          <w:spacing w:val="0"/>
          <w:lang w:eastAsia="x-none"/>
        </w:rPr>
        <w:t xml:space="preserve">If the population variance is unknown, the test statistic is </w:t>
      </w:r>
      <m:oMath>
        <m:r>
          <w:rPr>
            <w:rFonts w:ascii="Cambria Math" w:hAnsi="Cambria Math"/>
          </w:rPr>
          <m:t>t=</m:t>
        </m:r>
        <m:f>
          <m:fPr>
            <m:ctrlPr>
              <w:rPr>
                <w:rFonts w:ascii="Cambria Math" w:hAnsi="Cambria Math"/>
                <w:i/>
              </w:rPr>
            </m:ctrlPr>
          </m:fPr>
          <m:num>
            <m:bar>
              <m:barPr>
                <m:pos m:val="top"/>
                <m:ctrlPr>
                  <w:rPr>
                    <w:rFonts w:ascii="Cambria Math" w:hAnsi="Cambria Math"/>
                    <w:i/>
                  </w:rPr>
                </m:ctrlPr>
              </m:barPr>
              <m:e>
                <m:r>
                  <w:rPr>
                    <w:rFonts w:ascii="Cambria Math" w:hAnsi="Cambria Math"/>
                  </w:rPr>
                  <m:t>x</m:t>
                </m:r>
              </m:e>
            </m:bar>
            <m:r>
              <w:rPr>
                <w:rFonts w:ascii="Cambria Math" w:hAnsi="Cambria Math"/>
              </w:rPr>
              <m:t>-μ</m:t>
            </m:r>
          </m:num>
          <m:den>
            <m:f>
              <m:fPr>
                <m:type m:val="skw"/>
                <m:ctrlPr>
                  <w:rPr>
                    <w:rFonts w:ascii="Cambria Math" w:hAnsi="Cambria Math"/>
                    <w:i/>
                  </w:rPr>
                </m:ctrlPr>
              </m:fPr>
              <m:num>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den>
        </m:f>
      </m:oMath>
      <w:r w:rsidRPr="004F7F53">
        <w:rPr>
          <w:rFonts w:ascii="Times New Roman" w:eastAsia="Times New Roman" w:hAnsi="Times New Roman" w:cs="Times New Roman"/>
          <w:color w:val="auto"/>
          <w:spacing w:val="0"/>
          <w:lang w:eastAsia="x-none"/>
        </w:rPr>
        <w:t xml:space="preserve">   </w:t>
      </w:r>
      <m:oMath>
        <m:r>
          <w:rPr>
            <w:rFonts w:ascii="Cambria Math"/>
          </w:rPr>
          <m:t>d.f=n</m:t>
        </m:r>
        <m:r>
          <w:rPr>
            <w:rFonts w:ascii="Cambria Math"/>
          </w:rPr>
          <m:t>-</m:t>
        </m:r>
        <m:r>
          <w:rPr>
            <w:rFonts w:ascii="Cambria Math"/>
          </w:rPr>
          <m:t>1</m:t>
        </m:r>
      </m:oMath>
    </w:p>
    <w:p w14:paraId="0DE5FE5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B5B43D2"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Estimating the population mean when the population variance is unknown</w:t>
      </w:r>
    </w:p>
    <w:p w14:paraId="07459E91" w14:textId="685217EF"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confidence interval estimator of </w:t>
      </w:r>
      <m:oMath>
        <m:r>
          <w:rPr>
            <w:rFonts w:ascii="Cambria Math" w:hAnsi="Cambria Math"/>
          </w:rPr>
          <m:t>μ</m:t>
        </m:r>
      </m:oMath>
      <w:r w:rsidRPr="004F7F53">
        <w:rPr>
          <w:rFonts w:ascii="Times New Roman" w:eastAsia="Times New Roman" w:hAnsi="Times New Roman" w:cs="Times New Roman"/>
          <w:color w:val="auto"/>
          <w:spacing w:val="0"/>
        </w:rPr>
        <w:t xml:space="preserve"> when </w:t>
      </w:r>
      <m:oMath>
        <m:sSup>
          <m:sSupPr>
            <m:ctrlPr>
              <w:rPr>
                <w:rFonts w:ascii="Cambria Math" w:hAnsi="Cambria Math"/>
                <w:i/>
              </w:rPr>
            </m:ctrlPr>
          </m:sSupPr>
          <m:e>
            <m:r>
              <w:rPr>
                <w:rFonts w:ascii="Cambria Math"/>
              </w:rPr>
              <m:t>σ</m:t>
            </m:r>
          </m:e>
          <m:sup>
            <m:r>
              <w:rPr>
                <w:rFonts w:ascii="Cambria Math"/>
              </w:rPr>
              <m:t>2</m:t>
            </m:r>
          </m:sup>
        </m:sSup>
      </m:oMath>
      <w:r w:rsidRPr="004F7F53">
        <w:rPr>
          <w:rFonts w:ascii="Times New Roman" w:eastAsia="Times New Roman" w:hAnsi="Times New Roman" w:cs="Times New Roman"/>
          <w:color w:val="auto"/>
          <w:spacing w:val="0"/>
        </w:rPr>
        <w:t xml:space="preserve"> is unknown is </w:t>
      </w:r>
    </w:p>
    <w:p w14:paraId="14E0DAE6" w14:textId="44BE6184"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m:oMath>
        <m:bar>
          <m:barPr>
            <m:pos m:val="top"/>
            <m:ctrlPr>
              <w:rPr>
                <w:rFonts w:ascii="Cambria Math" w:hAnsi="Cambria Math"/>
                <w:i/>
              </w:rPr>
            </m:ctrlPr>
          </m:barPr>
          <m:e>
            <m:r>
              <w:rPr>
                <w:rFonts w:ascii="Cambria Math" w:hAnsi="Cambria Math"/>
              </w:rPr>
              <m:t>x</m:t>
            </m:r>
          </m:e>
        </m:bar>
        <m:r>
          <w:rPr>
            <w:rFonts w:ascii="Cambria Math" w:hAnsi="Cambria Math"/>
          </w:rPr>
          <m:t>±</m:t>
        </m:r>
        <m:sSub>
          <m:sSubPr>
            <m:ctrlPr>
              <w:rPr>
                <w:rFonts w:ascii="Cambria Math" w:hAnsi="Cambria Math"/>
                <w:i/>
              </w:rPr>
            </m:ctrlPr>
          </m:sSubPr>
          <m:e>
            <m:r>
              <w:rPr>
                <w:rFonts w:ascii="Cambria Math" w:hAnsi="Cambria Math"/>
              </w:rPr>
              <m:t>t</m:t>
            </m:r>
          </m:e>
          <m:sub>
            <m:f>
              <m:fPr>
                <m:type m:val="skw"/>
                <m:ctrlPr>
                  <w:rPr>
                    <w:rFonts w:ascii="Cambria Math" w:hAnsi="Cambria Math"/>
                    <w:i/>
                  </w:rPr>
                </m:ctrlPr>
              </m:fPr>
              <m:num>
                <m:r>
                  <w:rPr>
                    <w:rFonts w:ascii="Cambria Math" w:hAnsi="Cambria Math"/>
                  </w:rPr>
                  <m:t>α</m:t>
                </m:r>
              </m:num>
              <m:den>
                <m:r>
                  <w:rPr>
                    <w:rFonts w:ascii="Cambria Math" w:hAnsi="Cambria Math"/>
                  </w:rPr>
                  <m:t>2</m:t>
                </m:r>
              </m:den>
            </m:f>
          </m:sub>
        </m:sSub>
        <m:f>
          <m:fPr>
            <m:type m:val="skw"/>
            <m:ctrlPr>
              <w:rPr>
                <w:rFonts w:ascii="Cambria Math" w:hAnsi="Cambria Math"/>
                <w:i/>
              </w:rPr>
            </m:ctrlPr>
          </m:fPr>
          <m:num>
            <m:r>
              <w:rPr>
                <w:rFonts w:ascii="Cambria Math" w:hAnsi="Cambria Math"/>
              </w:rPr>
              <m:t>s</m:t>
            </m:r>
          </m:num>
          <m:den>
            <m:rad>
              <m:radPr>
                <m:degHide m:val="1"/>
                <m:ctrlPr>
                  <w:rPr>
                    <w:rFonts w:ascii="Cambria Math" w:hAnsi="Cambria Math"/>
                    <w:i/>
                  </w:rPr>
                </m:ctrlPr>
              </m:radPr>
              <m:deg/>
              <m:e>
                <m:r>
                  <w:rPr>
                    <w:rFonts w:ascii="Cambria Math" w:hAnsi="Cambria Math"/>
                  </w:rPr>
                  <m:t>n</m:t>
                </m:r>
              </m:e>
            </m:rad>
          </m:den>
        </m:f>
      </m:oMath>
      <w:r w:rsidRPr="004F7F53">
        <w:rPr>
          <w:rFonts w:ascii="Times New Roman" w:eastAsia="Times New Roman" w:hAnsi="Times New Roman" w:cs="Times New Roman"/>
          <w:color w:val="auto"/>
          <w:spacing w:val="0"/>
        </w:rPr>
        <w:t xml:space="preserve">  </w:t>
      </w:r>
      <m:oMath>
        <m:r>
          <w:rPr>
            <w:rFonts w:ascii="Cambria Math"/>
          </w:rPr>
          <m:t>d.f.=n</m:t>
        </m:r>
        <m:r>
          <w:rPr>
            <w:rFonts w:ascii="Cambria Math"/>
          </w:rPr>
          <m:t>-</m:t>
        </m:r>
        <m:r>
          <w:rPr>
            <w:rFonts w:ascii="Cambria Math"/>
          </w:rPr>
          <m:t>1</m:t>
        </m:r>
      </m:oMath>
    </w:p>
    <w:p w14:paraId="17CF10C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7DC3A50A"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Testing the population proportion</w:t>
      </w:r>
    </w:p>
    <w:p w14:paraId="559F6F6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6081F5DF" w14:textId="5383880C"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sample proportion </w:t>
      </w:r>
      <m:oMath>
        <m:acc>
          <m:accPr>
            <m:ctrlPr>
              <w:rPr>
                <w:rFonts w:ascii="Cambria Math" w:hAnsi="Cambria Math"/>
                <w:i/>
              </w:rPr>
            </m:ctrlPr>
          </m:accPr>
          <m:e>
            <m:r>
              <w:rPr>
                <w:rFonts w:ascii="Cambria Math" w:hAnsi="Cambria Math"/>
              </w:rPr>
              <m:t>p</m:t>
            </m:r>
          </m:e>
        </m:acc>
      </m:oMath>
      <w:r w:rsidRPr="004F7F53">
        <w:rPr>
          <w:rFonts w:ascii="Times New Roman" w:eastAsia="Times New Roman" w:hAnsi="Times New Roman" w:cs="Times New Roman"/>
          <w:color w:val="auto"/>
          <w:spacing w:val="0"/>
        </w:rPr>
        <w:t xml:space="preserve">is a approximately normally distributed, with mean </w:t>
      </w:r>
      <m:oMath>
        <m:r>
          <w:rPr>
            <w:rFonts w:ascii="Cambria Math" w:hAnsi="Cambria Math"/>
          </w:rPr>
          <m:t>p</m:t>
        </m:r>
      </m:oMath>
      <w:r w:rsidRPr="004F7F53">
        <w:rPr>
          <w:rFonts w:ascii="Times New Roman" w:eastAsia="Times New Roman" w:hAnsi="Times New Roman" w:cs="Times New Roman"/>
          <w:color w:val="auto"/>
          <w:spacing w:val="0"/>
        </w:rPr>
        <w:t xml:space="preserve"> and standard deviation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pq</m:t>
                </m:r>
              </m:num>
              <m:den>
                <m:r>
                  <w:rPr>
                    <w:rFonts w:ascii="Cambria Math" w:hAnsi="Cambria Math"/>
                  </w:rPr>
                  <m:t>n</m:t>
                </m:r>
              </m:den>
            </m:f>
          </m:e>
        </m:rad>
      </m:oMath>
      <w:r w:rsidRPr="004F7F53">
        <w:rPr>
          <w:rFonts w:ascii="Times New Roman" w:eastAsia="Times New Roman" w:hAnsi="Times New Roman" w:cs="Times New Roman"/>
          <w:color w:val="auto"/>
          <w:spacing w:val="0"/>
        </w:rPr>
        <w:t xml:space="preserve">, provided that </w:t>
      </w:r>
      <m:oMath>
        <m:r>
          <w:rPr>
            <w:rFonts w:ascii="Cambria Math" w:hAnsi="Cambria Math"/>
          </w:rPr>
          <m:t>n</m:t>
        </m:r>
      </m:oMath>
      <w:r w:rsidRPr="004F7F53">
        <w:rPr>
          <w:rFonts w:ascii="Times New Roman" w:eastAsia="Times New Roman" w:hAnsi="Times New Roman" w:cs="Times New Roman"/>
          <w:color w:val="auto"/>
          <w:spacing w:val="0"/>
        </w:rPr>
        <w:t xml:space="preserve">is large ( </w:t>
      </w:r>
      <m:oMath>
        <m:r>
          <w:rPr>
            <w:rFonts w:ascii="Cambria Math" w:hAnsi="Cambria Math"/>
          </w:rPr>
          <m:t>np≥5</m:t>
        </m:r>
      </m:oMath>
      <w:r w:rsidRPr="004F7F53">
        <w:rPr>
          <w:rFonts w:ascii="Times New Roman" w:eastAsia="Times New Roman" w:hAnsi="Times New Roman" w:cs="Times New Roman"/>
          <w:color w:val="auto"/>
          <w:spacing w:val="0"/>
        </w:rPr>
        <w:t xml:space="preserve"> and </w:t>
      </w:r>
      <m:oMath>
        <m:r>
          <w:rPr>
            <w:rFonts w:ascii="Cambria Math" w:hAnsi="Cambria Math"/>
          </w:rPr>
          <m:t>nq≥5</m:t>
        </m:r>
      </m:oMath>
      <w:r w:rsidRPr="004F7F53">
        <w:rPr>
          <w:rFonts w:ascii="Times New Roman" w:eastAsia="Times New Roman" w:hAnsi="Times New Roman" w:cs="Times New Roman"/>
          <w:color w:val="auto"/>
          <w:spacing w:val="0"/>
        </w:rPr>
        <w:t xml:space="preserve">). Since </w:t>
      </w:r>
      <m:oMath>
        <m:acc>
          <m:accPr>
            <m:ctrlPr>
              <w:rPr>
                <w:rFonts w:ascii="Cambria Math" w:hAnsi="Cambria Math"/>
                <w:i/>
              </w:rPr>
            </m:ctrlPr>
          </m:accPr>
          <m:e>
            <m:r>
              <w:rPr>
                <w:rFonts w:ascii="Cambria Math" w:hAnsi="Cambria Math"/>
              </w:rPr>
              <m:t>p</m:t>
            </m:r>
          </m:e>
        </m:acc>
      </m:oMath>
      <w:r w:rsidRPr="004F7F53">
        <w:rPr>
          <w:rFonts w:ascii="Times New Roman" w:eastAsia="Times New Roman" w:hAnsi="Times New Roman" w:cs="Times New Roman"/>
          <w:color w:val="auto"/>
          <w:spacing w:val="0"/>
        </w:rPr>
        <w:t xml:space="preserve">is approximately normal, it follows that the standardized variable </w:t>
      </w:r>
      <m:oMath>
        <m:r>
          <w:rPr>
            <w:rFonts w:ascii="Cambria Math" w:hAnsi="Cambria Math"/>
          </w:rPr>
          <m:t>Z=</m:t>
        </m:r>
        <m:f>
          <m:fPr>
            <m:ctrlPr>
              <w:rPr>
                <w:rFonts w:ascii="Cambria Math" w:hAnsi="Cambria Math"/>
                <w:i/>
              </w:rPr>
            </m:ctrlPr>
          </m:fPr>
          <m:num>
            <m:acc>
              <m:accPr>
                <m:ctrlPr>
                  <w:rPr>
                    <w:rFonts w:ascii="Cambria Math" w:hAnsi="Cambria Math"/>
                    <w:i/>
                  </w:rPr>
                </m:ctrlPr>
              </m:accPr>
              <m:e>
                <m:r>
                  <w:rPr>
                    <w:rFonts w:ascii="Cambria Math" w:hAnsi="Cambria Math"/>
                  </w:rPr>
                  <m:t>p</m:t>
                </m:r>
              </m:e>
            </m:acc>
            <m:r>
              <w:rPr>
                <w:rFonts w:ascii="Cambria Math" w:hAnsi="Cambria Math"/>
              </w:rPr>
              <m:t>-p</m:t>
            </m:r>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pq</m:t>
                    </m:r>
                  </m:num>
                  <m:den>
                    <m:r>
                      <w:rPr>
                        <w:rFonts w:ascii="Cambria Math" w:hAnsi="Cambria Math"/>
                      </w:rPr>
                      <m:t>n</m:t>
                    </m:r>
                  </m:den>
                </m:f>
              </m:e>
            </m:rad>
          </m:den>
        </m:f>
      </m:oMath>
      <w:r w:rsidRPr="004F7F53">
        <w:rPr>
          <w:rFonts w:ascii="Times New Roman" w:eastAsia="Times New Roman" w:hAnsi="Times New Roman" w:cs="Times New Roman"/>
          <w:color w:val="auto"/>
          <w:spacing w:val="0"/>
        </w:rPr>
        <w:t xml:space="preserve">is approximately standard normally distributed. The null and alternate hypotheses of tests of proportions are set up in the same way as the hypothesis of tests about mean and variance.  The test statistic for </w:t>
      </w:r>
      <m:oMath>
        <m:r>
          <w:rPr>
            <w:rFonts w:ascii="Cambria Math" w:hAnsi="Cambria Math"/>
          </w:rPr>
          <m:t>p</m:t>
        </m:r>
      </m:oMath>
      <w:r w:rsidRPr="004F7F53">
        <w:rPr>
          <w:rFonts w:ascii="Times New Roman" w:eastAsia="Times New Roman" w:hAnsi="Times New Roman" w:cs="Times New Roman"/>
          <w:color w:val="auto"/>
          <w:spacing w:val="0"/>
        </w:rPr>
        <w:t xml:space="preserve"> is </w:t>
      </w:r>
      <m:oMath>
        <m:r>
          <w:rPr>
            <w:rFonts w:ascii="Cambria Math"/>
          </w:rPr>
          <m:t>Z=</m:t>
        </m:r>
        <m:f>
          <m:fPr>
            <m:ctrlPr>
              <w:rPr>
                <w:rFonts w:ascii="Cambria Math" w:hAnsi="Cambria Math"/>
                <w:i/>
              </w:rPr>
            </m:ctrlPr>
          </m:fPr>
          <m:num>
            <m:acc>
              <m:accPr>
                <m:ctrlPr>
                  <w:rPr>
                    <w:rFonts w:ascii="Cambria Math" w:hAnsi="Cambria Math"/>
                    <w:i/>
                  </w:rPr>
                </m:ctrlPr>
              </m:accPr>
              <m:e>
                <m:r>
                  <w:rPr>
                    <w:rFonts w:ascii="Cambria Math"/>
                  </w:rPr>
                  <m:t>p</m:t>
                </m:r>
              </m:e>
            </m:acc>
            <m:r>
              <w:rPr>
                <w:rFonts w:ascii="Cambria Math"/>
              </w:rPr>
              <m:t>-</m:t>
            </m:r>
            <m:r>
              <w:rPr>
                <w:rFonts w:ascii="Cambria Math"/>
              </w:rPr>
              <m:t>p</m:t>
            </m:r>
          </m:num>
          <m:den>
            <m:rad>
              <m:radPr>
                <m:degHide m:val="1"/>
                <m:ctrlPr>
                  <w:rPr>
                    <w:rFonts w:ascii="Cambria Math" w:hAnsi="Cambria Math"/>
                    <w:i/>
                  </w:rPr>
                </m:ctrlPr>
              </m:radPr>
              <m:deg/>
              <m:e>
                <m:f>
                  <m:fPr>
                    <m:ctrlPr>
                      <w:rPr>
                        <w:rFonts w:ascii="Cambria Math" w:hAnsi="Cambria Math"/>
                        <w:i/>
                      </w:rPr>
                    </m:ctrlPr>
                  </m:fPr>
                  <m:num>
                    <m:r>
                      <w:rPr>
                        <w:rFonts w:ascii="Cambria Math"/>
                      </w:rPr>
                      <m:t>pq</m:t>
                    </m:r>
                  </m:num>
                  <m:den>
                    <m:r>
                      <w:rPr>
                        <w:rFonts w:ascii="Cambria Math"/>
                      </w:rPr>
                      <m:t>n</m:t>
                    </m:r>
                  </m:den>
                </m:f>
              </m:e>
            </m:rad>
          </m:den>
        </m:f>
      </m:oMath>
    </w:p>
    <w:p w14:paraId="27A32028" w14:textId="77777777" w:rsidR="00C96D1D" w:rsidRDefault="004F7F53" w:rsidP="00C96D1D">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rPr>
        <w:t xml:space="preserve">Confidence interval estimator of </w:t>
      </w:r>
      <m:oMath>
        <m:r>
          <m:rPr>
            <m:sty m:val="bi"/>
          </m:rPr>
          <w:rPr>
            <w:rFonts w:ascii="Cambria Math" w:hAnsi="Cambria Math"/>
          </w:rPr>
          <m:t>p</m:t>
        </m:r>
      </m:oMath>
      <w:r w:rsidRPr="004F7F53">
        <w:rPr>
          <w:rFonts w:ascii="Times New Roman" w:eastAsia="Times New Roman" w:hAnsi="Times New Roman" w:cs="Times New Roman"/>
          <w:b/>
          <w:bCs/>
          <w:color w:val="auto"/>
          <w:spacing w:val="0"/>
        </w:rPr>
        <w:t xml:space="preserve"> </w:t>
      </w:r>
      <w:r w:rsidRPr="004F7F53">
        <w:rPr>
          <w:rFonts w:ascii="Times New Roman" w:eastAsia="Times New Roman" w:hAnsi="Times New Roman" w:cs="Times New Roman"/>
          <w:color w:val="auto"/>
          <w:spacing w:val="0"/>
        </w:rPr>
        <w:t xml:space="preserve">is </w:t>
      </w:r>
      <m:oMath>
        <m:acc>
          <m:accPr>
            <m:ctrlPr>
              <w:rPr>
                <w:rFonts w:ascii="Cambria Math" w:hAnsi="Cambria Math"/>
                <w:i/>
              </w:rPr>
            </m:ctrlPr>
          </m:accPr>
          <m:e>
            <m:r>
              <w:rPr>
                <w:rFonts w:ascii="Cambria Math"/>
              </w:rPr>
              <m:t>p</m:t>
            </m:r>
          </m:e>
        </m:acc>
        <m:r>
          <w:rPr>
            <w:rFonts w:ascii="Cambria Math"/>
          </w:rPr>
          <m:t>±</m:t>
        </m:r>
        <m:sSub>
          <m:sSubPr>
            <m:ctrlPr>
              <w:rPr>
                <w:rFonts w:ascii="Cambria Math" w:hAnsi="Cambria Math"/>
                <w:i/>
              </w:rPr>
            </m:ctrlPr>
          </m:sSubPr>
          <m:e>
            <m:r>
              <w:rPr>
                <w:rFonts w:ascii="Cambria Math"/>
              </w:rPr>
              <m:t>Z</m:t>
            </m:r>
          </m:e>
          <m:sub>
            <m:f>
              <m:fPr>
                <m:type m:val="skw"/>
                <m:ctrlPr>
                  <w:rPr>
                    <w:rFonts w:ascii="Cambria Math" w:hAnsi="Cambria Math"/>
                    <w:i/>
                  </w:rPr>
                </m:ctrlPr>
              </m:fPr>
              <m:num>
                <m:r>
                  <w:rPr>
                    <w:rFonts w:ascii="Cambria Math"/>
                  </w:rPr>
                  <m:t>α</m:t>
                </m:r>
              </m:num>
              <m:den>
                <m:r>
                  <w:rPr>
                    <w:rFonts w:ascii="Cambria Math"/>
                  </w:rPr>
                  <m:t>2</m:t>
                </m:r>
              </m:den>
            </m:f>
          </m:sub>
        </m:sSub>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rPr>
                      <m:t>p</m:t>
                    </m:r>
                  </m:e>
                </m:acc>
                <m:acc>
                  <m:accPr>
                    <m:ctrlPr>
                      <w:rPr>
                        <w:rFonts w:ascii="Cambria Math" w:hAnsi="Cambria Math"/>
                        <w:i/>
                      </w:rPr>
                    </m:ctrlPr>
                  </m:accPr>
                  <m:e>
                    <m:r>
                      <w:rPr>
                        <w:rFonts w:ascii="Cambria Math"/>
                      </w:rPr>
                      <m:t>q</m:t>
                    </m:r>
                  </m:e>
                </m:acc>
              </m:num>
              <m:den>
                <m:r>
                  <w:rPr>
                    <w:rFonts w:ascii="Cambria Math"/>
                  </w:rPr>
                  <m:t>n</m:t>
                </m:r>
              </m:den>
            </m:f>
          </m:e>
        </m:rad>
      </m:oMath>
      <w:r w:rsidR="00C96D1D" w:rsidRPr="00C96D1D">
        <w:rPr>
          <w:rFonts w:ascii="Times New Roman" w:eastAsia="Times New Roman" w:hAnsi="Times New Roman" w:cs="Times New Roman"/>
          <w:b/>
          <w:bCs/>
          <w:color w:val="auto"/>
          <w:spacing w:val="0"/>
          <w:lang w:eastAsia="x-none"/>
        </w:rPr>
        <w:t xml:space="preserve"> </w:t>
      </w:r>
    </w:p>
    <w:p w14:paraId="2D14CC78"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INFERENCE ABOUT A POPULATION VARIANCE</w:t>
      </w:r>
    </w:p>
    <w:p w14:paraId="11F4D197"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Variance can be used to describe a number of different situations e.g. </w:t>
      </w:r>
    </w:p>
    <w:p w14:paraId="781957F5" w14:textId="77777777" w:rsidR="004F7F53" w:rsidRPr="004F7F53" w:rsidRDefault="004F7F53" w:rsidP="004F7F53">
      <w:pPr>
        <w:numPr>
          <w:ilvl w:val="0"/>
          <w:numId w:val="32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In Quality control, engineers must ensure that products coming out of a production line meets specifications such as size, weight, volume etc.</w:t>
      </w:r>
    </w:p>
    <w:p w14:paraId="7F50447E" w14:textId="77777777" w:rsidR="004F7F53" w:rsidRPr="004F7F53" w:rsidRDefault="004F7F53" w:rsidP="004F7F53">
      <w:pPr>
        <w:numPr>
          <w:ilvl w:val="0"/>
          <w:numId w:val="32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In finance, the variance of the returns on a portfolio of investments is a measure of the uncertainty and risk inherent in a portfolio.</w:t>
      </w:r>
    </w:p>
    <w:p w14:paraId="45608498"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lastRenderedPageBreak/>
        <w:t>The sample variance is an unbiased, consistent estimator of the population variance.</w:t>
      </w:r>
    </w:p>
    <w:p w14:paraId="22CB8793"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751CC966"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 xml:space="preserve"> Chi-square sampling distribution</w:t>
      </w:r>
    </w:p>
    <w:p w14:paraId="6C673454" w14:textId="073EFCBD"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In repeated sampling from a normal population whose variance is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Pr="004F7F53">
        <w:rPr>
          <w:rFonts w:ascii="Times New Roman" w:eastAsia="Times New Roman" w:hAnsi="Times New Roman" w:cs="Times New Roman"/>
          <w:color w:val="auto"/>
          <w:spacing w:val="0"/>
        </w:rPr>
        <w:t xml:space="preserve">, the variable </w:t>
      </w:r>
      <m:oMath>
        <m:f>
          <m:fPr>
            <m:ctrlPr>
              <w:rPr>
                <w:rFonts w:ascii="Cambria Math" w:hAnsi="Cambria Math"/>
                <w:i/>
              </w:rPr>
            </m:ctrlPr>
          </m:fPr>
          <m:num>
            <m:d>
              <m:dPr>
                <m:ctrlPr>
                  <w:rPr>
                    <w:rFonts w:ascii="Cambria Math" w:hAnsi="Cambria Math"/>
                    <w:i/>
                  </w:rPr>
                </m:ctrlPr>
              </m:dPr>
              <m:e>
                <m:r>
                  <w:rPr>
                    <w:rFonts w:ascii="Cambria Math" w:hAnsi="Cambria Math"/>
                  </w:rPr>
                  <m:t>n-1</m:t>
                </m:r>
              </m:e>
            </m:d>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σ</m:t>
                </m:r>
              </m:e>
              <m:sup>
                <m:r>
                  <w:rPr>
                    <w:rFonts w:ascii="Cambria Math" w:hAnsi="Cambria Math"/>
                  </w:rPr>
                  <m:t>2</m:t>
                </m:r>
              </m:sup>
            </m:sSup>
          </m:den>
        </m:f>
      </m:oMath>
      <w:r w:rsidRPr="004F7F53">
        <w:rPr>
          <w:rFonts w:ascii="Times New Roman" w:eastAsia="Times New Roman" w:hAnsi="Times New Roman" w:cs="Times New Roman"/>
          <w:color w:val="auto"/>
          <w:spacing w:val="0"/>
        </w:rPr>
        <w:t xml:space="preserve"> is chi-square distributed with (n-1) degrees of freedom. The variable </w:t>
      </w:r>
      <m:oMath>
        <m:f>
          <m:fPr>
            <m:ctrlPr>
              <w:rPr>
                <w:rFonts w:ascii="Cambria Math" w:hAnsi="Cambria Math"/>
                <w:i/>
              </w:rPr>
            </m:ctrlPr>
          </m:fPr>
          <m:num>
            <m:d>
              <m:dPr>
                <m:ctrlPr>
                  <w:rPr>
                    <w:rFonts w:ascii="Cambria Math" w:hAnsi="Cambria Math"/>
                    <w:i/>
                  </w:rPr>
                </m:ctrlPr>
              </m:dPr>
              <m:e>
                <m:r>
                  <w:rPr>
                    <w:rFonts w:ascii="Cambria Math" w:hAnsi="Cambria Math"/>
                  </w:rPr>
                  <m:t>n-1</m:t>
                </m:r>
              </m:e>
            </m:d>
            <m:sSup>
              <m:sSupPr>
                <m:ctrlPr>
                  <w:rPr>
                    <w:rFonts w:ascii="Cambria Math" w:hAnsi="Cambria Math"/>
                    <w:i/>
                  </w:rPr>
                </m:ctrlPr>
              </m:sSupPr>
              <m:e>
                <m:r>
                  <w:rPr>
                    <w:rFonts w:ascii="Cambria Math" w:hAnsi="Cambria Math"/>
                  </w:rPr>
                  <m:t>s</m:t>
                </m:r>
              </m:e>
              <m:sup>
                <m:r>
                  <w:rPr>
                    <w:rFonts w:ascii="Cambria Math" w:hAnsi="Cambria Math"/>
                  </w:rPr>
                  <m:t>2</m:t>
                </m:r>
              </m:sup>
            </m:sSup>
          </m:num>
          <m:den>
            <m:sSup>
              <m:sSupPr>
                <m:ctrlPr>
                  <w:rPr>
                    <w:rFonts w:ascii="Cambria Math" w:hAnsi="Cambria Math"/>
                    <w:i/>
                  </w:rPr>
                </m:ctrlPr>
              </m:sSupPr>
              <m:e>
                <m:r>
                  <w:rPr>
                    <w:rFonts w:ascii="Cambria Math" w:hAnsi="Cambria Math"/>
                  </w:rPr>
                  <m:t>σ</m:t>
                </m:r>
              </m:e>
              <m:sup>
                <m:r>
                  <w:rPr>
                    <w:rFonts w:ascii="Cambria Math" w:hAnsi="Cambria Math"/>
                  </w:rPr>
                  <m:t>2</m:t>
                </m:r>
              </m:sup>
            </m:sSup>
          </m:den>
        </m:f>
      </m:oMath>
      <w:r w:rsidRPr="004F7F53">
        <w:rPr>
          <w:rFonts w:ascii="Times New Roman" w:eastAsia="Times New Roman" w:hAnsi="Times New Roman" w:cs="Times New Roman"/>
          <w:color w:val="auto"/>
          <w:spacing w:val="0"/>
        </w:rPr>
        <w:t xml:space="preserve"> is called the chi-square statistic and is denoted by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4F7F53">
        <w:rPr>
          <w:rFonts w:ascii="Times New Roman" w:eastAsia="Times New Roman" w:hAnsi="Times New Roman" w:cs="Times New Roman"/>
          <w:color w:val="auto"/>
          <w:spacing w:val="0"/>
        </w:rPr>
        <w:t xml:space="preserve">. The </w:t>
      </w:r>
      <m:oMath>
        <m:sSup>
          <m:sSupPr>
            <m:ctrlPr>
              <w:rPr>
                <w:rFonts w:ascii="Cambria Math" w:hAnsi="Cambria Math"/>
                <w:i/>
              </w:rPr>
            </m:ctrlPr>
          </m:sSupPr>
          <m:e>
            <m:r>
              <w:rPr>
                <w:rFonts w:ascii="Cambria Math"/>
              </w:rPr>
              <m:t>χ</m:t>
            </m:r>
          </m:e>
          <m:sup>
            <m:r>
              <w:rPr>
                <w:rFonts w:ascii="Cambria Math"/>
              </w:rPr>
              <m:t>2</m:t>
            </m:r>
          </m:sup>
        </m:sSup>
      </m:oMath>
      <w:r w:rsidRPr="004F7F53">
        <w:rPr>
          <w:rFonts w:ascii="Times New Roman" w:eastAsia="Times New Roman" w:hAnsi="Times New Roman" w:cs="Times New Roman"/>
          <w:color w:val="auto"/>
          <w:spacing w:val="0"/>
        </w:rPr>
        <w:t xml:space="preserve"> variable can equal any value between 0 and x. </w:t>
      </w:r>
    </w:p>
    <w:p w14:paraId="4E4F7878"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59CD7A78"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Chi-square notation</w:t>
      </w:r>
    </w:p>
    <w:p w14:paraId="3AE0367E" w14:textId="247A260D"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value of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4F7F53">
        <w:rPr>
          <w:rFonts w:ascii="Times New Roman" w:eastAsia="Times New Roman" w:hAnsi="Times New Roman" w:cs="Times New Roman"/>
          <w:color w:val="auto"/>
          <w:spacing w:val="0"/>
        </w:rPr>
        <w:t xml:space="preserve">such that the area to its right under the chi-square curve is equal to </w:t>
      </w:r>
      <m:oMath>
        <m:r>
          <w:rPr>
            <w:rFonts w:ascii="Cambria Math" w:hAnsi="Cambria Math"/>
          </w:rPr>
          <m:t>x</m:t>
        </m:r>
      </m:oMath>
      <w:r w:rsidRPr="004F7F53">
        <w:rPr>
          <w:rFonts w:ascii="Times New Roman" w:eastAsia="Times New Roman" w:hAnsi="Times New Roman" w:cs="Times New Roman"/>
          <w:color w:val="auto"/>
          <w:spacing w:val="0"/>
        </w:rPr>
        <w:t xml:space="preserve">and is denoted by </w:t>
      </w:r>
      <m:oMath>
        <m:sSubSup>
          <m:sSubSupPr>
            <m:ctrlPr>
              <w:rPr>
                <w:rFonts w:ascii="Cambria Math" w:hAnsi="Cambria Math"/>
                <w:i/>
              </w:rPr>
            </m:ctrlPr>
          </m:sSubSupPr>
          <m:e>
            <m:r>
              <w:rPr>
                <w:rFonts w:ascii="Cambria Math" w:hAnsi="Cambria Math"/>
              </w:rPr>
              <m:t>χ</m:t>
            </m:r>
          </m:e>
          <m:sub>
            <m:r>
              <w:rPr>
                <w:rFonts w:ascii="Cambria Math" w:hAnsi="Cambria Math"/>
              </w:rPr>
              <m:t>α</m:t>
            </m:r>
          </m:sub>
          <m:sup>
            <m:r>
              <w:rPr>
                <w:rFonts w:ascii="Cambria Math" w:hAnsi="Cambria Math"/>
              </w:rPr>
              <m:t>2</m:t>
            </m:r>
          </m:sup>
        </m:sSubSup>
      </m:oMath>
      <w:r w:rsidRPr="004F7F53">
        <w:rPr>
          <w:rFonts w:ascii="Times New Roman" w:eastAsia="Times New Roman" w:hAnsi="Times New Roman" w:cs="Times New Roman"/>
          <w:color w:val="auto"/>
          <w:spacing w:val="0"/>
        </w:rPr>
        <w:t xml:space="preserve">. The value </w:t>
      </w:r>
      <m:oMath>
        <m:sSubSup>
          <m:sSubSupPr>
            <m:ctrlPr>
              <w:rPr>
                <w:rFonts w:ascii="Cambria Math" w:hAnsi="Cambria Math"/>
                <w:i/>
              </w:rPr>
            </m:ctrlPr>
          </m:sSubSupPr>
          <m:e>
            <m:r>
              <w:rPr>
                <w:rFonts w:ascii="Cambria Math" w:hAnsi="Cambria Math"/>
              </w:rPr>
              <m:t>χ</m:t>
            </m:r>
          </m:e>
          <m:sub>
            <m:r>
              <w:rPr>
                <w:rFonts w:ascii="Cambria Math" w:hAnsi="Cambria Math"/>
              </w:rPr>
              <m:t>1-α</m:t>
            </m:r>
          </m:sub>
          <m:sup>
            <m:r>
              <w:rPr>
                <w:rFonts w:ascii="Cambria Math" w:hAnsi="Cambria Math"/>
              </w:rPr>
              <m:t>2</m:t>
            </m:r>
          </m:sup>
        </m:sSubSup>
      </m:oMath>
      <w:r w:rsidRPr="004F7F53">
        <w:rPr>
          <w:rFonts w:ascii="Times New Roman" w:eastAsia="Times New Roman" w:hAnsi="Times New Roman" w:cs="Times New Roman"/>
          <w:color w:val="auto"/>
          <w:spacing w:val="0"/>
        </w:rPr>
        <w:t xml:space="preserve">is the point such that the area to its right is </w:t>
      </w:r>
      <m:oMath>
        <m:r>
          <w:rPr>
            <w:rFonts w:ascii="Cambria Math" w:hAnsi="Cambria Math"/>
          </w:rPr>
          <m:t>1-α</m:t>
        </m:r>
      </m:oMath>
      <w:r w:rsidRPr="004F7F53">
        <w:rPr>
          <w:rFonts w:ascii="Times New Roman" w:eastAsia="Times New Roman" w:hAnsi="Times New Roman" w:cs="Times New Roman"/>
          <w:color w:val="auto"/>
          <w:spacing w:val="0"/>
        </w:rPr>
        <w:t xml:space="preserve">. Hence , the area to its left is </w:t>
      </w:r>
      <m:oMath>
        <m:r>
          <w:rPr>
            <w:rFonts w:ascii="Cambria Math"/>
          </w:rPr>
          <m:t>α</m:t>
        </m:r>
      </m:oMath>
      <w:r w:rsidRPr="004F7F53">
        <w:rPr>
          <w:rFonts w:ascii="Times New Roman" w:eastAsia="Times New Roman" w:hAnsi="Times New Roman" w:cs="Times New Roman"/>
          <w:color w:val="auto"/>
          <w:spacing w:val="0"/>
        </w:rPr>
        <w:t>.</w:t>
      </w:r>
    </w:p>
    <w:p w14:paraId="46976500"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390A9A0D"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Testing the population variance</w:t>
      </w:r>
    </w:p>
    <w:p w14:paraId="66C4B186" w14:textId="12FF9A2A"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Test statistic for </w:t>
      </w:r>
      <m:oMath>
        <m:sSup>
          <m:sSupPr>
            <m:ctrlPr>
              <w:rPr>
                <w:rFonts w:ascii="Cambria Math" w:hAnsi="Cambria Math"/>
                <w:b/>
                <w:bCs/>
                <w:i/>
              </w:rPr>
            </m:ctrlPr>
          </m:sSupPr>
          <m:e>
            <m:r>
              <m:rPr>
                <m:sty m:val="bi"/>
              </m:rPr>
              <w:rPr>
                <w:rFonts w:ascii="Cambria Math"/>
              </w:rPr>
              <m:t>σ</m:t>
            </m:r>
          </m:e>
          <m:sup>
            <m:r>
              <m:rPr>
                <m:sty m:val="bi"/>
              </m:rPr>
              <w:rPr>
                <w:rFonts w:ascii="Cambria Math"/>
              </w:rPr>
              <m:t>2</m:t>
            </m:r>
          </m:sup>
        </m:sSup>
      </m:oMath>
    </w:p>
    <w:p w14:paraId="22DB427D" w14:textId="3ED3866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test statistic used to test hypothesis about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Pr="004F7F53">
        <w:rPr>
          <w:rFonts w:ascii="Times New Roman" w:eastAsia="Times New Roman" w:hAnsi="Times New Roman" w:cs="Times New Roman"/>
          <w:color w:val="auto"/>
          <w:spacing w:val="0"/>
        </w:rPr>
        <w:t xml:space="preserve"> is </w:t>
      </w:r>
      <m:oMath>
        <m:sSup>
          <m:sSupPr>
            <m:ctrlPr>
              <w:rPr>
                <w:rFonts w:ascii="Cambria Math" w:hAnsi="Cambria Math"/>
                <w:i/>
              </w:rPr>
            </m:ctrlPr>
          </m:sSupPr>
          <m:e>
            <m:r>
              <w:rPr>
                <w:rFonts w:ascii="Cambria Math"/>
              </w:rPr>
              <m:t>χ</m:t>
            </m:r>
          </m:e>
          <m:sup>
            <m:r>
              <w:rPr>
                <w:rFonts w:ascii="Cambria Math"/>
              </w:rPr>
              <m:t>2</m:t>
            </m:r>
          </m:sup>
        </m:sSup>
        <m:r>
          <w:rPr>
            <w:rFonts w:ascii="Cambria Math"/>
          </w:rPr>
          <m:t>=</m:t>
        </m:r>
        <m:f>
          <m:fPr>
            <m:ctrlPr>
              <w:rPr>
                <w:rFonts w:ascii="Cambria Math" w:hAnsi="Cambria Math"/>
                <w:i/>
              </w:rPr>
            </m:ctrlPr>
          </m:fPr>
          <m:num>
            <m:d>
              <m:dPr>
                <m:ctrlPr>
                  <w:rPr>
                    <w:rFonts w:ascii="Cambria Math" w:hAnsi="Cambria Math"/>
                    <w:i/>
                  </w:rPr>
                </m:ctrlPr>
              </m:dPr>
              <m:e>
                <m:r>
                  <w:rPr>
                    <w:rFonts w:ascii="Cambria Math"/>
                  </w:rPr>
                  <m:t>n</m:t>
                </m:r>
                <m:r>
                  <w:rPr>
                    <w:rFonts w:ascii="Cambria Math"/>
                  </w:rPr>
                  <m:t>-</m:t>
                </m:r>
                <m:r>
                  <w:rPr>
                    <w:rFonts w:ascii="Cambria Math"/>
                  </w:rPr>
                  <m:t>1</m:t>
                </m:r>
              </m:e>
            </m:d>
            <m:sSup>
              <m:sSupPr>
                <m:ctrlPr>
                  <w:rPr>
                    <w:rFonts w:ascii="Cambria Math" w:hAnsi="Cambria Math"/>
                    <w:i/>
                  </w:rPr>
                </m:ctrlPr>
              </m:sSupPr>
              <m:e>
                <m:r>
                  <w:rPr>
                    <w:rFonts w:ascii="Cambria Math"/>
                  </w:rPr>
                  <m:t>s</m:t>
                </m:r>
              </m:e>
              <m:sup>
                <m:r>
                  <w:rPr>
                    <w:rFonts w:ascii="Cambria Math"/>
                  </w:rPr>
                  <m:t>2</m:t>
                </m:r>
              </m:sup>
            </m:sSup>
          </m:num>
          <m:den>
            <m:sSup>
              <m:sSupPr>
                <m:ctrlPr>
                  <w:rPr>
                    <w:rFonts w:ascii="Cambria Math" w:hAnsi="Cambria Math"/>
                    <w:i/>
                  </w:rPr>
                </m:ctrlPr>
              </m:sSupPr>
              <m:e>
                <m:r>
                  <w:rPr>
                    <w:rFonts w:ascii="Cambria Math"/>
                  </w:rPr>
                  <m:t>σ</m:t>
                </m:r>
              </m:e>
              <m:sup>
                <m:r>
                  <w:rPr>
                    <w:rFonts w:ascii="Cambria Math"/>
                  </w:rPr>
                  <m:t>2</m:t>
                </m:r>
              </m:sup>
            </m:sSup>
          </m:den>
        </m:f>
      </m:oMath>
      <w:r w:rsidRPr="004F7F53">
        <w:rPr>
          <w:rFonts w:ascii="Times New Roman" w:eastAsia="Times New Roman" w:hAnsi="Times New Roman" w:cs="Times New Roman"/>
          <w:color w:val="auto"/>
          <w:spacing w:val="0"/>
        </w:rPr>
        <w:t xml:space="preserve"> which is chi-square distributed with (n-1) degrees of freedom, provided the population random variable is normally distributed.</w:t>
      </w:r>
    </w:p>
    <w:p w14:paraId="509282F6"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1FB6F122"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Estimating the population variance </w:t>
      </w:r>
    </w:p>
    <w:p w14:paraId="484D700E" w14:textId="5D924FA0"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confidence interval estimator of </w:t>
      </w:r>
      <m:oMath>
        <m:sSup>
          <m:sSupPr>
            <m:ctrlPr>
              <w:rPr>
                <w:rFonts w:ascii="Cambria Math" w:hAnsi="Cambria Math"/>
                <w:b/>
                <w:bCs/>
                <w:i/>
              </w:rPr>
            </m:ctrlPr>
          </m:sSupPr>
          <m:e>
            <m:r>
              <m:rPr>
                <m:sty m:val="bi"/>
              </m:rPr>
              <w:rPr>
                <w:rFonts w:ascii="Cambria Math"/>
              </w:rPr>
              <m:t>σ</m:t>
            </m:r>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is </w:t>
      </w:r>
    </w:p>
    <w:p w14:paraId="5DD0A698" w14:textId="1771D026" w:rsidR="004F7F53" w:rsidRPr="004F7F53" w:rsidRDefault="004F7F53" w:rsidP="004F7F53">
      <w:pPr>
        <w:spacing w:before="0" w:after="0" w:line="240" w:lineRule="auto"/>
        <w:ind w:firstLine="720"/>
        <w:jc w:val="both"/>
        <w:rPr>
          <w:rFonts w:ascii="Times New Roman" w:eastAsia="Times New Roman" w:hAnsi="Times New Roman" w:cs="Times New Roman"/>
          <w:color w:val="auto"/>
          <w:spacing w:val="0"/>
        </w:rPr>
      </w:pPr>
      <m:oMath>
        <m:r>
          <w:rPr>
            <w:rFonts w:ascii="Cambria Math" w:hAnsi="Cambria Math"/>
          </w:rPr>
          <m:t>LCL=</m:t>
        </m:r>
        <m:f>
          <m:fPr>
            <m:ctrlPr>
              <w:rPr>
                <w:rFonts w:ascii="Cambria Math" w:hAnsi="Cambria Math"/>
                <w:i/>
              </w:rPr>
            </m:ctrlPr>
          </m:fPr>
          <m:num>
            <m:d>
              <m:dPr>
                <m:ctrlPr>
                  <w:rPr>
                    <w:rFonts w:ascii="Cambria Math" w:hAnsi="Cambria Math"/>
                    <w:i/>
                  </w:rPr>
                </m:ctrlPr>
              </m:dPr>
              <m:e>
                <m:r>
                  <w:rPr>
                    <w:rFonts w:ascii="Cambria Math" w:hAnsi="Cambria Math"/>
                  </w:rPr>
                  <m:t>n-1</m:t>
                </m:r>
              </m:e>
            </m:d>
            <m:sSup>
              <m:sSupPr>
                <m:ctrlPr>
                  <w:rPr>
                    <w:rFonts w:ascii="Cambria Math" w:hAnsi="Cambria Math"/>
                    <w:i/>
                  </w:rPr>
                </m:ctrlPr>
              </m:sSupPr>
              <m:e>
                <m:r>
                  <w:rPr>
                    <w:rFonts w:ascii="Cambria Math" w:hAnsi="Cambria Math"/>
                  </w:rPr>
                  <m:t>s</m:t>
                </m:r>
              </m:e>
              <m:sup>
                <m:r>
                  <w:rPr>
                    <w:rFonts w:ascii="Cambria Math" w:hAnsi="Cambria Math"/>
                  </w:rPr>
                  <m:t>2</m:t>
                </m:r>
              </m:sup>
            </m:sSup>
          </m:num>
          <m:den>
            <m:sSubSup>
              <m:sSubSupPr>
                <m:ctrlPr>
                  <w:rPr>
                    <w:rFonts w:ascii="Cambria Math" w:hAnsi="Cambria Math"/>
                    <w:i/>
                  </w:rPr>
                </m:ctrlPr>
              </m:sSubSupPr>
              <m:e>
                <m:r>
                  <w:rPr>
                    <w:rFonts w:ascii="Cambria Math" w:hAnsi="Cambria Math"/>
                  </w:rPr>
                  <m:t>χ</m:t>
                </m:r>
              </m:e>
              <m:sub>
                <m:f>
                  <m:fPr>
                    <m:type m:val="skw"/>
                    <m:ctrlPr>
                      <w:rPr>
                        <w:rFonts w:ascii="Cambria Math" w:hAnsi="Cambria Math"/>
                        <w:i/>
                      </w:rPr>
                    </m:ctrlPr>
                  </m:fPr>
                  <m:num>
                    <m:r>
                      <w:rPr>
                        <w:rFonts w:ascii="Cambria Math" w:hAnsi="Cambria Math"/>
                      </w:rPr>
                      <m:t>α</m:t>
                    </m:r>
                  </m:num>
                  <m:den>
                    <m:r>
                      <w:rPr>
                        <w:rFonts w:ascii="Cambria Math" w:hAnsi="Cambria Math"/>
                      </w:rPr>
                      <m:t>2</m:t>
                    </m:r>
                  </m:den>
                </m:f>
              </m:sub>
              <m:sup>
                <m:r>
                  <w:rPr>
                    <w:rFonts w:ascii="Cambria Math" w:hAnsi="Cambria Math"/>
                  </w:rPr>
                  <m:t>2</m:t>
                </m:r>
              </m:sup>
            </m:sSubSup>
          </m:den>
        </m:f>
      </m:oMath>
      <w:r w:rsidRPr="004F7F53">
        <w:rPr>
          <w:rFonts w:ascii="Times New Roman" w:eastAsia="Times New Roman" w:hAnsi="Times New Roman" w:cs="Times New Roman"/>
          <w:color w:val="auto"/>
          <w:spacing w:val="0"/>
        </w:rPr>
        <w:tab/>
      </w:r>
      <w:r w:rsidRPr="004F7F53">
        <w:rPr>
          <w:rFonts w:ascii="Times New Roman" w:eastAsia="Times New Roman" w:hAnsi="Times New Roman" w:cs="Times New Roman"/>
          <w:color w:val="auto"/>
          <w:spacing w:val="0"/>
        </w:rPr>
        <w:tab/>
      </w:r>
      <w:r w:rsidRPr="004F7F53">
        <w:rPr>
          <w:rFonts w:ascii="Times New Roman" w:eastAsia="Times New Roman" w:hAnsi="Times New Roman" w:cs="Times New Roman"/>
          <w:color w:val="auto"/>
          <w:spacing w:val="0"/>
        </w:rPr>
        <w:tab/>
      </w:r>
      <m:oMath>
        <m:r>
          <w:rPr>
            <w:rFonts w:ascii="Cambria Math"/>
          </w:rPr>
          <m:t>UCL=</m:t>
        </m:r>
        <m:f>
          <m:fPr>
            <m:ctrlPr>
              <w:rPr>
                <w:rFonts w:ascii="Cambria Math" w:hAnsi="Cambria Math"/>
                <w:i/>
              </w:rPr>
            </m:ctrlPr>
          </m:fPr>
          <m:num>
            <m:d>
              <m:dPr>
                <m:ctrlPr>
                  <w:rPr>
                    <w:rFonts w:ascii="Cambria Math" w:hAnsi="Cambria Math"/>
                    <w:i/>
                  </w:rPr>
                </m:ctrlPr>
              </m:dPr>
              <m:e>
                <m:r>
                  <w:rPr>
                    <w:rFonts w:ascii="Cambria Math"/>
                  </w:rPr>
                  <m:t>n</m:t>
                </m:r>
                <m:r>
                  <w:rPr>
                    <w:rFonts w:ascii="Cambria Math"/>
                  </w:rPr>
                  <m:t>-</m:t>
                </m:r>
                <m:r>
                  <w:rPr>
                    <w:rFonts w:ascii="Cambria Math"/>
                  </w:rPr>
                  <m:t>1</m:t>
                </m:r>
              </m:e>
            </m:d>
            <m:sSup>
              <m:sSupPr>
                <m:ctrlPr>
                  <w:rPr>
                    <w:rFonts w:ascii="Cambria Math" w:hAnsi="Cambria Math"/>
                    <w:i/>
                  </w:rPr>
                </m:ctrlPr>
              </m:sSupPr>
              <m:e>
                <m:r>
                  <w:rPr>
                    <w:rFonts w:ascii="Cambria Math"/>
                  </w:rPr>
                  <m:t>s</m:t>
                </m:r>
              </m:e>
              <m:sup>
                <m:r>
                  <w:rPr>
                    <w:rFonts w:ascii="Cambria Math"/>
                  </w:rPr>
                  <m:t>2</m:t>
                </m:r>
              </m:sup>
            </m:sSup>
          </m:num>
          <m:den>
            <m:sSubSup>
              <m:sSubSupPr>
                <m:ctrlPr>
                  <w:rPr>
                    <w:rFonts w:ascii="Cambria Math" w:hAnsi="Cambria Math"/>
                    <w:i/>
                  </w:rPr>
                </m:ctrlPr>
              </m:sSubSupPr>
              <m:e>
                <m:r>
                  <w:rPr>
                    <w:rFonts w:ascii="Cambria Math"/>
                  </w:rPr>
                  <m:t>χ</m:t>
                </m:r>
              </m:e>
              <m:sub>
                <m:r>
                  <w:rPr>
                    <w:rFonts w:ascii="Cambria Math"/>
                  </w:rPr>
                  <m:t>1</m:t>
                </m:r>
                <m:r>
                  <w:rPr>
                    <w:rFonts w:ascii="Cambria Math"/>
                  </w:rPr>
                  <m:t>-</m:t>
                </m:r>
                <m:f>
                  <m:fPr>
                    <m:type m:val="skw"/>
                    <m:ctrlPr>
                      <w:rPr>
                        <w:rFonts w:ascii="Cambria Math" w:hAnsi="Cambria Math"/>
                        <w:i/>
                      </w:rPr>
                    </m:ctrlPr>
                  </m:fPr>
                  <m:num>
                    <m:r>
                      <w:rPr>
                        <w:rFonts w:ascii="Cambria Math"/>
                      </w:rPr>
                      <m:t>α</m:t>
                    </m:r>
                  </m:num>
                  <m:den>
                    <m:r>
                      <w:rPr>
                        <w:rFonts w:ascii="Cambria Math"/>
                      </w:rPr>
                      <m:t>2</m:t>
                    </m:r>
                  </m:den>
                </m:f>
              </m:sub>
              <m:sup>
                <m:r>
                  <w:rPr>
                    <w:rFonts w:ascii="Cambria Math"/>
                  </w:rPr>
                  <m:t>2</m:t>
                </m:r>
              </m:sup>
            </m:sSubSup>
          </m:den>
        </m:f>
      </m:oMath>
    </w:p>
    <w:p w14:paraId="2E59F17B"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B91C3EA"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INFERENCE ABOUT THE DIFFERENCE BETWEEN TWO MEANS WHEN THE POPULATION VARIANCES ARE KNOWN</w:t>
      </w:r>
    </w:p>
    <w:p w14:paraId="3215C5BF" w14:textId="3BBAE71E"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b/>
          <w:bCs/>
          <w:color w:val="auto"/>
          <w:spacing w:val="0"/>
        </w:rPr>
        <w:t xml:space="preserve">Sampling distribution of </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2</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are known</w:t>
      </w:r>
      <w:r w:rsidRPr="004F7F53">
        <w:rPr>
          <w:rFonts w:ascii="Times New Roman" w:eastAsia="Times New Roman" w:hAnsi="Times New Roman" w:cs="Times New Roman"/>
          <w:color w:val="auto"/>
          <w:spacing w:val="0"/>
        </w:rPr>
        <w:t>.</w:t>
      </w:r>
    </w:p>
    <w:p w14:paraId="084FECC8" w14:textId="6945F451" w:rsidR="004F7F53" w:rsidRPr="004F7F53" w:rsidRDefault="00000000" w:rsidP="004F7F53">
      <w:pPr>
        <w:numPr>
          <w:ilvl w:val="0"/>
          <w:numId w:val="312"/>
        </w:numPr>
        <w:spacing w:before="0" w:after="0" w:line="240" w:lineRule="auto"/>
        <w:jc w:val="both"/>
        <w:rPr>
          <w:rFonts w:ascii="Times New Roman" w:eastAsia="Times New Roman" w:hAnsi="Times New Roman" w:cs="Times New Roman"/>
          <w:color w:val="auto"/>
          <w:spacing w:val="0"/>
        </w:rPr>
      </w:pP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004F7F53" w:rsidRPr="004F7F53">
        <w:rPr>
          <w:rFonts w:ascii="Times New Roman" w:eastAsia="Times New Roman" w:hAnsi="Times New Roman" w:cs="Times New Roman"/>
          <w:color w:val="auto"/>
          <w:spacing w:val="0"/>
        </w:rPr>
        <w:t xml:space="preserve"> is normally distributed if the populations that have been sampled are normal. If the populations are not normal, </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004F7F53" w:rsidRPr="004F7F53">
        <w:rPr>
          <w:rFonts w:ascii="Times New Roman" w:eastAsia="Times New Roman" w:hAnsi="Times New Roman" w:cs="Times New Roman"/>
          <w:color w:val="auto"/>
          <w:spacing w:val="0"/>
        </w:rPr>
        <w:t xml:space="preserve"> is approximately normal if the samples are large. </w:t>
      </w:r>
    </w:p>
    <w:p w14:paraId="7D3B7790" w14:textId="74DFAADC" w:rsidR="004F7F53" w:rsidRPr="004F7F53" w:rsidRDefault="004F7F53" w:rsidP="004F7F53">
      <w:pPr>
        <w:numPr>
          <w:ilvl w:val="0"/>
          <w:numId w:val="31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expected value of </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Pr="004F7F53">
        <w:rPr>
          <w:rFonts w:ascii="Times New Roman" w:eastAsia="Times New Roman" w:hAnsi="Times New Roman" w:cs="Times New Roman"/>
          <w:color w:val="auto"/>
          <w:spacing w:val="0"/>
        </w:rPr>
        <w:t xml:space="preserve"> is E (</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Pr="004F7F53">
        <w:rPr>
          <w:rFonts w:ascii="Times New Roman" w:eastAsia="Times New Roman" w:hAnsi="Times New Roman" w:cs="Times New Roman"/>
          <w:color w:val="auto"/>
          <w:spacing w:val="0"/>
        </w:rPr>
        <w:t xml:space="preserve">) = </w:t>
      </w:r>
      <m:oMath>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oMath>
    </w:p>
    <w:p w14:paraId="6D66D761" w14:textId="647A22BD" w:rsidR="004F7F53" w:rsidRPr="004F7F53" w:rsidRDefault="004F7F53" w:rsidP="004F7F53">
      <w:pPr>
        <w:numPr>
          <w:ilvl w:val="0"/>
          <w:numId w:val="31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standard deviation of </w:t>
      </w:r>
      <w:bookmarkStart w:id="83" w:name="_Hlk179180475"/>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bookmarkEnd w:id="83"/>
      <w:r w:rsidRPr="004F7F53">
        <w:rPr>
          <w:rFonts w:ascii="Times New Roman" w:eastAsia="Times New Roman" w:hAnsi="Times New Roman" w:cs="Times New Roman"/>
          <w:b/>
          <w:bCs/>
          <w:color w:val="auto"/>
          <w:spacing w:val="0"/>
        </w:rPr>
        <w:t xml:space="preserve"> </w:t>
      </w:r>
      <w:r w:rsidRPr="004F7F53">
        <w:rPr>
          <w:rFonts w:ascii="Times New Roman" w:eastAsia="Times New Roman" w:hAnsi="Times New Roman" w:cs="Times New Roman"/>
          <w:color w:val="auto"/>
          <w:spacing w:val="0"/>
        </w:rPr>
        <w:t xml:space="preserve">is  </w:t>
      </w:r>
      <w:r w:rsidRPr="004F7F53">
        <w:rPr>
          <w:rFonts w:ascii="Times New Roman" w:eastAsia="Times New Roman" w:hAnsi="Times New Roman" w:cs="Times New Roman"/>
          <w:color w:val="auto"/>
          <w:spacing w:val="0"/>
        </w:rPr>
        <w:tab/>
      </w:r>
      <w:r w:rsidRPr="004F7F53">
        <w:rPr>
          <w:rFonts w:ascii="Times New Roman" w:eastAsia="Times New Roman" w:hAnsi="Times New Roman" w:cs="Times New Roman"/>
          <w:color w:val="auto"/>
          <w:spacing w:val="0"/>
        </w:rPr>
        <w:tab/>
      </w:r>
      <m:oMath>
        <m:sSub>
          <m:sSubPr>
            <m:ctrlPr>
              <w:rPr>
                <w:rFonts w:ascii="Cambria Math" w:hAnsi="Cambria Math"/>
                <w:i/>
              </w:rPr>
            </m:ctrlPr>
          </m:sSubPr>
          <m:e>
            <m:r>
              <w:rPr>
                <w:rFonts w:ascii="Cambria Math"/>
              </w:rPr>
              <m:t>σ</m:t>
            </m:r>
          </m:e>
          <m:sub>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sub>
        </m:sSub>
        <m:r>
          <w:rPr>
            <w:rFonts w:ascii="Cambria Math"/>
          </w:rPr>
          <m:t>=</m:t>
        </m:r>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oMath>
    </w:p>
    <w:p w14:paraId="1D619F0C"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51F5E1C" w14:textId="77777777" w:rsidR="004F7F53" w:rsidRPr="004F7F53" w:rsidRDefault="004F7F53" w:rsidP="004F7F53">
      <w:pPr>
        <w:spacing w:before="0" w:after="0" w:line="240" w:lineRule="auto"/>
        <w:ind w:firstLine="504"/>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It then follows that </w:t>
      </w:r>
    </w:p>
    <w:p w14:paraId="5F6A2E56" w14:textId="6C6FE362"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b/>
      </w:r>
      <w:r w:rsidRPr="004F7F53">
        <w:rPr>
          <w:rFonts w:ascii="Times New Roman" w:eastAsia="Times New Roman" w:hAnsi="Times New Roman" w:cs="Times New Roman"/>
          <w:color w:val="auto"/>
          <w:spacing w:val="0"/>
        </w:rPr>
        <w:tab/>
      </w:r>
      <m:oMath>
        <m:r>
          <w:rPr>
            <w:rFonts w:ascii="Cambria Math"/>
          </w:rPr>
          <m:t>Z=</m:t>
        </m:r>
        <m:f>
          <m:fPr>
            <m:ctrlPr>
              <w:rPr>
                <w:rFonts w:ascii="Cambria Math" w:hAnsi="Cambria Math"/>
                <w:i/>
              </w:rPr>
            </m:ctrlPr>
          </m:fPr>
          <m:num>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num>
          <m:den>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den>
        </m:f>
      </m:oMath>
    </w:p>
    <w:p w14:paraId="0780951A"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6AE4C396" w14:textId="4C4B5452"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test statistic for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2</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are known is</w:t>
      </w:r>
    </w:p>
    <w:p w14:paraId="653033B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053D1F25" w14:textId="7AC89386" w:rsidR="004F7F53" w:rsidRPr="004F7F53" w:rsidRDefault="004F7F53" w:rsidP="004F7F53">
      <w:pPr>
        <w:spacing w:before="0" w:after="0" w:line="240" w:lineRule="auto"/>
        <w:ind w:left="720" w:firstLine="720"/>
        <w:jc w:val="both"/>
        <w:rPr>
          <w:rFonts w:ascii="Times New Roman" w:eastAsia="Times New Roman" w:hAnsi="Times New Roman" w:cs="Times New Roman"/>
          <w:color w:val="auto"/>
          <w:spacing w:val="0"/>
        </w:rPr>
      </w:pPr>
      <m:oMathPara>
        <m:oMath>
          <m:r>
            <w:rPr>
              <w:rFonts w:ascii="Cambria Math"/>
            </w:rPr>
            <m:t>Z=</m:t>
          </m:r>
          <m:f>
            <m:fPr>
              <m:ctrlPr>
                <w:rPr>
                  <w:rFonts w:ascii="Cambria Math" w:hAnsi="Cambria Math"/>
                  <w:i/>
                </w:rPr>
              </m:ctrlPr>
            </m:fPr>
            <m:num>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num>
            <m:den>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den>
          </m:f>
        </m:oMath>
      </m:oMathPara>
    </w:p>
    <w:p w14:paraId="14E0873D" w14:textId="5FB210CA"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Confidence interval estimator of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2</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are known is</w:t>
      </w:r>
    </w:p>
    <w:p w14:paraId="04B0FCDD" w14:textId="5F2F161E" w:rsidR="004F7F53" w:rsidRPr="004F7F53" w:rsidRDefault="00000000" w:rsidP="004F7F53">
      <w:pPr>
        <w:spacing w:before="0" w:after="0" w:line="240" w:lineRule="auto"/>
        <w:ind w:firstLine="720"/>
        <w:jc w:val="both"/>
        <w:rPr>
          <w:rFonts w:ascii="Times New Roman" w:eastAsia="Times New Roman" w:hAnsi="Times New Roman" w:cs="Times New Roman"/>
          <w:color w:val="auto"/>
          <w:spacing w:val="0"/>
        </w:rPr>
      </w:pPr>
      <m:oMathPara>
        <m:oMath>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sSub>
            <m:sSubPr>
              <m:ctrlPr>
                <w:rPr>
                  <w:rFonts w:ascii="Cambria Math" w:hAnsi="Cambria Math"/>
                  <w:i/>
                </w:rPr>
              </m:ctrlPr>
            </m:sSubPr>
            <m:e>
              <m:r>
                <w:rPr>
                  <w:rFonts w:ascii="Cambria Math"/>
                </w:rPr>
                <m:t>Z</m:t>
              </m:r>
            </m:e>
            <m:sub>
              <m:f>
                <m:fPr>
                  <m:type m:val="skw"/>
                  <m:ctrlPr>
                    <w:rPr>
                      <w:rFonts w:ascii="Cambria Math" w:hAnsi="Cambria Math"/>
                      <w:i/>
                    </w:rPr>
                  </m:ctrlPr>
                </m:fPr>
                <m:num>
                  <m:r>
                    <w:rPr>
                      <w:rFonts w:ascii="Cambria Math"/>
                    </w:rPr>
                    <m:t>α</m:t>
                  </m:r>
                </m:num>
                <m:den>
                  <m:r>
                    <w:rPr>
                      <w:rFonts w:ascii="Cambria Math"/>
                    </w:rPr>
                    <m:t>2</m:t>
                  </m:r>
                </m:den>
              </m:f>
            </m:sub>
          </m:sSub>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oMath>
      </m:oMathPara>
    </w:p>
    <w:p w14:paraId="14E16BA0"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26EA9B97" w14:textId="77777777" w:rsidR="004F7F53" w:rsidRPr="004F7F53" w:rsidRDefault="004F7F53" w:rsidP="004F7F53">
      <w:pPr>
        <w:spacing w:before="240" w:after="60" w:line="240" w:lineRule="auto"/>
        <w:jc w:val="both"/>
        <w:outlineLvl w:val="8"/>
        <w:rPr>
          <w:rFonts w:ascii="Times New Roman" w:eastAsia="Times New Roman" w:hAnsi="Times New Roman" w:cs="Times New Roman"/>
          <w:b/>
          <w:color w:val="auto"/>
          <w:spacing w:val="0"/>
          <w:lang w:eastAsia="x-none"/>
        </w:rPr>
      </w:pPr>
      <w:r w:rsidRPr="004F7F53">
        <w:rPr>
          <w:rFonts w:ascii="Times New Roman" w:eastAsia="Times New Roman" w:hAnsi="Times New Roman" w:cs="Times New Roman"/>
          <w:b/>
          <w:color w:val="auto"/>
          <w:spacing w:val="0"/>
          <w:lang w:eastAsia="x-none"/>
        </w:rPr>
        <w:t>Example</w:t>
      </w:r>
    </w:p>
    <w:p w14:paraId="115FA7C1"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lastRenderedPageBreak/>
        <w:t xml:space="preserve">The selection of a new store location depends on many factors, one of which is the level of household income in areas around the proposed site. A large departmental store chain is trying to decide whether to build a new store in Nakuru or in the nearby city of Nairobi. Building costs are lower in Nairobi and the company decides it will build there unless the average household income is higher in Nakuru than in Nairobi. In a survey of 100 residences in each of the cities, the mean household was Sh. 29,980 in Nakuru and Sh. 28,650 in Nairobi. From other sources, it is known that the population standard deviations of households’ incomes are Sh. 4,740 in Nakuru and Sh. 5,365 in Nairobi. </w:t>
      </w:r>
    </w:p>
    <w:p w14:paraId="1DB35DEC" w14:textId="77777777" w:rsidR="004F7F53" w:rsidRPr="004F7F53" w:rsidRDefault="004F7F53" w:rsidP="004F7F53">
      <w:pPr>
        <w:numPr>
          <w:ilvl w:val="0"/>
          <w:numId w:val="313"/>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At the 5% significance level, can it be concluded that the mean household income in Nakuru exceeds that of Nairobi?</w:t>
      </w:r>
    </w:p>
    <w:p w14:paraId="0526F32A" w14:textId="77777777" w:rsidR="004F7F53" w:rsidRPr="004F7F53" w:rsidRDefault="004F7F53" w:rsidP="004F7F53">
      <w:pPr>
        <w:numPr>
          <w:ilvl w:val="0"/>
          <w:numId w:val="313"/>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Estimate with 90% confidence level, the difference in means between the mean household income in Nakuru and that of Nairobi?</w:t>
      </w:r>
    </w:p>
    <w:p w14:paraId="424B503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5E517CDD"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b/>
          <w:bCs/>
          <w:color w:val="auto"/>
          <w:spacing w:val="0"/>
        </w:rPr>
        <w:t>INFERENCE ABOUT THE DIFFERENCE BETWEEN TWO MEANS WHEN THE POPULATION VARIANCES ARE UNKNOWN</w:t>
      </w:r>
    </w:p>
    <w:p w14:paraId="7730022C" w14:textId="1B6E6373"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test statistic for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2</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are unknown and </w:t>
      </w:r>
      <m:oMath>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1</m:t>
            </m:r>
          </m:sub>
        </m:sSub>
        <m:r>
          <m:rPr>
            <m:sty m:val="bi"/>
          </m:rPr>
          <w:rPr>
            <w:rFonts w:ascii="Cambria Math" w:hAnsi="Cambria Math"/>
          </w:rPr>
          <m:t>&gt;30</m:t>
        </m:r>
      </m:oMath>
      <w:r w:rsidRPr="004F7F53">
        <w:rPr>
          <w:rFonts w:ascii="Times New Roman" w:eastAsia="Times New Roman" w:hAnsi="Times New Roman" w:cs="Times New Roman"/>
          <w:b/>
          <w:bCs/>
          <w:color w:val="auto"/>
          <w:spacing w:val="0"/>
        </w:rPr>
        <w:t xml:space="preserve"> and </w:t>
      </w:r>
      <m:oMath>
        <m:sSub>
          <m:sSubPr>
            <m:ctrlPr>
              <w:rPr>
                <w:rFonts w:ascii="Cambria Math" w:hAnsi="Cambria Math"/>
                <w:b/>
                <w:bCs/>
                <w:i/>
              </w:rPr>
            </m:ctrlPr>
          </m:sSubPr>
          <m:e>
            <m:r>
              <m:rPr>
                <m:sty m:val="bi"/>
              </m:rPr>
              <w:rPr>
                <w:rFonts w:ascii="Cambria Math"/>
              </w:rPr>
              <m:t>n</m:t>
            </m:r>
          </m:e>
          <m:sub>
            <m:r>
              <m:rPr>
                <m:sty m:val="bi"/>
              </m:rPr>
              <w:rPr>
                <w:rFonts w:ascii="Cambria Math"/>
              </w:rPr>
              <m:t>2</m:t>
            </m:r>
          </m:sub>
        </m:sSub>
        <m:r>
          <m:rPr>
            <m:sty m:val="bi"/>
          </m:rPr>
          <w:rPr>
            <w:rFonts w:ascii="Cambria Math"/>
          </w:rPr>
          <m:t>&gt;30</m:t>
        </m:r>
      </m:oMath>
      <w:r w:rsidRPr="004F7F53">
        <w:rPr>
          <w:rFonts w:ascii="Times New Roman" w:eastAsia="Times New Roman" w:hAnsi="Times New Roman" w:cs="Times New Roman"/>
          <w:b/>
          <w:bCs/>
          <w:color w:val="auto"/>
          <w:spacing w:val="0"/>
        </w:rPr>
        <w:t xml:space="preserve"> is </w:t>
      </w:r>
    </w:p>
    <w:p w14:paraId="07D054AA"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5E4CA8D7" w14:textId="55848AE7" w:rsidR="004F7F53" w:rsidRPr="004F7F53" w:rsidRDefault="004F7F53" w:rsidP="004F7F53">
      <w:pPr>
        <w:spacing w:before="0" w:after="0" w:line="240" w:lineRule="auto"/>
        <w:ind w:left="720" w:firstLine="720"/>
        <w:jc w:val="both"/>
        <w:rPr>
          <w:rFonts w:ascii="Times New Roman" w:eastAsia="Times New Roman" w:hAnsi="Times New Roman" w:cs="Times New Roman"/>
          <w:color w:val="auto"/>
          <w:spacing w:val="0"/>
        </w:rPr>
      </w:pPr>
      <m:oMathPara>
        <m:oMath>
          <m:r>
            <w:rPr>
              <w:rFonts w:ascii="Cambria Math"/>
            </w:rPr>
            <m:t>Z=</m:t>
          </m:r>
          <m:f>
            <m:fPr>
              <m:ctrlPr>
                <w:rPr>
                  <w:rFonts w:ascii="Cambria Math" w:hAnsi="Cambria Math"/>
                  <w:i/>
                </w:rPr>
              </m:ctrlPr>
            </m:fPr>
            <m:num>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num>
            <m:den>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den>
          </m:f>
        </m:oMath>
      </m:oMathPara>
    </w:p>
    <w:p w14:paraId="3DF62AF4" w14:textId="542FC501"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Confidence interval estimator of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hAnsi="Cambria Math"/>
                  </w:rPr>
                  <m:t>σ</m:t>
                </m:r>
              </m:e>
              <m:sub>
                <m:r>
                  <m:rPr>
                    <m:sty m:val="bi"/>
                  </m:rPr>
                  <w:rPr>
                    <w:rFonts w:ascii="Cambria Math" w:hAnsi="Cambria Math"/>
                  </w:rPr>
                  <m:t>2</m:t>
                </m:r>
              </m:sub>
            </m:sSub>
          </m:e>
          <m:sup>
            <m:r>
              <m:rPr>
                <m:sty m:val="bi"/>
              </m:rPr>
              <w:rPr>
                <w:rFonts w:ascii="Cambria Math" w:hAnsi="Cambria Math"/>
              </w:rPr>
              <m:t>2</m:t>
            </m:r>
          </m:sup>
        </m:sSup>
      </m:oMath>
      <w:r w:rsidRPr="004F7F53">
        <w:rPr>
          <w:rFonts w:ascii="Times New Roman" w:eastAsia="Times New Roman" w:hAnsi="Times New Roman" w:cs="Times New Roman"/>
          <w:b/>
          <w:bCs/>
          <w:color w:val="auto"/>
          <w:spacing w:val="0"/>
        </w:rPr>
        <w:t xml:space="preserve"> are unknown and </w:t>
      </w:r>
      <m:oMath>
        <m:sSub>
          <m:sSubPr>
            <m:ctrlPr>
              <w:rPr>
                <w:rFonts w:ascii="Cambria Math" w:hAnsi="Cambria Math"/>
                <w:b/>
                <w:bCs/>
                <w:i/>
              </w:rPr>
            </m:ctrlPr>
          </m:sSubPr>
          <m:e>
            <m:r>
              <m:rPr>
                <m:sty m:val="bi"/>
              </m:rPr>
              <w:rPr>
                <w:rFonts w:ascii="Cambria Math"/>
              </w:rPr>
              <m:t>n</m:t>
            </m:r>
          </m:e>
          <m:sub>
            <m:r>
              <m:rPr>
                <m:sty m:val="bi"/>
              </m:rPr>
              <w:rPr>
                <w:rFonts w:ascii="Cambria Math"/>
              </w:rPr>
              <m:t>1</m:t>
            </m:r>
          </m:sub>
        </m:sSub>
        <m:r>
          <m:rPr>
            <m:sty m:val="bi"/>
          </m:rPr>
          <w:rPr>
            <w:rFonts w:ascii="Cambria Math"/>
          </w:rPr>
          <m:t>&gt;30</m:t>
        </m:r>
      </m:oMath>
      <w:r w:rsidRPr="004F7F53">
        <w:rPr>
          <w:rFonts w:ascii="Times New Roman" w:eastAsia="Times New Roman" w:hAnsi="Times New Roman" w:cs="Times New Roman"/>
          <w:b/>
          <w:bCs/>
          <w:color w:val="auto"/>
          <w:spacing w:val="0"/>
        </w:rPr>
        <w:t xml:space="preserve"> and </w:t>
      </w:r>
      <m:oMath>
        <m:sSub>
          <m:sSubPr>
            <m:ctrlPr>
              <w:rPr>
                <w:rFonts w:ascii="Cambria Math" w:hAnsi="Cambria Math"/>
                <w:b/>
                <w:bCs/>
                <w:i/>
              </w:rPr>
            </m:ctrlPr>
          </m:sSubPr>
          <m:e>
            <m:r>
              <m:rPr>
                <m:sty m:val="bi"/>
              </m:rPr>
              <w:rPr>
                <w:rFonts w:ascii="Cambria Math"/>
              </w:rPr>
              <m:t>n</m:t>
            </m:r>
          </m:e>
          <m:sub>
            <m:r>
              <m:rPr>
                <m:sty m:val="bi"/>
              </m:rPr>
              <w:rPr>
                <w:rFonts w:ascii="Cambria Math"/>
              </w:rPr>
              <m:t>2</m:t>
            </m:r>
          </m:sub>
        </m:sSub>
        <m:r>
          <m:rPr>
            <m:sty m:val="bi"/>
          </m:rPr>
          <w:rPr>
            <w:rFonts w:ascii="Cambria Math"/>
          </w:rPr>
          <m:t>&gt;30</m:t>
        </m:r>
      </m:oMath>
      <w:r w:rsidRPr="004F7F53">
        <w:rPr>
          <w:rFonts w:ascii="Times New Roman" w:eastAsia="Times New Roman" w:hAnsi="Times New Roman" w:cs="Times New Roman"/>
          <w:b/>
          <w:bCs/>
          <w:color w:val="auto"/>
          <w:spacing w:val="0"/>
        </w:rPr>
        <w:t xml:space="preserve"> is </w:t>
      </w:r>
    </w:p>
    <w:p w14:paraId="27DAAD3B"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p>
    <w:p w14:paraId="0B347B11" w14:textId="2A995BE4" w:rsidR="004F7F53" w:rsidRPr="004F7F53" w:rsidRDefault="00000000" w:rsidP="004F7F53">
      <w:pPr>
        <w:spacing w:before="0" w:after="0" w:line="240" w:lineRule="auto"/>
        <w:ind w:firstLine="720"/>
        <w:jc w:val="both"/>
        <w:rPr>
          <w:rFonts w:ascii="Times New Roman" w:eastAsia="Times New Roman" w:hAnsi="Times New Roman" w:cs="Times New Roman"/>
          <w:color w:val="auto"/>
          <w:spacing w:val="0"/>
        </w:rPr>
      </w:pPr>
      <m:oMathPara>
        <m:oMath>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sSub>
            <m:sSubPr>
              <m:ctrlPr>
                <w:rPr>
                  <w:rFonts w:ascii="Cambria Math" w:hAnsi="Cambria Math"/>
                  <w:i/>
                </w:rPr>
              </m:ctrlPr>
            </m:sSubPr>
            <m:e>
              <m:r>
                <w:rPr>
                  <w:rFonts w:ascii="Cambria Math"/>
                </w:rPr>
                <m:t>Z</m:t>
              </m:r>
            </m:e>
            <m:sub>
              <m:f>
                <m:fPr>
                  <m:type m:val="skw"/>
                  <m:ctrlPr>
                    <w:rPr>
                      <w:rFonts w:ascii="Cambria Math" w:hAnsi="Cambria Math"/>
                      <w:i/>
                    </w:rPr>
                  </m:ctrlPr>
                </m:fPr>
                <m:num>
                  <m:r>
                    <w:rPr>
                      <w:rFonts w:ascii="Cambria Math"/>
                    </w:rPr>
                    <m:t>α</m:t>
                  </m:r>
                </m:num>
                <m:den>
                  <m:r>
                    <w:rPr>
                      <w:rFonts w:ascii="Cambria Math"/>
                    </w:rPr>
                    <m:t>2</m:t>
                  </m:r>
                </m:den>
              </m:f>
            </m:sub>
          </m:sSub>
          <m:rad>
            <m:radPr>
              <m:degHide m:val="1"/>
              <m:ctrlPr>
                <w:rPr>
                  <w:rFonts w:ascii="Cambria Math" w:hAnsi="Cambria Math"/>
                  <w:i/>
                </w:rPr>
              </m:ctrlPr>
            </m:radPr>
            <m:deg/>
            <m:e>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1</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2</m:t>
                      </m:r>
                    </m:sub>
                  </m:sSub>
                </m:den>
              </m:f>
            </m:e>
          </m:rad>
        </m:oMath>
      </m:oMathPara>
    </w:p>
    <w:p w14:paraId="7761EB5A" w14:textId="77777777" w:rsidR="004F7F53" w:rsidRPr="004F7F53" w:rsidRDefault="004F7F53" w:rsidP="004F7F53">
      <w:pPr>
        <w:spacing w:before="0" w:after="0" w:line="240" w:lineRule="auto"/>
        <w:ind w:firstLine="720"/>
        <w:jc w:val="both"/>
        <w:rPr>
          <w:rFonts w:ascii="Times New Roman" w:eastAsia="Times New Roman" w:hAnsi="Times New Roman" w:cs="Times New Roman"/>
          <w:color w:val="auto"/>
          <w:spacing w:val="0"/>
        </w:rPr>
      </w:pPr>
    </w:p>
    <w:p w14:paraId="028ED409" w14:textId="12B5FEE8"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test statistic for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2</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are unknown and </w:t>
      </w:r>
      <m:oMath>
        <m:sSub>
          <m:sSubPr>
            <m:ctrlPr>
              <w:rPr>
                <w:rFonts w:ascii="Cambria Math" w:hAnsi="Cambria Math"/>
                <w:b/>
                <w:bCs/>
                <w:i/>
              </w:rPr>
            </m:ctrlPr>
          </m:sSubPr>
          <m:e>
            <m:r>
              <m:rPr>
                <m:sty m:val="bi"/>
              </m:rPr>
              <w:rPr>
                <w:rFonts w:ascii="Cambria Math" w:hAnsi="Cambria Math"/>
              </w:rPr>
              <m:t>n</m:t>
            </m:r>
          </m:e>
          <m:sub>
            <m:r>
              <m:rPr>
                <m:sty m:val="bi"/>
              </m:rPr>
              <w:rPr>
                <w:rFonts w:ascii="Cambria Math" w:hAnsi="Cambria Math"/>
              </w:rPr>
              <m:t>1</m:t>
            </m:r>
          </m:sub>
        </m:sSub>
        <m:r>
          <m:rPr>
            <m:sty m:val="bi"/>
          </m:rPr>
          <w:rPr>
            <w:rFonts w:ascii="Cambria Math" w:hAnsi="Cambria Math"/>
          </w:rPr>
          <m:t>≤30</m:t>
        </m:r>
      </m:oMath>
      <w:r w:rsidRPr="004F7F53">
        <w:rPr>
          <w:rFonts w:ascii="Times New Roman" w:eastAsia="Times New Roman" w:hAnsi="Times New Roman" w:cs="Times New Roman"/>
          <w:b/>
          <w:bCs/>
          <w:color w:val="auto"/>
          <w:spacing w:val="0"/>
        </w:rPr>
        <w:t xml:space="preserve"> and </w:t>
      </w:r>
      <m:oMath>
        <m:sSub>
          <m:sSubPr>
            <m:ctrlPr>
              <w:rPr>
                <w:rFonts w:ascii="Cambria Math" w:hAnsi="Cambria Math"/>
                <w:b/>
                <w:bCs/>
                <w:i/>
              </w:rPr>
            </m:ctrlPr>
          </m:sSubPr>
          <m:e>
            <m:r>
              <m:rPr>
                <m:sty m:val="bi"/>
              </m:rPr>
              <w:rPr>
                <w:rFonts w:ascii="Cambria Math"/>
              </w:rPr>
              <m:t>n</m:t>
            </m:r>
          </m:e>
          <m:sub>
            <m:r>
              <m:rPr>
                <m:sty m:val="bi"/>
              </m:rPr>
              <w:rPr>
                <w:rFonts w:ascii="Cambria Math"/>
              </w:rPr>
              <m:t>2</m:t>
            </m:r>
          </m:sub>
        </m:sSub>
        <m:r>
          <m:rPr>
            <m:sty m:val="bi"/>
          </m:rPr>
          <w:rPr>
            <w:rFonts w:ascii="Cambria Math"/>
          </w:rPr>
          <m:t>≤</m:t>
        </m:r>
        <m:r>
          <m:rPr>
            <m:sty m:val="bi"/>
          </m:rPr>
          <w:rPr>
            <w:rFonts w:ascii="Cambria Math"/>
          </w:rPr>
          <m:t>30</m:t>
        </m:r>
      </m:oMath>
      <w:r w:rsidRPr="004F7F53">
        <w:rPr>
          <w:rFonts w:ascii="Times New Roman" w:eastAsia="Times New Roman" w:hAnsi="Times New Roman" w:cs="Times New Roman"/>
          <w:b/>
          <w:bCs/>
          <w:color w:val="auto"/>
          <w:spacing w:val="0"/>
        </w:rPr>
        <w:t xml:space="preserve"> is </w:t>
      </w:r>
    </w:p>
    <w:p w14:paraId="3C6905F5"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241653B0" w14:textId="212853AD" w:rsidR="004F7F53" w:rsidRPr="004F7F53" w:rsidRDefault="004F7F53" w:rsidP="004F7F53">
      <w:pPr>
        <w:spacing w:before="0" w:after="0" w:line="240" w:lineRule="auto"/>
        <w:ind w:left="720" w:firstLine="720"/>
        <w:jc w:val="both"/>
        <w:rPr>
          <w:rFonts w:ascii="Times New Roman" w:eastAsia="Times New Roman" w:hAnsi="Times New Roman" w:cs="Times New Roman"/>
          <w:color w:val="auto"/>
          <w:spacing w:val="0"/>
        </w:rPr>
      </w:pPr>
      <m:oMath>
        <m:r>
          <w:rPr>
            <w:rFonts w:ascii="Cambria Math"/>
          </w:rPr>
          <m:t>t=</m:t>
        </m:r>
        <m:f>
          <m:fPr>
            <m:ctrlPr>
              <w:rPr>
                <w:rFonts w:ascii="Cambria Math" w:hAnsi="Cambria Math"/>
                <w:i/>
              </w:rPr>
            </m:ctrlPr>
          </m:fPr>
          <m:num>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num>
          <m:den>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P</m:t>
                        </m:r>
                      </m:sub>
                    </m:sSub>
                  </m:e>
                  <m:sup>
                    <m:r>
                      <w:rPr>
                        <w:rFonts w:ascii="Cambria Math"/>
                      </w:rPr>
                      <m:t>2</m:t>
                    </m:r>
                  </m:sup>
                </m:sSup>
                <m:d>
                  <m:dPr>
                    <m:ctrlPr>
                      <w:rPr>
                        <w:rFonts w:ascii="Cambria Math" w:hAnsi="Cambria Math"/>
                        <w:i/>
                      </w:rPr>
                    </m:ctrlPr>
                  </m:dPr>
                  <m:e>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2</m:t>
                            </m:r>
                          </m:sub>
                        </m:sSub>
                      </m:den>
                    </m:f>
                  </m:e>
                </m:d>
              </m:e>
            </m:rad>
          </m:den>
        </m:f>
      </m:oMath>
      <w:r w:rsidRPr="004F7F53">
        <w:rPr>
          <w:rFonts w:ascii="Times New Roman" w:eastAsia="Times New Roman" w:hAnsi="Times New Roman" w:cs="Times New Roman"/>
          <w:color w:val="auto"/>
          <w:spacing w:val="0"/>
        </w:rPr>
        <w:t xml:space="preserve"> where </w:t>
      </w:r>
      <m:oMath>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P</m:t>
                </m:r>
              </m:sub>
            </m:sSub>
          </m:e>
          <m:sup>
            <m:r>
              <w:rPr>
                <w:rFonts w:ascii="Cambria Math"/>
              </w:rPr>
              <m:t>2</m:t>
            </m:r>
          </m:sup>
        </m:sSup>
        <m:r>
          <w:rPr>
            <w:rFonts w:asci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rPr>
                      <m:t>n</m:t>
                    </m:r>
                  </m:e>
                  <m:sub>
                    <m:r>
                      <w:rPr>
                        <w:rFonts w:ascii="Cambria Math"/>
                      </w:rPr>
                      <m:t>1</m:t>
                    </m:r>
                  </m:sub>
                </m:sSub>
                <m:r>
                  <w:rPr>
                    <w:rFonts w:ascii="Cambria Math"/>
                  </w:rPr>
                  <m:t>-</m:t>
                </m:r>
                <m:r>
                  <w:rPr>
                    <w:rFonts w:ascii="Cambria Math"/>
                  </w:rPr>
                  <m:t>1</m:t>
                </m:r>
              </m:e>
            </m:d>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1</m:t>
                    </m:r>
                  </m:sub>
                </m:sSub>
              </m:e>
              <m:sup>
                <m:r>
                  <w:rPr>
                    <w:rFonts w:ascii="Cambria Math"/>
                  </w:rPr>
                  <m:t>2</m:t>
                </m:r>
              </m:sup>
            </m:sSup>
            <m:r>
              <w:rPr>
                <w:rFonts w:ascii="Cambria Math"/>
              </w:rPr>
              <m:t>+</m:t>
            </m:r>
            <m:d>
              <m:dPr>
                <m:ctrlPr>
                  <w:rPr>
                    <w:rFonts w:ascii="Cambria Math" w:hAnsi="Cambria Math"/>
                    <w:i/>
                  </w:rPr>
                </m:ctrlPr>
              </m:dPr>
              <m:e>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1</m:t>
                </m:r>
              </m:e>
            </m:d>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2</m:t>
                    </m:r>
                  </m:sub>
                </m:sSub>
              </m:e>
              <m:sup>
                <m:r>
                  <w:rPr>
                    <w:rFonts w:ascii="Cambria Math"/>
                  </w:rPr>
                  <m:t>2</m:t>
                </m:r>
              </m:sup>
            </m:sSup>
          </m:num>
          <m:den>
            <m:sSub>
              <m:sSubPr>
                <m:ctrlPr>
                  <w:rPr>
                    <w:rFonts w:ascii="Cambria Math" w:hAnsi="Cambria Math"/>
                    <w:i/>
                  </w:rPr>
                </m:ctrlPr>
              </m:sSubPr>
              <m:e>
                <m:r>
                  <w:rPr>
                    <w:rFonts w:ascii="Cambria Math"/>
                  </w:rPr>
                  <m:t>n</m:t>
                </m:r>
              </m:e>
              <m:sub>
                <m:r>
                  <w:rPr>
                    <w:rFonts w:ascii="Cambria Math"/>
                  </w:rPr>
                  <m:t>1</m:t>
                </m:r>
              </m:sub>
            </m:sSub>
            <m:r>
              <w:rPr>
                <w:rFonts w:ascii="Cambria Math"/>
              </w:rPr>
              <m:t>+</m:t>
            </m:r>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2</m:t>
            </m:r>
          </m:den>
        </m:f>
      </m:oMath>
    </w:p>
    <w:p w14:paraId="07953C97"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0342226F" w14:textId="313F7B0E"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test statistic is student t distributed with </w:t>
      </w:r>
      <m:oMath>
        <m:sSub>
          <m:sSubPr>
            <m:ctrlPr>
              <w:rPr>
                <w:rFonts w:ascii="Cambria Math" w:hAnsi="Cambria Math"/>
                <w:i/>
              </w:rPr>
            </m:ctrlPr>
          </m:sSubPr>
          <m:e>
            <m:r>
              <w:rPr>
                <w:rFonts w:ascii="Cambria Math"/>
              </w:rPr>
              <m:t>n</m:t>
            </m:r>
          </m:e>
          <m:sub>
            <m:r>
              <w:rPr>
                <w:rFonts w:ascii="Cambria Math"/>
              </w:rPr>
              <m:t>1</m:t>
            </m:r>
          </m:sub>
        </m:sSub>
        <m:r>
          <w:rPr>
            <w:rFonts w:ascii="Cambria Math"/>
          </w:rPr>
          <m:t>+</m:t>
        </m:r>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2</m:t>
        </m:r>
      </m:oMath>
      <w:r w:rsidRPr="004F7F53">
        <w:rPr>
          <w:rFonts w:ascii="Times New Roman" w:eastAsia="Times New Roman" w:hAnsi="Times New Roman" w:cs="Times New Roman"/>
          <w:color w:val="auto"/>
          <w:spacing w:val="0"/>
        </w:rPr>
        <w:t xml:space="preserve"> degrees of freedom, provided that the following conditions are satisfied:</w:t>
      </w:r>
    </w:p>
    <w:p w14:paraId="1B2FAAEF" w14:textId="5C1F5202" w:rsidR="004F7F53" w:rsidRPr="004F7F53" w:rsidRDefault="004F7F53" w:rsidP="004F7F53">
      <w:pPr>
        <w:numPr>
          <w:ilvl w:val="0"/>
          <w:numId w:val="314"/>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The two population random variables (</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1</m:t>
                </m:r>
              </m:sub>
            </m:sSub>
          </m:e>
        </m:bar>
        <m:r>
          <m:rPr>
            <m:sty m:val="bi"/>
          </m:rPr>
          <w:rPr>
            <w:rFonts w:ascii="Cambria Math"/>
          </w:rPr>
          <m:t>and</m:t>
        </m:r>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2</m:t>
                </m:r>
              </m:sub>
            </m:sSub>
          </m:e>
        </m:bar>
      </m:oMath>
      <w:r w:rsidRPr="004F7F53">
        <w:rPr>
          <w:rFonts w:ascii="Times New Roman" w:eastAsia="Times New Roman" w:hAnsi="Times New Roman" w:cs="Times New Roman"/>
          <w:b/>
          <w:bCs/>
          <w:color w:val="auto"/>
          <w:spacing w:val="0"/>
        </w:rPr>
        <w:t xml:space="preserve">) </w:t>
      </w:r>
      <w:r w:rsidRPr="004F7F53">
        <w:rPr>
          <w:rFonts w:ascii="Times New Roman" w:eastAsia="Times New Roman" w:hAnsi="Times New Roman" w:cs="Times New Roman"/>
          <w:color w:val="auto"/>
          <w:spacing w:val="0"/>
        </w:rPr>
        <w:t>are normally distributed</w:t>
      </w:r>
    </w:p>
    <w:p w14:paraId="0EBD458E" w14:textId="32B67BCA" w:rsidR="004F7F53" w:rsidRPr="004F7F53" w:rsidRDefault="004F7F53" w:rsidP="004F7F53">
      <w:pPr>
        <w:numPr>
          <w:ilvl w:val="0"/>
          <w:numId w:val="314"/>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two population variances are equal i.e. </w:t>
      </w:r>
      <m:oMath>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1</m:t>
                </m:r>
              </m:sub>
            </m:sSub>
          </m:e>
          <m:sup>
            <m:r>
              <w:rPr>
                <w:rFonts w:ascii="Cambria Math"/>
              </w:rPr>
              <m:t>2</m:t>
            </m:r>
          </m:sup>
        </m:sSup>
        <m:r>
          <w:rPr>
            <w:rFonts w:ascii="Cambria Math"/>
          </w:rPr>
          <m:t>=</m:t>
        </m:r>
        <m:sSup>
          <m:sSupPr>
            <m:ctrlPr>
              <w:rPr>
                <w:rFonts w:ascii="Cambria Math" w:hAnsi="Cambria Math"/>
                <w:i/>
              </w:rPr>
            </m:ctrlPr>
          </m:sSupPr>
          <m:e>
            <m:sSub>
              <m:sSubPr>
                <m:ctrlPr>
                  <w:rPr>
                    <w:rFonts w:ascii="Cambria Math" w:hAnsi="Cambria Math"/>
                    <w:i/>
                  </w:rPr>
                </m:ctrlPr>
              </m:sSubPr>
              <m:e>
                <m:r>
                  <w:rPr>
                    <w:rFonts w:ascii="Cambria Math"/>
                  </w:rPr>
                  <m:t>σ</m:t>
                </m:r>
              </m:e>
              <m:sub>
                <m:r>
                  <w:rPr>
                    <w:rFonts w:ascii="Cambria Math"/>
                  </w:rPr>
                  <m:t>2</m:t>
                </m:r>
              </m:sub>
            </m:sSub>
          </m:e>
          <m:sup>
            <m:r>
              <w:rPr>
                <w:rFonts w:ascii="Cambria Math"/>
              </w:rPr>
              <m:t>2</m:t>
            </m:r>
          </m:sup>
        </m:sSup>
      </m:oMath>
    </w:p>
    <w:p w14:paraId="0E2221F2" w14:textId="35E32B12" w:rsidR="004F7F53" w:rsidRPr="004F7F53" w:rsidRDefault="004F7F53" w:rsidP="004F7F53">
      <w:pPr>
        <w:spacing w:before="0" w:after="0" w:line="240" w:lineRule="auto"/>
        <w:ind w:left="144"/>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quantity </w:t>
      </w:r>
      <m:oMath>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P</m:t>
                </m:r>
              </m:sub>
            </m:sSub>
          </m:e>
          <m:sup>
            <m:r>
              <w:rPr>
                <w:rFonts w:ascii="Cambria Math"/>
              </w:rPr>
              <m:t>2</m:t>
            </m:r>
          </m:sup>
        </m:sSup>
      </m:oMath>
      <w:r w:rsidRPr="004F7F53">
        <w:rPr>
          <w:rFonts w:ascii="Times New Roman" w:eastAsia="Times New Roman" w:hAnsi="Times New Roman" w:cs="Times New Roman"/>
          <w:color w:val="auto"/>
          <w:spacing w:val="0"/>
        </w:rPr>
        <w:t>is called the pooled variance estimate.</w:t>
      </w:r>
    </w:p>
    <w:p w14:paraId="4E7CEDB8" w14:textId="77777777" w:rsidR="004F7F53" w:rsidRPr="004F7F53" w:rsidRDefault="004F7F53" w:rsidP="004F7F53">
      <w:pPr>
        <w:spacing w:before="0" w:after="0" w:line="240" w:lineRule="auto"/>
        <w:ind w:left="144"/>
        <w:jc w:val="both"/>
        <w:rPr>
          <w:rFonts w:ascii="Times New Roman" w:eastAsia="Times New Roman" w:hAnsi="Times New Roman" w:cs="Times New Roman"/>
          <w:color w:val="auto"/>
          <w:spacing w:val="0"/>
        </w:rPr>
      </w:pPr>
    </w:p>
    <w:p w14:paraId="29B89D83" w14:textId="3C229054"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Confidence interval estimator of </w:t>
      </w:r>
      <m:oMath>
        <m:sSub>
          <m:sSubPr>
            <m:ctrlPr>
              <w:rPr>
                <w:rFonts w:ascii="Cambria Math" w:hAnsi="Cambria Math"/>
                <w:b/>
                <w:bCs/>
                <w:i/>
              </w:rPr>
            </m:ctrlPr>
          </m:sSubPr>
          <m:e>
            <m:r>
              <m:rPr>
                <m:sty m:val="bi"/>
              </m:rPr>
              <w:rPr>
                <w:rFonts w:ascii="Cambria Math"/>
              </w:rPr>
              <m:t>μ</m:t>
            </m:r>
          </m:e>
          <m:sub>
            <m:r>
              <m:rPr>
                <m:sty m:val="bi"/>
              </m:rPr>
              <w:rPr>
                <w:rFonts w:ascii="Cambria Math"/>
              </w:rPr>
              <m:t>1</m:t>
            </m:r>
          </m:sub>
        </m:sSub>
        <m:r>
          <m:rPr>
            <m:sty m:val="bi"/>
          </m:rPr>
          <w:rPr>
            <w:rFonts w:ascii="Cambria Math"/>
          </w:rPr>
          <m:t>-</m:t>
        </m:r>
        <m:sSub>
          <m:sSubPr>
            <m:ctrlPr>
              <w:rPr>
                <w:rFonts w:ascii="Cambria Math" w:hAnsi="Cambria Math"/>
                <w:b/>
                <w:bCs/>
                <w:i/>
              </w:rPr>
            </m:ctrlPr>
          </m:sSubPr>
          <m:e>
            <m:r>
              <m:rPr>
                <m:sty m:val="bi"/>
              </m:rPr>
              <w:rPr>
                <w:rFonts w:ascii="Cambria Math"/>
              </w:rPr>
              <m:t>μ</m:t>
            </m:r>
          </m:e>
          <m:sub>
            <m:r>
              <m:rPr>
                <m:sty m:val="bi"/>
              </m:rPr>
              <w:rPr>
                <w:rFonts w:ascii="Cambria Math"/>
              </w:rPr>
              <m:t>2</m:t>
            </m:r>
          </m:sub>
        </m:sSub>
      </m:oMath>
      <w:r w:rsidRPr="004F7F53">
        <w:rPr>
          <w:rFonts w:ascii="Times New Roman" w:eastAsia="Times New Roman" w:hAnsi="Times New Roman" w:cs="Times New Roman"/>
          <w:b/>
          <w:bCs/>
          <w:color w:val="auto"/>
          <w:spacing w:val="0"/>
        </w:rPr>
        <w:t xml:space="preserve"> when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rPr>
                  <m:t>σ</m:t>
                </m:r>
              </m:e>
              <m:sub>
                <m:r>
                  <m:rPr>
                    <m:sty m:val="bi"/>
                  </m:rPr>
                  <w:rPr>
                    <w:rFonts w:ascii="Cambria Math"/>
                  </w:rPr>
                  <m:t>1</m:t>
                </m:r>
              </m:sub>
            </m:sSub>
          </m:e>
          <m:sup>
            <m:r>
              <m:rPr>
                <m:sty m:val="bi"/>
              </m:rPr>
              <w:rPr>
                <w:rFonts w:ascii="Cambria Math"/>
              </w:rPr>
              <m:t>2</m:t>
            </m:r>
          </m:sup>
        </m:sSup>
      </m:oMath>
      <w:r w:rsidRPr="004F7F53">
        <w:rPr>
          <w:rFonts w:ascii="Times New Roman" w:eastAsia="Times New Roman" w:hAnsi="Times New Roman" w:cs="Times New Roman"/>
          <w:b/>
          <w:bCs/>
          <w:color w:val="auto"/>
          <w:spacing w:val="0"/>
        </w:rPr>
        <w:t xml:space="preserve"> and </w:t>
      </w:r>
      <m:oMath>
        <m:sSup>
          <m:sSupPr>
            <m:ctrlPr>
              <w:rPr>
                <w:rFonts w:ascii="Cambria Math" w:hAnsi="Cambria Math"/>
                <w:b/>
                <w:bCs/>
                <w:i/>
              </w:rPr>
            </m:ctrlPr>
          </m:sSupPr>
          <m:e>
            <m:sSub>
              <m:sSubPr>
                <m:ctrlPr>
                  <w:rPr>
                    <w:rFonts w:ascii="Cambria Math" w:hAnsi="Cambria Math"/>
                    <w:b/>
                    <w:bCs/>
                    <w:i/>
                  </w:rPr>
                </m:ctrlPr>
              </m:sSubPr>
              <m:e>
                <m:r>
                  <m:rPr>
                    <m:sty m:val="bi"/>
                  </m:rPr>
                  <w:rPr>
                    <w:rFonts w:ascii="Cambria Math" w:hAnsi="Cambria Math"/>
                  </w:rPr>
                  <m:t>σ</m:t>
                </m:r>
              </m:e>
              <m:sub>
                <m:r>
                  <m:rPr>
                    <m:sty m:val="bi"/>
                  </m:rPr>
                  <w:rPr>
                    <w:rFonts w:ascii="Cambria Math" w:hAnsi="Cambria Math"/>
                  </w:rPr>
                  <m:t>2</m:t>
                </m:r>
              </m:sub>
            </m:sSub>
          </m:e>
          <m:sup>
            <m:r>
              <m:rPr>
                <m:sty m:val="bi"/>
              </m:rPr>
              <w:rPr>
                <w:rFonts w:ascii="Cambria Math" w:hAnsi="Cambria Math"/>
              </w:rPr>
              <m:t>2</m:t>
            </m:r>
          </m:sup>
        </m:sSup>
      </m:oMath>
      <w:r w:rsidRPr="004F7F53">
        <w:rPr>
          <w:rFonts w:ascii="Times New Roman" w:eastAsia="Times New Roman" w:hAnsi="Times New Roman" w:cs="Times New Roman"/>
          <w:b/>
          <w:bCs/>
          <w:color w:val="auto"/>
          <w:spacing w:val="0"/>
        </w:rPr>
        <w:t xml:space="preserve"> are unknown and </w:t>
      </w:r>
      <m:oMath>
        <m:sSub>
          <m:sSubPr>
            <m:ctrlPr>
              <w:rPr>
                <w:rFonts w:ascii="Cambria Math" w:hAnsi="Cambria Math"/>
                <w:b/>
                <w:bCs/>
                <w:i/>
              </w:rPr>
            </m:ctrlPr>
          </m:sSubPr>
          <m:e>
            <m:r>
              <m:rPr>
                <m:sty m:val="bi"/>
              </m:rPr>
              <w:rPr>
                <w:rFonts w:ascii="Cambria Math"/>
              </w:rPr>
              <m:t>n</m:t>
            </m:r>
          </m:e>
          <m:sub>
            <m:r>
              <m:rPr>
                <m:sty m:val="bi"/>
              </m:rPr>
              <w:rPr>
                <w:rFonts w:ascii="Cambria Math"/>
              </w:rPr>
              <m:t>1</m:t>
            </m:r>
          </m:sub>
        </m:sSub>
        <m:r>
          <m:rPr>
            <m:sty m:val="bi"/>
          </m:rPr>
          <w:rPr>
            <w:rFonts w:ascii="Cambria Math"/>
          </w:rPr>
          <m:t>≤</m:t>
        </m:r>
        <m:r>
          <m:rPr>
            <m:sty m:val="bi"/>
          </m:rPr>
          <w:rPr>
            <w:rFonts w:ascii="Cambria Math"/>
          </w:rPr>
          <m:t>30</m:t>
        </m:r>
      </m:oMath>
      <w:r w:rsidRPr="004F7F53">
        <w:rPr>
          <w:rFonts w:ascii="Times New Roman" w:eastAsia="Times New Roman" w:hAnsi="Times New Roman" w:cs="Times New Roman"/>
          <w:b/>
          <w:bCs/>
          <w:color w:val="auto"/>
          <w:spacing w:val="0"/>
        </w:rPr>
        <w:t xml:space="preserve"> and </w:t>
      </w:r>
      <m:oMath>
        <m:sSub>
          <m:sSubPr>
            <m:ctrlPr>
              <w:rPr>
                <w:rFonts w:ascii="Cambria Math" w:hAnsi="Cambria Math"/>
                <w:b/>
                <w:bCs/>
                <w:i/>
              </w:rPr>
            </m:ctrlPr>
          </m:sSubPr>
          <m:e>
            <m:r>
              <m:rPr>
                <m:sty m:val="bi"/>
              </m:rPr>
              <w:rPr>
                <w:rFonts w:ascii="Cambria Math"/>
              </w:rPr>
              <m:t>n</m:t>
            </m:r>
          </m:e>
          <m:sub>
            <m:r>
              <m:rPr>
                <m:sty m:val="bi"/>
              </m:rPr>
              <w:rPr>
                <w:rFonts w:ascii="Cambria Math"/>
              </w:rPr>
              <m:t>2</m:t>
            </m:r>
          </m:sub>
        </m:sSub>
        <m:r>
          <m:rPr>
            <m:sty m:val="bi"/>
          </m:rPr>
          <w:rPr>
            <w:rFonts w:ascii="Cambria Math"/>
          </w:rPr>
          <m:t>≤</m:t>
        </m:r>
        <m:r>
          <m:rPr>
            <m:sty m:val="bi"/>
          </m:rPr>
          <w:rPr>
            <w:rFonts w:ascii="Cambria Math"/>
          </w:rPr>
          <m:t>30</m:t>
        </m:r>
      </m:oMath>
      <w:r w:rsidRPr="004F7F53">
        <w:rPr>
          <w:rFonts w:ascii="Times New Roman" w:eastAsia="Times New Roman" w:hAnsi="Times New Roman" w:cs="Times New Roman"/>
          <w:b/>
          <w:bCs/>
          <w:color w:val="auto"/>
          <w:spacing w:val="0"/>
        </w:rPr>
        <w:t xml:space="preserve"> is </w:t>
      </w:r>
    </w:p>
    <w:p w14:paraId="2A7F731F" w14:textId="7777777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p>
    <w:p w14:paraId="76703F81" w14:textId="48241305" w:rsidR="004F7F53" w:rsidRPr="004F7F53" w:rsidRDefault="00000000" w:rsidP="004F7F53">
      <w:pPr>
        <w:spacing w:before="0" w:after="0" w:line="240" w:lineRule="auto"/>
        <w:ind w:firstLine="720"/>
        <w:jc w:val="both"/>
        <w:rPr>
          <w:rFonts w:ascii="Times New Roman" w:eastAsia="Times New Roman" w:hAnsi="Times New Roman" w:cs="Times New Roman"/>
          <w:color w:val="auto"/>
          <w:spacing w:val="0"/>
        </w:rPr>
      </w:pPr>
      <m:oMathPara>
        <m:oMath>
          <m:sSub>
            <m:sSubPr>
              <m:ctrlPr>
                <w:rPr>
                  <w:rFonts w:ascii="Cambria Math" w:hAnsi="Cambria Math"/>
                  <w:i/>
                </w:rPr>
              </m:ctrlPr>
            </m:sSubPr>
            <m:e>
              <m:r>
                <w:rPr>
                  <w:rFonts w:ascii="Cambria Math"/>
                </w:rPr>
                <m:t>μ</m:t>
              </m:r>
            </m:e>
            <m:sub>
              <m:r>
                <w:rPr>
                  <w:rFonts w:ascii="Cambria Math"/>
                </w:rPr>
                <m:t>1</m:t>
              </m:r>
            </m:sub>
          </m:sSub>
          <m:r>
            <w:rPr>
              <w:rFonts w:ascii="Cambria Math"/>
            </w:rPr>
            <m:t>-</m:t>
          </m:r>
          <m:sSub>
            <m:sSubPr>
              <m:ctrlPr>
                <w:rPr>
                  <w:rFonts w:ascii="Cambria Math" w:hAnsi="Cambria Math"/>
                  <w:i/>
                </w:rPr>
              </m:ctrlPr>
            </m:sSubPr>
            <m:e>
              <m:r>
                <w:rPr>
                  <w:rFonts w:ascii="Cambria Math"/>
                </w:rPr>
                <m:t>μ</m:t>
              </m:r>
            </m:e>
            <m:sub>
              <m:r>
                <w:rPr>
                  <w:rFonts w:ascii="Cambria Math"/>
                </w:rPr>
                <m:t>2</m:t>
              </m:r>
            </m:sub>
          </m:sSub>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1</m:t>
                  </m:r>
                </m:sub>
              </m:sSub>
            </m:e>
          </m:bar>
          <m:r>
            <w:rPr>
              <w:rFonts w:ascii="Cambria Math"/>
            </w:rPr>
            <m:t>-</m:t>
          </m:r>
          <m:bar>
            <m:barPr>
              <m:pos m:val="top"/>
              <m:ctrlPr>
                <w:rPr>
                  <w:rFonts w:ascii="Cambria Math" w:hAnsi="Cambria Math"/>
                  <w:i/>
                </w:rPr>
              </m:ctrlPr>
            </m:barPr>
            <m:e>
              <m:sSub>
                <m:sSubPr>
                  <m:ctrlPr>
                    <w:rPr>
                      <w:rFonts w:ascii="Cambria Math" w:hAnsi="Cambria Math"/>
                      <w:i/>
                    </w:rPr>
                  </m:ctrlPr>
                </m:sSubPr>
                <m:e>
                  <m:r>
                    <w:rPr>
                      <w:rFonts w:ascii="Cambria Math"/>
                    </w:rPr>
                    <m:t>x</m:t>
                  </m:r>
                </m:e>
                <m:sub>
                  <m:r>
                    <w:rPr>
                      <w:rFonts w:ascii="Cambria Math"/>
                    </w:rPr>
                    <m:t>2</m:t>
                  </m:r>
                </m:sub>
              </m:sSub>
            </m:e>
          </m:bar>
          <m:r>
            <w:rPr>
              <w:rFonts w:ascii="Cambria Math"/>
            </w:rPr>
            <m:t>)</m:t>
          </m:r>
          <m:r>
            <w:rPr>
              <w:rFonts w:ascii="Cambria Math"/>
            </w:rPr>
            <m:t>±</m:t>
          </m:r>
          <m:sSub>
            <m:sSubPr>
              <m:ctrlPr>
                <w:rPr>
                  <w:rFonts w:ascii="Cambria Math" w:hAnsi="Cambria Math"/>
                  <w:i/>
                </w:rPr>
              </m:ctrlPr>
            </m:sSubPr>
            <m:e>
              <m:r>
                <w:rPr>
                  <w:rFonts w:ascii="Cambria Math"/>
                </w:rPr>
                <m:t>t</m:t>
              </m:r>
            </m:e>
            <m:sub>
              <m:f>
                <m:fPr>
                  <m:type m:val="skw"/>
                  <m:ctrlPr>
                    <w:rPr>
                      <w:rFonts w:ascii="Cambria Math" w:hAnsi="Cambria Math"/>
                      <w:i/>
                    </w:rPr>
                  </m:ctrlPr>
                </m:fPr>
                <m:num>
                  <m:r>
                    <w:rPr>
                      <w:rFonts w:ascii="Cambria Math"/>
                    </w:rPr>
                    <m:t>α</m:t>
                  </m:r>
                </m:num>
                <m:den>
                  <m:r>
                    <w:rPr>
                      <w:rFonts w:ascii="Cambria Math"/>
                    </w:rPr>
                    <m:t>2</m:t>
                  </m:r>
                </m:den>
              </m:f>
              <m:r>
                <w:rPr>
                  <w:rFonts w:ascii="Cambria Math"/>
                </w:rPr>
                <m:t>,</m:t>
              </m:r>
              <m:sSub>
                <m:sSubPr>
                  <m:ctrlPr>
                    <w:rPr>
                      <w:rFonts w:ascii="Cambria Math" w:hAnsi="Cambria Math"/>
                      <w:i/>
                    </w:rPr>
                  </m:ctrlPr>
                </m:sSubPr>
                <m:e>
                  <m:r>
                    <w:rPr>
                      <w:rFonts w:ascii="Cambria Math"/>
                    </w:rPr>
                    <m:t>n</m:t>
                  </m:r>
                </m:e>
                <m:sub>
                  <m:r>
                    <w:rPr>
                      <w:rFonts w:ascii="Cambria Math"/>
                    </w:rPr>
                    <m:t>1</m:t>
                  </m:r>
                </m:sub>
              </m:sSub>
              <m:r>
                <w:rPr>
                  <w:rFonts w:ascii="Cambria Math"/>
                </w:rPr>
                <m:t>+</m:t>
              </m:r>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2</m:t>
              </m:r>
            </m:sub>
          </m:sSub>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rPr>
                        <m:t>S</m:t>
                      </m:r>
                    </m:e>
                    <m:sub>
                      <m:r>
                        <w:rPr>
                          <w:rFonts w:ascii="Cambria Math"/>
                        </w:rPr>
                        <m:t>P</m:t>
                      </m:r>
                    </m:sub>
                  </m:sSub>
                </m:e>
                <m:sup>
                  <m:r>
                    <w:rPr>
                      <w:rFonts w:ascii="Cambria Math"/>
                    </w:rPr>
                    <m:t>2</m:t>
                  </m:r>
                </m:sup>
              </m:sSup>
              <m:d>
                <m:dPr>
                  <m:ctrlPr>
                    <w:rPr>
                      <w:rFonts w:ascii="Cambria Math" w:hAnsi="Cambria Math"/>
                      <w:i/>
                    </w:rPr>
                  </m:ctrlPr>
                </m:dPr>
                <m:e>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2</m:t>
                          </m:r>
                        </m:sub>
                      </m:sSub>
                    </m:den>
                  </m:f>
                </m:e>
              </m:d>
            </m:e>
          </m:rad>
        </m:oMath>
      </m:oMathPara>
    </w:p>
    <w:p w14:paraId="60FA35C8"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Inference about the difference between two populations</w:t>
      </w:r>
    </w:p>
    <w:p w14:paraId="79EE239A" w14:textId="731E347D"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Sampling distribution of </w:t>
      </w:r>
      <m:oMath>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1</m:t>
            </m:r>
          </m:sub>
        </m:sSub>
        <m:r>
          <m:rPr>
            <m:sty m:val="bi"/>
          </m:rPr>
          <w:rPr>
            <w:rFonts w:ascii="Cambria Math"/>
          </w:rPr>
          <m:t>-</m:t>
        </m:r>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2</m:t>
            </m:r>
          </m:sub>
        </m:sSub>
      </m:oMath>
    </w:p>
    <w:p w14:paraId="3FD8C501" w14:textId="47AE3CE3" w:rsidR="004F7F53" w:rsidRPr="004F7F53" w:rsidRDefault="004F7F53" w:rsidP="004F7F53">
      <w:pPr>
        <w:numPr>
          <w:ilvl w:val="0"/>
          <w:numId w:val="33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statistic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2</m:t>
            </m:r>
          </m:sub>
        </m:sSub>
      </m:oMath>
      <w:r w:rsidRPr="004F7F53">
        <w:rPr>
          <w:rFonts w:ascii="Times New Roman" w:eastAsia="Times New Roman" w:hAnsi="Times New Roman" w:cs="Times New Roman"/>
          <w:color w:val="auto"/>
          <w:spacing w:val="0"/>
        </w:rPr>
        <w:t xml:space="preserve"> is approximately normally distributed provided the sample sizes are large enough so that </w:t>
      </w:r>
      <m:oMath>
        <m:sSub>
          <m:sSubPr>
            <m:ctrlPr>
              <w:rPr>
                <w:rFonts w:ascii="Cambria Math" w:hAnsi="Cambria Math"/>
                <w:i/>
              </w:rPr>
            </m:ctrlPr>
          </m:sSubPr>
          <m:e>
            <m:r>
              <w:rPr>
                <w:rFonts w:ascii="Cambria Math"/>
              </w:rPr>
              <m:t>n</m:t>
            </m:r>
          </m:e>
          <m:sub>
            <m:r>
              <w:rPr>
                <w:rFonts w:ascii="Cambria Math"/>
              </w:rPr>
              <m:t>1</m:t>
            </m:r>
          </m:sub>
        </m:sSub>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1</m:t>
            </m:r>
          </m:sub>
        </m:sSub>
        <m:r>
          <m:rPr>
            <m:nor/>
          </m:rPr>
          <w:rPr>
            <w:rFonts w:ascii="Cambria Math"/>
          </w:rPr>
          <m:t xml:space="preserve">, </m:t>
        </m:r>
        <m:sSub>
          <m:sSubPr>
            <m:ctrlPr>
              <w:rPr>
                <w:rFonts w:ascii="Cambria Math" w:hAnsi="Cambria Math"/>
              </w:rPr>
            </m:ctrlPr>
          </m:sSubPr>
          <m:e>
            <m:r>
              <m:rPr>
                <m:nor/>
              </m:rPr>
              <w:rPr>
                <w:rFonts w:ascii="Cambria Math"/>
              </w:rPr>
              <m:t>n</m:t>
            </m:r>
          </m:e>
          <m:sub>
            <m:r>
              <w:rPr>
                <w:rFonts w:ascii="Cambria Math"/>
              </w:rPr>
              <m:t>1</m:t>
            </m:r>
            <m:ctrlPr>
              <w:rPr>
                <w:rFonts w:ascii="Cambria Math" w:hAnsi="Cambria Math"/>
                <w:i/>
              </w:rPr>
            </m:ctrlPr>
          </m:sub>
        </m:sSub>
        <m:sSub>
          <m:sSubPr>
            <m:ctrlPr>
              <w:rPr>
                <w:rFonts w:ascii="Cambria Math" w:hAnsi="Cambria Math"/>
                <w:i/>
              </w:rPr>
            </m:ctrlPr>
          </m:sSubPr>
          <m:e>
            <m:acc>
              <m:accPr>
                <m:ctrlPr>
                  <w:rPr>
                    <w:rFonts w:ascii="Cambria Math" w:hAnsi="Cambria Math"/>
                    <w:i/>
                  </w:rPr>
                </m:ctrlPr>
              </m:accPr>
              <m:e>
                <m:r>
                  <w:rPr>
                    <w:rFonts w:ascii="Cambria Math"/>
                  </w:rPr>
                  <m:t>q</m:t>
                </m:r>
              </m:e>
            </m:acc>
            <m:ctrlPr>
              <w:rPr>
                <w:rFonts w:ascii="Cambria Math" w:hAnsi="Cambria Math"/>
              </w:rPr>
            </m:ctrlPr>
          </m:e>
          <m:sub>
            <m:r>
              <m:rPr>
                <m:nor/>
              </m:rPr>
              <w:rPr>
                <w:rFonts w:ascii="Cambria Math"/>
              </w:rPr>
              <m:t xml:space="preserve">1, </m:t>
            </m:r>
            <m:ctrlPr>
              <w:rPr>
                <w:rFonts w:ascii="Cambria Math" w:hAnsi="Cambria Math"/>
              </w:rPr>
            </m:ctrlPr>
          </m:sub>
        </m:sSub>
        <m:sSub>
          <m:sSubPr>
            <m:ctrlPr>
              <w:rPr>
                <w:rFonts w:ascii="Cambria Math" w:hAnsi="Cambria Math"/>
                <w:i/>
              </w:rPr>
            </m:ctrlPr>
          </m:sSubPr>
          <m:e>
            <m:r>
              <w:rPr>
                <w:rFonts w:ascii="Cambria Math"/>
              </w:rPr>
              <m:t>n</m:t>
            </m:r>
          </m:e>
          <m:sub>
            <m:r>
              <w:rPr>
                <w:rFonts w:ascii="Cambria Math"/>
              </w:rPr>
              <m:t>2</m:t>
            </m:r>
          </m:sub>
        </m:sSub>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r>
          <m:rPr>
            <m:nor/>
          </m:rPr>
          <w:rPr>
            <w:rFonts w:ascii="Cambria Math"/>
          </w:rPr>
          <m:t xml:space="preserve"> and </m:t>
        </m:r>
        <m:sSub>
          <m:sSubPr>
            <m:ctrlPr>
              <w:rPr>
                <w:rFonts w:ascii="Cambria Math" w:hAnsi="Cambria Math"/>
              </w:rPr>
            </m:ctrlPr>
          </m:sSubPr>
          <m:e>
            <m:r>
              <m:rPr>
                <m:nor/>
              </m:rPr>
              <w:rPr>
                <w:rFonts w:ascii="Cambria Math"/>
              </w:rPr>
              <m:t>n</m:t>
            </m:r>
          </m:e>
          <m:sub>
            <m:r>
              <w:rPr>
                <w:rFonts w:ascii="Cambria Math"/>
              </w:rPr>
              <m:t>2</m:t>
            </m:r>
            <m:ctrlPr>
              <w:rPr>
                <w:rFonts w:ascii="Cambria Math" w:hAnsi="Cambria Math"/>
                <w:i/>
              </w:rPr>
            </m:ctrlPr>
          </m:sub>
        </m:sSub>
        <m:sSub>
          <m:sSubPr>
            <m:ctrlPr>
              <w:rPr>
                <w:rFonts w:ascii="Cambria Math" w:hAnsi="Cambria Math"/>
                <w:i/>
              </w:rPr>
            </m:ctrlPr>
          </m:sSubPr>
          <m:e>
            <m:acc>
              <m:accPr>
                <m:ctrlPr>
                  <w:rPr>
                    <w:rFonts w:ascii="Cambria Math" w:hAnsi="Cambria Math"/>
                    <w:i/>
                  </w:rPr>
                </m:ctrlPr>
              </m:accPr>
              <m:e>
                <m:r>
                  <w:rPr>
                    <w:rFonts w:ascii="Cambria Math"/>
                  </w:rPr>
                  <m:t>q</m:t>
                </m:r>
              </m:e>
            </m:acc>
          </m:e>
          <m:sub>
            <m:r>
              <w:rPr>
                <w:rFonts w:ascii="Cambria Math"/>
              </w:rPr>
              <m:t>2</m:t>
            </m:r>
          </m:sub>
        </m:sSub>
        <m:r>
          <w:rPr>
            <w:rFonts w:ascii="Cambria Math"/>
          </w:rPr>
          <m:t>≥</m:t>
        </m:r>
        <m:r>
          <w:rPr>
            <w:rFonts w:ascii="Cambria Math"/>
          </w:rPr>
          <m:t>5.</m:t>
        </m:r>
      </m:oMath>
    </w:p>
    <w:p w14:paraId="7A0A8D27" w14:textId="0B7E1BD1" w:rsidR="004F7F53" w:rsidRPr="004F7F53" w:rsidRDefault="004F7F53" w:rsidP="004F7F53">
      <w:pPr>
        <w:numPr>
          <w:ilvl w:val="0"/>
          <w:numId w:val="33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lastRenderedPageBreak/>
        <w:t xml:space="preserve">The mean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2</m:t>
            </m:r>
          </m:sub>
        </m:sSub>
      </m:oMath>
      <w:r w:rsidRPr="004F7F53">
        <w:rPr>
          <w:rFonts w:ascii="Times New Roman" w:eastAsia="Times New Roman" w:hAnsi="Times New Roman" w:cs="Times New Roman"/>
          <w:color w:val="auto"/>
          <w:spacing w:val="0"/>
        </w:rPr>
        <w:t xml:space="preserve"> is </w:t>
      </w:r>
      <m:oMath>
        <m:r>
          <m:rPr>
            <m:nor/>
          </m:rPr>
          <w:rPr>
            <w:rFonts w:ascii="Cambria Math"/>
          </w:rPr>
          <m:t xml:space="preserve">E </m:t>
        </m:r>
        <m:r>
          <m:rPr>
            <m:sty m:val="p"/>
          </m:rPr>
          <w:rPr>
            <w:rFonts w:ascii="Cambria Math"/>
          </w:rPr>
          <m:t>(</m:t>
        </m:r>
        <m:sSub>
          <m:sSubPr>
            <m:ctrlPr>
              <w:rPr>
                <w:rFonts w:ascii="Cambria Math" w:hAnsi="Cambria Math"/>
                <w:i/>
              </w:rPr>
            </m:ctrlPr>
          </m:sSubPr>
          <m:e>
            <m:acc>
              <m:accPr>
                <m:ctrlPr>
                  <w:rPr>
                    <w:rFonts w:ascii="Cambria Math" w:hAnsi="Cambria Math"/>
                  </w:rPr>
                </m:ctrlPr>
              </m:accPr>
              <m:e>
                <m:r>
                  <w:rPr>
                    <w:rFonts w:ascii="Cambria Math"/>
                  </w:rPr>
                  <m:t>p</m:t>
                </m:r>
              </m:e>
            </m:acc>
          </m:e>
          <m:sub>
            <m:r>
              <w:rPr>
                <w:rFonts w:ascii="Cambria Math"/>
              </w:rPr>
              <m:t>1</m:t>
            </m:r>
          </m:sub>
        </m:sSub>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r>
          <w:rPr>
            <w:rFonts w:ascii="Cambria Math"/>
          </w:rPr>
          <m:t>)=</m:t>
        </m:r>
        <m:sSub>
          <m:sSubPr>
            <m:ctrlPr>
              <w:rPr>
                <w:rFonts w:ascii="Cambria Math" w:hAnsi="Cambria Math"/>
                <w:i/>
              </w:rPr>
            </m:ctrlPr>
          </m:sSubPr>
          <m:e>
            <m:r>
              <w:rPr>
                <w:rFonts w:ascii="Cambria Math"/>
              </w:rPr>
              <m:t>p</m:t>
            </m:r>
          </m:e>
          <m:sub>
            <m:r>
              <w:rPr>
                <w:rFonts w:ascii="Cambria Math"/>
              </w:rPr>
              <m:t>1</m:t>
            </m:r>
          </m:sub>
        </m:sSub>
        <m:r>
          <w:rPr>
            <w:rFonts w:ascii="Cambria Math"/>
          </w:rPr>
          <m:t>-</m:t>
        </m:r>
        <m:sSub>
          <m:sSubPr>
            <m:ctrlPr>
              <w:rPr>
                <w:rFonts w:ascii="Cambria Math" w:hAnsi="Cambria Math"/>
                <w:i/>
              </w:rPr>
            </m:ctrlPr>
          </m:sSubPr>
          <m:e>
            <m:r>
              <w:rPr>
                <w:rFonts w:ascii="Cambria Math"/>
              </w:rPr>
              <m:t>p</m:t>
            </m:r>
          </m:e>
          <m:sub>
            <m:r>
              <w:rPr>
                <w:rFonts w:ascii="Cambria Math"/>
              </w:rPr>
              <m:t>2</m:t>
            </m:r>
          </m:sub>
        </m:sSub>
      </m:oMath>
    </w:p>
    <w:p w14:paraId="01D6108D" w14:textId="7E43A8DE" w:rsidR="004F7F53" w:rsidRPr="004F7F53" w:rsidRDefault="004F7F53" w:rsidP="004F7F53">
      <w:pPr>
        <w:numPr>
          <w:ilvl w:val="0"/>
          <w:numId w:val="332"/>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variance of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1</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2</m:t>
            </m:r>
          </m:sub>
        </m:sSub>
      </m:oMath>
      <w:r w:rsidRPr="004F7F53">
        <w:rPr>
          <w:rFonts w:ascii="Times New Roman" w:eastAsia="Times New Roman" w:hAnsi="Times New Roman" w:cs="Times New Roman"/>
          <w:color w:val="auto"/>
          <w:spacing w:val="0"/>
        </w:rPr>
        <w:t xml:space="preserve"> is </w:t>
      </w:r>
      <m:oMath>
        <m:r>
          <m:rPr>
            <m:nor/>
          </m:rPr>
          <w:rPr>
            <w:rFonts w:ascii="Cambria Math"/>
          </w:rPr>
          <m:t xml:space="preserve">E </m:t>
        </m:r>
        <m:r>
          <m:rPr>
            <m:sty m:val="p"/>
          </m:rPr>
          <w:rPr>
            <w:rFonts w:ascii="Cambria Math"/>
          </w:rPr>
          <m:t>(</m:t>
        </m:r>
        <m:sSub>
          <m:sSubPr>
            <m:ctrlPr>
              <w:rPr>
                <w:rFonts w:ascii="Cambria Math" w:hAnsi="Cambria Math"/>
                <w:i/>
              </w:rPr>
            </m:ctrlPr>
          </m:sSubPr>
          <m:e>
            <m:acc>
              <m:accPr>
                <m:ctrlPr>
                  <w:rPr>
                    <w:rFonts w:ascii="Cambria Math" w:hAnsi="Cambria Math"/>
                  </w:rPr>
                </m:ctrlPr>
              </m:accPr>
              <m:e>
                <m:r>
                  <w:rPr>
                    <w:rFonts w:ascii="Cambria Math"/>
                  </w:rPr>
                  <m:t>p</m:t>
                </m:r>
              </m:e>
            </m:acc>
          </m:e>
          <m:sub>
            <m:r>
              <w:rPr>
                <w:rFonts w:ascii="Cambria Math"/>
              </w:rPr>
              <m:t>1</m:t>
            </m:r>
          </m:sub>
        </m:sSub>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p</m:t>
                </m:r>
              </m:e>
              <m:sub>
                <m:r>
                  <w:rPr>
                    <w:rFonts w:ascii="Cambria Math"/>
                  </w:rPr>
                  <m:t>1</m:t>
                </m:r>
              </m:sub>
            </m:sSub>
            <m:sSub>
              <m:sSubPr>
                <m:ctrlPr>
                  <w:rPr>
                    <w:rFonts w:ascii="Cambria Math" w:hAnsi="Cambria Math"/>
                    <w:i/>
                  </w:rPr>
                </m:ctrlPr>
              </m:sSubPr>
              <m:e>
                <m:r>
                  <w:rPr>
                    <w:rFonts w:ascii="Cambria Math"/>
                  </w:rPr>
                  <m:t>q</m:t>
                </m:r>
              </m:e>
              <m:sub>
                <m:r>
                  <w:rPr>
                    <w:rFonts w:ascii="Cambria Math"/>
                  </w:rPr>
                  <m:t>1</m:t>
                </m:r>
              </m:sub>
            </m:sSub>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p</m:t>
                </m:r>
              </m:e>
              <m:sub>
                <m:r>
                  <w:rPr>
                    <w:rFonts w:ascii="Cambria Math"/>
                  </w:rPr>
                  <m:t>2</m:t>
                </m:r>
              </m:sub>
            </m:sSub>
            <m:sSub>
              <m:sSubPr>
                <m:ctrlPr>
                  <w:rPr>
                    <w:rFonts w:ascii="Cambria Math" w:hAnsi="Cambria Math"/>
                    <w:i/>
                  </w:rPr>
                </m:ctrlPr>
              </m:sSubPr>
              <m:e>
                <m:r>
                  <w:rPr>
                    <w:rFonts w:ascii="Cambria Math"/>
                  </w:rPr>
                  <m:t>q</m:t>
                </m:r>
              </m:e>
              <m:sub>
                <m:r>
                  <w:rPr>
                    <w:rFonts w:ascii="Cambria Math"/>
                  </w:rPr>
                  <m:t>2</m:t>
                </m:r>
              </m:sub>
            </m:sSub>
          </m:num>
          <m:den>
            <m:sSub>
              <m:sSubPr>
                <m:ctrlPr>
                  <w:rPr>
                    <w:rFonts w:ascii="Cambria Math" w:hAnsi="Cambria Math"/>
                    <w:i/>
                  </w:rPr>
                </m:ctrlPr>
              </m:sSubPr>
              <m:e>
                <m:r>
                  <w:rPr>
                    <w:rFonts w:ascii="Cambria Math"/>
                  </w:rPr>
                  <m:t>n</m:t>
                </m:r>
              </m:e>
              <m:sub>
                <m:r>
                  <w:rPr>
                    <w:rFonts w:ascii="Cambria Math"/>
                  </w:rPr>
                  <m:t>2</m:t>
                </m:r>
              </m:sub>
            </m:sSub>
          </m:den>
        </m:f>
      </m:oMath>
    </w:p>
    <w:p w14:paraId="0C459C9C"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6595C6AB" w14:textId="66F7700F"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Test statistic for </w:t>
      </w:r>
      <m:oMath>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1</m:t>
            </m:r>
          </m:sub>
        </m:sSub>
        <m:r>
          <m:rPr>
            <m:sty m:val="bi"/>
          </m:rPr>
          <w:rPr>
            <w:rFonts w:ascii="Cambria Math"/>
          </w:rPr>
          <m:t>-</m:t>
        </m:r>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2</m:t>
            </m:r>
          </m:sub>
        </m:sSub>
      </m:oMath>
      <w:r w:rsidRPr="004F7F53">
        <w:rPr>
          <w:rFonts w:ascii="Times New Roman" w:eastAsia="Times New Roman" w:hAnsi="Times New Roman" w:cs="Times New Roman"/>
          <w:b/>
          <w:bCs/>
          <w:color w:val="auto"/>
          <w:spacing w:val="0"/>
        </w:rPr>
        <w:t>: Case 1</w:t>
      </w:r>
    </w:p>
    <w:p w14:paraId="3DF36F38" w14:textId="4870E09E"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the null hypothesis specifies that </w:t>
      </w:r>
      <m:oMath>
        <m:sSub>
          <m:sSubPr>
            <m:ctrlPr>
              <w:rPr>
                <w:rFonts w:ascii="Cambria Math" w:hAnsi="Cambria Math"/>
                <w:i/>
              </w:rPr>
            </m:ctrlPr>
          </m:sSubPr>
          <m:e>
            <m:r>
              <w:rPr>
                <w:rFonts w:ascii="Cambria Math"/>
              </w:rPr>
              <m:t>H</m:t>
            </m:r>
          </m:e>
          <m:sub>
            <m:r>
              <w:rPr>
                <w:rFonts w:ascii="Cambria Math"/>
              </w:rPr>
              <m:t>0</m:t>
            </m:r>
          </m:sub>
        </m:sSub>
        <m:r>
          <w:rPr>
            <w:rFonts w:ascii="Cambria Math"/>
          </w:rPr>
          <m:t>:</m:t>
        </m:r>
        <m:sSub>
          <m:sSubPr>
            <m:ctrlPr>
              <w:rPr>
                <w:rFonts w:ascii="Cambria Math" w:hAnsi="Cambria Math"/>
                <w:i/>
              </w:rPr>
            </m:ctrlPr>
          </m:sSubPr>
          <m:e>
            <m:r>
              <w:rPr>
                <w:rFonts w:ascii="Cambria Math"/>
              </w:rPr>
              <m:t>p</m:t>
            </m:r>
          </m:e>
          <m:sub>
            <m:r>
              <w:rPr>
                <w:rFonts w:ascii="Cambria Math"/>
              </w:rPr>
              <m:t>1</m:t>
            </m:r>
          </m:sub>
        </m:sSub>
        <m:r>
          <w:rPr>
            <w:rFonts w:ascii="Cambria Math"/>
          </w:rPr>
          <m:t>-</m:t>
        </m:r>
        <m:sSub>
          <m:sSubPr>
            <m:ctrlPr>
              <w:rPr>
                <w:rFonts w:ascii="Cambria Math" w:hAnsi="Cambria Math"/>
                <w:i/>
              </w:rPr>
            </m:ctrlPr>
          </m:sSubPr>
          <m:e>
            <m:r>
              <w:rPr>
                <w:rFonts w:ascii="Cambria Math"/>
              </w:rPr>
              <m:t>p</m:t>
            </m:r>
          </m:e>
          <m:sub>
            <m:r>
              <w:rPr>
                <w:rFonts w:ascii="Cambria Math"/>
              </w:rPr>
              <m:t>2</m:t>
            </m:r>
          </m:sub>
        </m:sSub>
        <m:r>
          <w:rPr>
            <w:rFonts w:ascii="Cambria Math"/>
          </w:rPr>
          <m:t>=0</m:t>
        </m:r>
      </m:oMath>
      <w:r w:rsidRPr="004F7F53">
        <w:rPr>
          <w:rFonts w:ascii="Times New Roman" w:eastAsia="Times New Roman" w:hAnsi="Times New Roman" w:cs="Times New Roman"/>
          <w:color w:val="auto"/>
          <w:spacing w:val="0"/>
        </w:rPr>
        <w:t xml:space="preserve">the test statistic is </w:t>
      </w:r>
    </w:p>
    <w:p w14:paraId="3EFE917C" w14:textId="5B97A7A2" w:rsidR="004F7F53" w:rsidRPr="004F7F53" w:rsidRDefault="004F7F53" w:rsidP="004F7F53">
      <w:pPr>
        <w:spacing w:before="0" w:after="0" w:line="240" w:lineRule="auto"/>
        <w:ind w:left="720" w:firstLine="720"/>
        <w:jc w:val="both"/>
        <w:rPr>
          <w:rFonts w:ascii="Times New Roman" w:eastAsia="Times New Roman" w:hAnsi="Times New Roman" w:cs="Times New Roman"/>
          <w:color w:val="auto"/>
          <w:spacing w:val="0"/>
        </w:rPr>
      </w:pPr>
      <m:oMathPara>
        <m:oMath>
          <m:r>
            <w:rPr>
              <w:rFonts w:ascii="Cambria Math"/>
            </w:rPr>
            <m:t>Z=</m:t>
          </m:r>
          <m:f>
            <m:fPr>
              <m:ctrlPr>
                <w:rPr>
                  <w:rFonts w:ascii="Cambria Math" w:hAnsi="Cambria Math"/>
                  <w:i/>
                </w:rPr>
              </m:ctrlPr>
            </m:fPr>
            <m:num>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1</m:t>
                  </m:r>
                </m:sub>
              </m:sSub>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p</m:t>
                  </m:r>
                </m:e>
                <m:sub>
                  <m:r>
                    <w:rPr>
                      <w:rFonts w:ascii="Cambria Math"/>
                    </w:rPr>
                    <m:t>1</m:t>
                  </m:r>
                </m:sub>
              </m:sSub>
              <m:r>
                <w:rPr>
                  <w:rFonts w:ascii="Cambria Math"/>
                </w:rPr>
                <m:t>-</m:t>
              </m:r>
              <m:sSub>
                <m:sSubPr>
                  <m:ctrlPr>
                    <w:rPr>
                      <w:rFonts w:ascii="Cambria Math" w:hAnsi="Cambria Math"/>
                      <w:i/>
                    </w:rPr>
                  </m:ctrlPr>
                </m:sSubPr>
                <m:e>
                  <m:r>
                    <w:rPr>
                      <w:rFonts w:ascii="Cambria Math"/>
                    </w:rPr>
                    <m:t>p</m:t>
                  </m:r>
                </m:e>
                <m:sub>
                  <m:r>
                    <w:rPr>
                      <w:rFonts w:ascii="Cambria Math"/>
                    </w:rPr>
                    <m:t>2</m:t>
                  </m:r>
                </m:sub>
              </m:sSub>
              <m:r>
                <w:rPr>
                  <w:rFonts w:ascii="Cambria Math"/>
                </w:rPr>
                <m:t>)</m:t>
              </m:r>
            </m:num>
            <m:den>
              <m:rad>
                <m:radPr>
                  <m:degHide m:val="1"/>
                  <m:ctrlPr>
                    <w:rPr>
                      <w:rFonts w:ascii="Cambria Math" w:hAnsi="Cambria Math"/>
                      <w:i/>
                    </w:rPr>
                  </m:ctrlPr>
                </m:radPr>
                <m:deg/>
                <m:e>
                  <m:acc>
                    <m:accPr>
                      <m:ctrlPr>
                        <w:rPr>
                          <w:rFonts w:ascii="Cambria Math" w:hAnsi="Cambria Math"/>
                          <w:i/>
                        </w:rPr>
                      </m:ctrlPr>
                    </m:accPr>
                    <m:e>
                      <m:r>
                        <w:rPr>
                          <w:rFonts w:ascii="Cambria Math"/>
                        </w:rPr>
                        <m:t>p</m:t>
                      </m:r>
                    </m:e>
                  </m:acc>
                  <m:acc>
                    <m:accPr>
                      <m:ctrlPr>
                        <w:rPr>
                          <w:rFonts w:ascii="Cambria Math" w:hAnsi="Cambria Math"/>
                          <w:i/>
                        </w:rPr>
                      </m:ctrlPr>
                    </m:accPr>
                    <m:e>
                      <m:r>
                        <w:rPr>
                          <w:rFonts w:ascii="Cambria Math"/>
                        </w:rPr>
                        <m:t>q</m:t>
                      </m:r>
                    </m:e>
                  </m:acc>
                  <m:d>
                    <m:dPr>
                      <m:ctrlPr>
                        <w:rPr>
                          <w:rFonts w:ascii="Cambria Math" w:hAnsi="Cambria Math"/>
                          <w:i/>
                        </w:rPr>
                      </m:ctrlPr>
                    </m:dPr>
                    <m:e>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rPr>
                                <m:t>n</m:t>
                              </m:r>
                            </m:e>
                            <m:sub>
                              <m:r>
                                <w:rPr>
                                  <w:rFonts w:ascii="Cambria Math"/>
                                </w:rPr>
                                <m:t>2</m:t>
                              </m:r>
                            </m:sub>
                          </m:sSub>
                        </m:den>
                      </m:f>
                    </m:e>
                  </m:d>
                </m:e>
              </m:rad>
            </m:den>
          </m:f>
        </m:oMath>
      </m:oMathPara>
    </w:p>
    <w:p w14:paraId="4720093B"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330EE557" w14:textId="3B1DFD47"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Test statistic for </w:t>
      </w:r>
      <m:oMath>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1</m:t>
            </m:r>
          </m:sub>
        </m:sSub>
        <m:r>
          <m:rPr>
            <m:sty m:val="bi"/>
          </m:rPr>
          <w:rPr>
            <w:rFonts w:ascii="Cambria Math"/>
          </w:rPr>
          <m:t>-</m:t>
        </m:r>
        <m:sSub>
          <m:sSubPr>
            <m:ctrlPr>
              <w:rPr>
                <w:rFonts w:ascii="Cambria Math" w:hAnsi="Cambria Math"/>
                <w:b/>
                <w:bCs/>
                <w:i/>
              </w:rPr>
            </m:ctrlPr>
          </m:sSubPr>
          <m:e>
            <m:acc>
              <m:accPr>
                <m:ctrlPr>
                  <w:rPr>
                    <w:rFonts w:ascii="Cambria Math" w:hAnsi="Cambria Math"/>
                    <w:b/>
                    <w:bCs/>
                    <w:i/>
                  </w:rPr>
                </m:ctrlPr>
              </m:accPr>
              <m:e>
                <m:r>
                  <m:rPr>
                    <m:sty m:val="bi"/>
                  </m:rPr>
                  <w:rPr>
                    <w:rFonts w:ascii="Cambria Math"/>
                  </w:rPr>
                  <m:t>p</m:t>
                </m:r>
              </m:e>
            </m:acc>
          </m:e>
          <m:sub>
            <m:r>
              <m:rPr>
                <m:sty m:val="bi"/>
              </m:rPr>
              <w:rPr>
                <w:rFonts w:ascii="Cambria Math"/>
              </w:rPr>
              <m:t>2</m:t>
            </m:r>
          </m:sub>
        </m:sSub>
      </m:oMath>
      <w:r w:rsidRPr="004F7F53">
        <w:rPr>
          <w:rFonts w:ascii="Times New Roman" w:eastAsia="Times New Roman" w:hAnsi="Times New Roman" w:cs="Times New Roman"/>
          <w:b/>
          <w:bCs/>
          <w:color w:val="auto"/>
          <w:spacing w:val="0"/>
        </w:rPr>
        <w:t>: Case 2</w:t>
      </w:r>
    </w:p>
    <w:p w14:paraId="5D810A54" w14:textId="4B7C9469"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the null hypothesis specifies that </w:t>
      </w: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=D</m:t>
        </m:r>
      </m:oMath>
      <w:r w:rsidRPr="004F7F53">
        <w:rPr>
          <w:rFonts w:ascii="Times New Roman" w:eastAsia="Times New Roman" w:hAnsi="Times New Roman" w:cs="Times New Roman"/>
          <w:color w:val="auto"/>
          <w:spacing w:val="0"/>
        </w:rPr>
        <w:t xml:space="preserve">where </w:t>
      </w:r>
      <m:oMath>
        <m:r>
          <w:rPr>
            <w:rFonts w:ascii="Cambria Math"/>
          </w:rPr>
          <m:t>D</m:t>
        </m:r>
        <m:r>
          <w:rPr>
            <w:rFonts w:ascii="Cambria Math"/>
          </w:rPr>
          <m:t>≠</m:t>
        </m:r>
        <m:r>
          <w:rPr>
            <w:rFonts w:ascii="Cambria Math"/>
          </w:rPr>
          <m:t>0</m:t>
        </m:r>
      </m:oMath>
      <w:r w:rsidRPr="004F7F53">
        <w:rPr>
          <w:rFonts w:ascii="Times New Roman" w:eastAsia="Times New Roman" w:hAnsi="Times New Roman" w:cs="Times New Roman"/>
          <w:color w:val="auto"/>
          <w:spacing w:val="0"/>
        </w:rPr>
        <w:t xml:space="preserve">the test statistic is </w:t>
      </w:r>
    </w:p>
    <w:p w14:paraId="3A761C8C" w14:textId="7F9A682B" w:rsidR="004F7F53" w:rsidRPr="004F7F53" w:rsidRDefault="004F7F53" w:rsidP="004F7F53">
      <w:pPr>
        <w:spacing w:before="0" w:after="0" w:line="240" w:lineRule="auto"/>
        <w:ind w:left="720" w:firstLine="720"/>
        <w:jc w:val="both"/>
        <w:rPr>
          <w:rFonts w:ascii="Times New Roman" w:eastAsia="Times New Roman" w:hAnsi="Times New Roman" w:cs="Times New Roman"/>
          <w:color w:val="auto"/>
          <w:spacing w:val="0"/>
        </w:rPr>
      </w:pPr>
      <m:oMathPara>
        <m:oMath>
          <m:r>
            <w:rPr>
              <w:rFonts w:ascii="Cambria Math"/>
            </w:rPr>
            <m:t>Z=</m:t>
          </m:r>
          <m:f>
            <m:fPr>
              <m:ctrlPr>
                <w:rPr>
                  <w:rFonts w:ascii="Cambria Math" w:hAnsi="Cambria Math"/>
                  <w:i/>
                </w:rPr>
              </m:ctrlPr>
            </m:fPr>
            <m:num>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1</m:t>
                  </m:r>
                </m:sub>
              </m:sSub>
              <m:r>
                <w:rPr>
                  <w:rFonts w:ascii="Cambria Math"/>
                </w:rPr>
                <m:t>-</m:t>
              </m:r>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r>
                <w:rPr>
                  <w:rFonts w:ascii="Cambria Math"/>
                </w:rPr>
                <m:t>)</m:t>
              </m:r>
              <m:r>
                <w:rPr>
                  <w:rFonts w:ascii="Cambria Math"/>
                </w:rPr>
                <m:t>-</m:t>
              </m:r>
              <m:r>
                <w:rPr>
                  <w:rFonts w:ascii="Cambria Math"/>
                </w:rPr>
                <m:t>(</m:t>
              </m:r>
              <m:sSub>
                <m:sSubPr>
                  <m:ctrlPr>
                    <w:rPr>
                      <w:rFonts w:ascii="Cambria Math" w:hAnsi="Cambria Math"/>
                      <w:i/>
                    </w:rPr>
                  </m:ctrlPr>
                </m:sSubPr>
                <m:e>
                  <m:r>
                    <w:rPr>
                      <w:rFonts w:ascii="Cambria Math"/>
                    </w:rPr>
                    <m:t>p</m:t>
                  </m:r>
                </m:e>
                <m:sub>
                  <m:r>
                    <w:rPr>
                      <w:rFonts w:ascii="Cambria Math"/>
                    </w:rPr>
                    <m:t>1</m:t>
                  </m:r>
                </m:sub>
              </m:sSub>
              <m:r>
                <w:rPr>
                  <w:rFonts w:ascii="Cambria Math"/>
                </w:rPr>
                <m:t>-</m:t>
              </m:r>
              <m:sSub>
                <m:sSubPr>
                  <m:ctrlPr>
                    <w:rPr>
                      <w:rFonts w:ascii="Cambria Math" w:hAnsi="Cambria Math"/>
                      <w:i/>
                    </w:rPr>
                  </m:ctrlPr>
                </m:sSubPr>
                <m:e>
                  <m:r>
                    <w:rPr>
                      <w:rFonts w:ascii="Cambria Math"/>
                    </w:rPr>
                    <m:t>p</m:t>
                  </m:r>
                </m:e>
                <m:sub>
                  <m:r>
                    <w:rPr>
                      <w:rFonts w:ascii="Cambria Math"/>
                    </w:rPr>
                    <m:t>2</m:t>
                  </m:r>
                </m:sub>
              </m:sSub>
              <m:r>
                <w:rPr>
                  <w:rFonts w:ascii="Cambria Math"/>
                </w:rPr>
                <m:t>)</m:t>
              </m:r>
            </m:num>
            <m:den>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1</m:t>
                          </m:r>
                        </m:sub>
                      </m:sSub>
                      <m:sSub>
                        <m:sSubPr>
                          <m:ctrlPr>
                            <w:rPr>
                              <w:rFonts w:ascii="Cambria Math" w:hAnsi="Cambria Math"/>
                              <w:i/>
                            </w:rPr>
                          </m:ctrlPr>
                        </m:sSubPr>
                        <m:e>
                          <m:acc>
                            <m:accPr>
                              <m:ctrlPr>
                                <w:rPr>
                                  <w:rFonts w:ascii="Cambria Math" w:hAnsi="Cambria Math"/>
                                  <w:i/>
                                </w:rPr>
                              </m:ctrlPr>
                            </m:accPr>
                            <m:e>
                              <m:r>
                                <w:rPr>
                                  <w:rFonts w:ascii="Cambria Math"/>
                                </w:rPr>
                                <m:t>q</m:t>
                              </m:r>
                            </m:e>
                          </m:acc>
                        </m:e>
                        <m:sub>
                          <m:r>
                            <w:rPr>
                              <w:rFonts w:ascii="Cambria Math"/>
                            </w:rPr>
                            <m:t>1</m:t>
                          </m:r>
                        </m:sub>
                      </m:sSub>
                    </m:num>
                    <m:den>
                      <m:sSub>
                        <m:sSubPr>
                          <m:ctrlPr>
                            <w:rPr>
                              <w:rFonts w:ascii="Cambria Math" w:hAnsi="Cambria Math"/>
                              <w:i/>
                            </w:rPr>
                          </m:ctrlPr>
                        </m:sSubPr>
                        <m:e>
                          <m:r>
                            <w:rPr>
                              <w:rFonts w:ascii="Cambria Math"/>
                            </w:rPr>
                            <m:t>n</m:t>
                          </m:r>
                        </m:e>
                        <m:sub>
                          <m:r>
                            <w:rPr>
                              <w:rFonts w:ascii="Cambria Math"/>
                            </w:rPr>
                            <m:t>1</m:t>
                          </m:r>
                        </m:sub>
                      </m:sSub>
                    </m:den>
                  </m:f>
                  <m:r>
                    <w:rPr>
                      <w:rFonts w:ascii="Cambria Math"/>
                    </w:rPr>
                    <m:t>+</m:t>
                  </m:r>
                  <m:f>
                    <m:fPr>
                      <m:ctrlPr>
                        <w:rPr>
                          <w:rFonts w:ascii="Cambria Math" w:hAnsi="Cambria Math"/>
                          <w:i/>
                        </w:rPr>
                      </m:ctrlPr>
                    </m:fPr>
                    <m:num>
                      <m:sSub>
                        <m:sSubPr>
                          <m:ctrlPr>
                            <w:rPr>
                              <w:rFonts w:ascii="Cambria Math" w:hAnsi="Cambria Math"/>
                              <w:i/>
                            </w:rPr>
                          </m:ctrlPr>
                        </m:sSubPr>
                        <m:e>
                          <m:acc>
                            <m:accPr>
                              <m:ctrlPr>
                                <w:rPr>
                                  <w:rFonts w:ascii="Cambria Math" w:hAnsi="Cambria Math"/>
                                  <w:i/>
                                </w:rPr>
                              </m:ctrlPr>
                            </m:accPr>
                            <m:e>
                              <m:r>
                                <w:rPr>
                                  <w:rFonts w:ascii="Cambria Math"/>
                                </w:rPr>
                                <m:t>p</m:t>
                              </m:r>
                            </m:e>
                          </m:acc>
                        </m:e>
                        <m:sub>
                          <m:r>
                            <w:rPr>
                              <w:rFonts w:ascii="Cambria Math"/>
                            </w:rPr>
                            <m:t>2</m:t>
                          </m:r>
                        </m:sub>
                      </m:sSub>
                      <m:sSub>
                        <m:sSubPr>
                          <m:ctrlPr>
                            <w:rPr>
                              <w:rFonts w:ascii="Cambria Math" w:hAnsi="Cambria Math"/>
                              <w:i/>
                            </w:rPr>
                          </m:ctrlPr>
                        </m:sSubPr>
                        <m:e>
                          <m:acc>
                            <m:accPr>
                              <m:ctrlPr>
                                <w:rPr>
                                  <w:rFonts w:ascii="Cambria Math" w:hAnsi="Cambria Math"/>
                                  <w:i/>
                                </w:rPr>
                              </m:ctrlPr>
                            </m:accPr>
                            <m:e>
                              <m:r>
                                <w:rPr>
                                  <w:rFonts w:ascii="Cambria Math"/>
                                </w:rPr>
                                <m:t>q</m:t>
                              </m:r>
                            </m:e>
                          </m:acc>
                        </m:e>
                        <m:sub>
                          <m:r>
                            <w:rPr>
                              <w:rFonts w:ascii="Cambria Math"/>
                            </w:rPr>
                            <m:t>2</m:t>
                          </m:r>
                        </m:sub>
                      </m:sSub>
                    </m:num>
                    <m:den>
                      <m:sSub>
                        <m:sSubPr>
                          <m:ctrlPr>
                            <w:rPr>
                              <w:rFonts w:ascii="Cambria Math" w:hAnsi="Cambria Math"/>
                              <w:i/>
                            </w:rPr>
                          </m:ctrlPr>
                        </m:sSubPr>
                        <m:e>
                          <m:r>
                            <w:rPr>
                              <w:rFonts w:ascii="Cambria Math"/>
                            </w:rPr>
                            <m:t>n</m:t>
                          </m:r>
                        </m:e>
                        <m:sub>
                          <m:r>
                            <w:rPr>
                              <w:rFonts w:ascii="Cambria Math"/>
                            </w:rPr>
                            <m:t>2</m:t>
                          </m:r>
                        </m:sub>
                      </m:sSub>
                    </m:den>
                  </m:f>
                </m:e>
              </m:rad>
            </m:den>
          </m:f>
        </m:oMath>
      </m:oMathPara>
    </w:p>
    <w:p w14:paraId="6031ED24"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6DB65E3B" w14:textId="77777777" w:rsidR="004F7F53" w:rsidRPr="004F7F53" w:rsidRDefault="004F7F53" w:rsidP="00C96D1D">
      <w:pPr>
        <w:spacing w:before="0" w:after="0" w:line="240" w:lineRule="auto"/>
        <w:jc w:val="both"/>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INFERENCE ABOUT THE RATIO OF TWO VARIANCES</w:t>
      </w:r>
    </w:p>
    <w:p w14:paraId="0849E1B1" w14:textId="4BFAB10D"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samples of sizes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4F7F53">
        <w:rPr>
          <w:rFonts w:ascii="Times New Roman" w:eastAsia="Times New Roman" w:hAnsi="Times New Roman" w:cs="Times New Roman"/>
          <w:color w:val="auto"/>
          <w:spacing w:val="0"/>
        </w:rPr>
        <w:t xml:space="preserve">and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rsidRPr="004F7F53">
        <w:rPr>
          <w:rFonts w:ascii="Times New Roman" w:eastAsia="Times New Roman" w:hAnsi="Times New Roman" w:cs="Times New Roman"/>
          <w:color w:val="auto"/>
          <w:spacing w:val="0"/>
        </w:rPr>
        <w:t xml:space="preserve">are drawn from two normal populations, with variances </w:t>
      </w:r>
      <m:oMath>
        <m:sSub>
          <m:sSubPr>
            <m:ctrlPr>
              <w:rPr>
                <w:rFonts w:ascii="Cambria Math" w:hAnsi="Cambria Math"/>
                <w:i/>
              </w:rPr>
            </m:ctrlPr>
          </m:sSubPr>
          <m:e>
            <m:r>
              <w:rPr>
                <w:rFonts w:ascii="Cambria Math" w:hAnsi="Cambria Math"/>
              </w:rPr>
              <m:t>σ</m:t>
            </m:r>
          </m:e>
          <m:sub>
            <m:r>
              <w:rPr>
                <w:rFonts w:ascii="Cambria Math" w:hAnsi="Cambria Math"/>
              </w:rPr>
              <m:t>1</m:t>
            </m:r>
          </m:sub>
        </m:sSub>
      </m:oMath>
      <w:r w:rsidRPr="004F7F53">
        <w:rPr>
          <w:rFonts w:ascii="Times New Roman" w:eastAsia="Times New Roman" w:hAnsi="Times New Roman" w:cs="Times New Roman"/>
          <w:color w:val="auto"/>
          <w:spacing w:val="0"/>
        </w:rPr>
        <w:t xml:space="preserve"> and </w:t>
      </w:r>
      <m:oMath>
        <m:sSub>
          <m:sSubPr>
            <m:ctrlPr>
              <w:rPr>
                <w:rFonts w:ascii="Cambria Math" w:hAnsi="Cambria Math"/>
                <w:i/>
              </w:rPr>
            </m:ctrlPr>
          </m:sSubPr>
          <m:e>
            <m:r>
              <w:rPr>
                <w:rFonts w:ascii="Cambria Math" w:hAnsi="Cambria Math"/>
              </w:rPr>
              <m:t>σ</m:t>
            </m:r>
          </m:e>
          <m:sub>
            <m:r>
              <w:rPr>
                <w:rFonts w:ascii="Cambria Math" w:hAnsi="Cambria Math"/>
              </w:rPr>
              <m:t>2</m:t>
            </m:r>
          </m:sub>
        </m:sSub>
      </m:oMath>
      <w:r w:rsidRPr="004F7F53">
        <w:rPr>
          <w:rFonts w:ascii="Times New Roman" w:eastAsia="Times New Roman" w:hAnsi="Times New Roman" w:cs="Times New Roman"/>
          <w:color w:val="auto"/>
          <w:spacing w:val="0"/>
        </w:rPr>
        <w:t xml:space="preserve">, the test statistic is </w:t>
      </w:r>
      <m:oMath>
        <m:r>
          <w:rPr>
            <w:rFonts w:ascii="Cambria Math" w:hAnsi="Cambria Math"/>
          </w:rPr>
          <m:t>F=</m:t>
        </m:r>
        <m:f>
          <m:fPr>
            <m:ctrlPr>
              <w:rPr>
                <w:rFonts w:ascii="Cambria Math" w:hAnsi="Cambria Math"/>
                <w:i/>
              </w:rPr>
            </m:ctrlPr>
          </m:fPr>
          <m:num>
            <m:f>
              <m:fPr>
                <m:type m:val="lin"/>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den>
            </m:f>
          </m:num>
          <m:den>
            <m:f>
              <m:fPr>
                <m:type m:val="lin"/>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den>
        </m:f>
      </m:oMath>
      <w:r w:rsidRPr="004F7F53">
        <w:rPr>
          <w:rFonts w:ascii="Times New Roman" w:eastAsia="Times New Roman" w:hAnsi="Times New Roman" w:cs="Times New Roman"/>
          <w:color w:val="auto"/>
          <w:spacing w:val="0"/>
        </w:rPr>
        <w:t xml:space="preserve"> where </w:t>
      </w:r>
      <m:oMath>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oMath>
      <w:r w:rsidRPr="004F7F53">
        <w:rPr>
          <w:rFonts w:ascii="Times New Roman" w:eastAsia="Times New Roman" w:hAnsi="Times New Roman" w:cs="Times New Roman"/>
          <w:color w:val="auto"/>
          <w:spacing w:val="0"/>
        </w:rPr>
        <w:t xml:space="preserve"> and </w:t>
      </w:r>
      <m:oMath>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oMath>
      <w:r w:rsidRPr="004F7F53">
        <w:rPr>
          <w:rFonts w:ascii="Times New Roman" w:eastAsia="Times New Roman" w:hAnsi="Times New Roman" w:cs="Times New Roman"/>
          <w:color w:val="auto"/>
          <w:spacing w:val="0"/>
        </w:rPr>
        <w:t xml:space="preserve"> are sample variances created by repeated sampling following a distribution known as the </w:t>
      </w:r>
      <m:oMath>
        <m:r>
          <w:rPr>
            <w:rFonts w:ascii="Cambria Math"/>
          </w:rPr>
          <m:t>F</m:t>
        </m:r>
      </m:oMath>
      <w:r w:rsidRPr="004F7F53">
        <w:rPr>
          <w:rFonts w:ascii="Times New Roman" w:eastAsia="Times New Roman" w:hAnsi="Times New Roman" w:cs="Times New Roman"/>
          <w:color w:val="auto"/>
          <w:spacing w:val="0"/>
        </w:rPr>
        <w:t>distribution.</w:t>
      </w:r>
    </w:p>
    <w:p w14:paraId="1563F847"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37387F61" w14:textId="78A51FF0"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w:t>
      </w:r>
      <m:oMath>
        <m:r>
          <m:rPr>
            <m:sty m:val="bi"/>
          </m:rPr>
          <w:rPr>
            <w:rFonts w:ascii="Cambria Math"/>
          </w:rPr>
          <m:t>F</m:t>
        </m:r>
      </m:oMath>
      <w:r w:rsidRPr="004F7F53">
        <w:rPr>
          <w:rFonts w:ascii="Times New Roman" w:eastAsia="Times New Roman" w:hAnsi="Times New Roman" w:cs="Times New Roman"/>
          <w:b/>
          <w:bCs/>
          <w:color w:val="auto"/>
          <w:spacing w:val="0"/>
        </w:rPr>
        <w:t>distribution</w:t>
      </w:r>
    </w:p>
    <w:p w14:paraId="0D7B7FF0" w14:textId="2262DDB5"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Variables that are </w:t>
      </w:r>
      <m:oMath>
        <m:r>
          <w:rPr>
            <w:rFonts w:ascii="Cambria Math" w:hAnsi="Cambria Math"/>
          </w:rPr>
          <m:t>F</m:t>
        </m:r>
      </m:oMath>
      <w:r w:rsidRPr="004F7F53">
        <w:rPr>
          <w:rFonts w:ascii="Times New Roman" w:eastAsia="Times New Roman" w:hAnsi="Times New Roman" w:cs="Times New Roman"/>
          <w:color w:val="auto"/>
          <w:spacing w:val="0"/>
        </w:rPr>
        <w:t xml:space="preserve">distributed range from zero to infinity. The exact shape of the is determined by two sets of degrees of freedom;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oMath>
      <w:r w:rsidRPr="004F7F53">
        <w:rPr>
          <w:rFonts w:ascii="Times New Roman" w:eastAsia="Times New Roman" w:hAnsi="Times New Roman" w:cs="Times New Roman"/>
          <w:color w:val="auto"/>
          <w:spacing w:val="0"/>
        </w:rPr>
        <w:t xml:space="preserve"> degrees of freedom associated with the numerator, which in this case is </w:t>
      </w:r>
      <m:oMath>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oMath>
      <w:r w:rsidRPr="004F7F53">
        <w:rPr>
          <w:rFonts w:ascii="Times New Roman" w:eastAsia="Times New Roman" w:hAnsi="Times New Roman" w:cs="Times New Roman"/>
          <w:color w:val="auto"/>
          <w:spacing w:val="0"/>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r w:rsidRPr="004F7F53">
        <w:rPr>
          <w:rFonts w:ascii="Times New Roman" w:eastAsia="Times New Roman" w:hAnsi="Times New Roman" w:cs="Times New Roman"/>
          <w:color w:val="auto"/>
          <w:spacing w:val="0"/>
        </w:rPr>
        <w:t xml:space="preserve"> degrees of freedom associated with the denominator, which in this case is </w:t>
      </w:r>
      <m:oMath>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1</m:t>
        </m:r>
      </m:oMath>
      <w:r w:rsidRPr="004F7F53">
        <w:rPr>
          <w:rFonts w:ascii="Times New Roman" w:eastAsia="Times New Roman" w:hAnsi="Times New Roman" w:cs="Times New Roman"/>
          <w:color w:val="auto"/>
          <w:spacing w:val="0"/>
        </w:rPr>
        <w:t xml:space="preserve">. </w:t>
      </w:r>
    </w:p>
    <w:p w14:paraId="55E7C98B"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382BAB8B"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Testing the ratio of two population variances</w:t>
      </w:r>
    </w:p>
    <w:p w14:paraId="7E60C95C" w14:textId="649708FD" w:rsidR="004F7F53" w:rsidRPr="004F7F53" w:rsidRDefault="004F7F53" w:rsidP="004F7F53">
      <w:pPr>
        <w:numPr>
          <w:ilvl w:val="0"/>
          <w:numId w:val="326"/>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we want to determine if there is enough evidence to conclude that the two variances are different, we specify the alternate hypothesis as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r>
          <w:rPr>
            <w:rFonts w:ascii="Cambria Math" w:hAnsi="Cambria Math"/>
          </w:rPr>
          <m:t>≠1</m:t>
        </m:r>
      </m:oMath>
      <w:r w:rsidRPr="004F7F53">
        <w:rPr>
          <w:rFonts w:ascii="Times New Roman" w:eastAsia="Times New Roman" w:hAnsi="Times New Roman" w:cs="Times New Roman"/>
          <w:color w:val="auto"/>
          <w:spacing w:val="0"/>
        </w:rPr>
        <w:t xml:space="preserve">. The rejection region is </w:t>
      </w:r>
      <m:oMath>
        <m:r>
          <w:rPr>
            <w:rFonts w:ascii="Cambria Math" w:hAnsi="Cambria Math"/>
          </w:rPr>
          <m:t>F&gt;</m:t>
        </m:r>
        <m:sSub>
          <m:sSubPr>
            <m:ctrlPr>
              <w:rPr>
                <w:rFonts w:ascii="Cambria Math" w:hAnsi="Cambria Math"/>
                <w:i/>
              </w:rPr>
            </m:ctrlPr>
          </m:sSubPr>
          <m:e>
            <m:r>
              <w:rPr>
                <w:rFonts w:ascii="Cambria Math" w:hAnsi="Cambria Math"/>
              </w:rPr>
              <m:t>F</m:t>
            </m:r>
          </m:e>
          <m:sub>
            <m:f>
              <m:fPr>
                <m:type m:val="skw"/>
                <m:ctrlPr>
                  <w:rPr>
                    <w:rFonts w:ascii="Cambria Math" w:hAnsi="Cambria Math"/>
                    <w:i/>
                  </w:rPr>
                </m:ctrlPr>
              </m:fPr>
              <m:num>
                <m:r>
                  <w:rPr>
                    <w:rFonts w:ascii="Cambria Math" w:hAnsi="Cambria Math"/>
                  </w:rPr>
                  <m:t>α</m:t>
                </m:r>
              </m:num>
              <m:den>
                <m:r>
                  <w:rPr>
                    <w:rFonts w:ascii="Cambria Math" w:hAnsi="Cambria Math"/>
                  </w:rPr>
                  <m:t>2</m:t>
                </m:r>
              </m:den>
            </m:f>
          </m:sub>
        </m:sSub>
      </m:oMath>
      <w:r w:rsidRPr="004F7F53">
        <w:rPr>
          <w:rFonts w:ascii="Times New Roman" w:eastAsia="Times New Roman" w:hAnsi="Times New Roman" w:cs="Times New Roman"/>
          <w:color w:val="auto"/>
          <w:spacing w:val="0"/>
        </w:rPr>
        <w:t xml:space="preserve"> or </w:t>
      </w:r>
      <m:oMath>
        <m:r>
          <w:rPr>
            <w:rFonts w:ascii="Cambria Math"/>
          </w:rPr>
          <m:t>F&lt;</m:t>
        </m:r>
        <m:sSub>
          <m:sSubPr>
            <m:ctrlPr>
              <w:rPr>
                <w:rFonts w:ascii="Cambria Math" w:hAnsi="Cambria Math"/>
                <w:i/>
              </w:rPr>
            </m:ctrlPr>
          </m:sSubPr>
          <m:e>
            <m:r>
              <w:rPr>
                <w:rFonts w:ascii="Cambria Math"/>
              </w:rPr>
              <m:t>F</m:t>
            </m:r>
          </m:e>
          <m:sub>
            <m:r>
              <w:rPr>
                <w:rFonts w:ascii="Cambria Math"/>
              </w:rPr>
              <m:t>1</m:t>
            </m:r>
            <m:r>
              <w:rPr>
                <w:rFonts w:ascii="Cambria Math"/>
              </w:rPr>
              <m:t>-</m:t>
            </m:r>
            <m:f>
              <m:fPr>
                <m:type m:val="skw"/>
                <m:ctrlPr>
                  <w:rPr>
                    <w:rFonts w:ascii="Cambria Math" w:hAnsi="Cambria Math"/>
                    <w:i/>
                  </w:rPr>
                </m:ctrlPr>
              </m:fPr>
              <m:num>
                <m:r>
                  <w:rPr>
                    <w:rFonts w:ascii="Cambria Math"/>
                  </w:rPr>
                  <m:t>α</m:t>
                </m:r>
              </m:num>
              <m:den>
                <m:r>
                  <w:rPr>
                    <w:rFonts w:ascii="Cambria Math"/>
                  </w:rPr>
                  <m:t>2</m:t>
                </m:r>
              </m:den>
            </m:f>
          </m:sub>
        </m:sSub>
      </m:oMath>
      <w:r w:rsidRPr="004F7F53">
        <w:rPr>
          <w:rFonts w:ascii="Times New Roman" w:eastAsia="Times New Roman" w:hAnsi="Times New Roman" w:cs="Times New Roman"/>
          <w:color w:val="auto"/>
          <w:spacing w:val="0"/>
        </w:rPr>
        <w:t>.</w:t>
      </w:r>
    </w:p>
    <w:p w14:paraId="6219D4C4" w14:textId="7BD62688" w:rsidR="004F7F53" w:rsidRPr="004F7F53" w:rsidRDefault="004F7F53" w:rsidP="004F7F53">
      <w:pPr>
        <w:numPr>
          <w:ilvl w:val="0"/>
          <w:numId w:val="326"/>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To decide if the variance of population 1 is larger than the variance of population 2, we test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r>
          <w:rPr>
            <w:rFonts w:ascii="Cambria Math" w:hAnsi="Cambria Math"/>
          </w:rPr>
          <m:t>&gt;1</m:t>
        </m:r>
      </m:oMath>
      <w:r w:rsidRPr="004F7F53">
        <w:rPr>
          <w:rFonts w:ascii="Times New Roman" w:eastAsia="Times New Roman" w:hAnsi="Times New Roman" w:cs="Times New Roman"/>
          <w:color w:val="auto"/>
          <w:spacing w:val="0"/>
        </w:rPr>
        <w:t xml:space="preserve">. We reject the null hypothesis in favour of the alternate hypothesis if </w:t>
      </w:r>
      <m:oMath>
        <m:r>
          <w:rPr>
            <w:rFonts w:ascii="Cambria Math"/>
          </w:rPr>
          <m:t>F&gt;</m:t>
        </m:r>
        <m:sSub>
          <m:sSubPr>
            <m:ctrlPr>
              <w:rPr>
                <w:rFonts w:ascii="Cambria Math" w:hAnsi="Cambria Math"/>
                <w:i/>
              </w:rPr>
            </m:ctrlPr>
          </m:sSubPr>
          <m:e>
            <m:r>
              <w:rPr>
                <w:rFonts w:ascii="Cambria Math"/>
              </w:rPr>
              <m:t>F</m:t>
            </m:r>
          </m:e>
          <m:sub>
            <m:r>
              <w:rPr>
                <w:rFonts w:ascii="Cambria Math"/>
              </w:rPr>
              <m:t>α</m:t>
            </m:r>
          </m:sub>
        </m:sSub>
      </m:oMath>
      <w:r w:rsidRPr="004F7F53">
        <w:rPr>
          <w:rFonts w:ascii="Times New Roman" w:eastAsia="Times New Roman" w:hAnsi="Times New Roman" w:cs="Times New Roman"/>
          <w:color w:val="auto"/>
          <w:spacing w:val="0"/>
        </w:rPr>
        <w:t>.</w:t>
      </w:r>
    </w:p>
    <w:p w14:paraId="14045745" w14:textId="71FD99F4" w:rsidR="004F7F53" w:rsidRPr="004F7F53" w:rsidRDefault="004F7F53" w:rsidP="004F7F53">
      <w:pPr>
        <w:numPr>
          <w:ilvl w:val="0"/>
          <w:numId w:val="326"/>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If we want to infer that the variance of population 1 is less than that of population 2, we specify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r>
          <w:rPr>
            <w:rFonts w:ascii="Cambria Math" w:hAnsi="Cambria Math"/>
          </w:rPr>
          <m:t>&lt;1</m:t>
        </m:r>
      </m:oMath>
      <w:r w:rsidRPr="004F7F53">
        <w:rPr>
          <w:rFonts w:ascii="Times New Roman" w:eastAsia="Times New Roman" w:hAnsi="Times New Roman" w:cs="Times New Roman"/>
          <w:color w:val="auto"/>
          <w:spacing w:val="0"/>
        </w:rPr>
        <w:t xml:space="preserve">. The rejection region is </w:t>
      </w:r>
      <m:oMath>
        <m:r>
          <w:rPr>
            <w:rFonts w:ascii="Cambria Math"/>
          </w:rPr>
          <m:t>F&lt;</m:t>
        </m:r>
        <m:sSub>
          <m:sSubPr>
            <m:ctrlPr>
              <w:rPr>
                <w:rFonts w:ascii="Cambria Math" w:hAnsi="Cambria Math"/>
                <w:i/>
              </w:rPr>
            </m:ctrlPr>
          </m:sSubPr>
          <m:e>
            <m:r>
              <w:rPr>
                <w:rFonts w:ascii="Cambria Math"/>
              </w:rPr>
              <m:t>F</m:t>
            </m:r>
          </m:e>
          <m:sub>
            <m:r>
              <w:rPr>
                <w:rFonts w:ascii="Cambria Math"/>
              </w:rPr>
              <m:t>1</m:t>
            </m:r>
            <m:r>
              <w:rPr>
                <w:rFonts w:ascii="Cambria Math"/>
              </w:rPr>
              <m:t>-</m:t>
            </m:r>
            <m:r>
              <w:rPr>
                <w:rFonts w:ascii="Cambria Math"/>
              </w:rPr>
              <m:t>α</m:t>
            </m:r>
          </m:sub>
        </m:sSub>
      </m:oMath>
      <w:r w:rsidRPr="004F7F53">
        <w:rPr>
          <w:rFonts w:ascii="Times New Roman" w:eastAsia="Times New Roman" w:hAnsi="Times New Roman" w:cs="Times New Roman"/>
          <w:color w:val="auto"/>
          <w:spacing w:val="0"/>
        </w:rPr>
        <w:t>.</w:t>
      </w:r>
    </w:p>
    <w:p w14:paraId="0594B368" w14:textId="58461A80" w:rsidR="004F7F53" w:rsidRPr="004F7F53" w:rsidRDefault="004F7F53" w:rsidP="004F7F53">
      <w:pPr>
        <w:spacing w:before="0" w:after="0" w:line="240" w:lineRule="auto"/>
        <w:ind w:left="144"/>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test statistic is </w:t>
      </w:r>
      <m:oMath>
        <m:r>
          <w:rPr>
            <w:rFonts w:ascii="Cambria Math" w:hAnsi="Cambria Math"/>
          </w:rPr>
          <m:t>F=</m:t>
        </m:r>
        <m:f>
          <m:fPr>
            <m:ctrlPr>
              <w:rPr>
                <w:rFonts w:ascii="Cambria Math" w:hAnsi="Cambria Math"/>
                <w:i/>
              </w:rPr>
            </m:ctrlPr>
          </m:fPr>
          <m:num>
            <m:f>
              <m:fPr>
                <m:type m:val="lin"/>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den>
            </m:f>
          </m:num>
          <m:den>
            <m:f>
              <m:fPr>
                <m:type m:val="lin"/>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den>
        </m:f>
      </m:oMath>
      <w:r w:rsidRPr="004F7F53">
        <w:rPr>
          <w:rFonts w:ascii="Times New Roman" w:eastAsia="Times New Roman" w:hAnsi="Times New Roman" w:cs="Times New Roman"/>
          <w:color w:val="auto"/>
          <w:spacing w:val="0"/>
        </w:rPr>
        <w:t xml:space="preserve">. However, since under the null hypothesis, we always test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σ</m:t>
                </m:r>
              </m:e>
              <m:sub>
                <m:r>
                  <w:rPr>
                    <w:rFonts w:ascii="Cambria Math" w:hAnsi="Cambria Math"/>
                  </w:rPr>
                  <m:t>2</m:t>
                </m:r>
              </m:sub>
              <m:sup>
                <m:r>
                  <w:rPr>
                    <w:rFonts w:ascii="Cambria Math" w:hAnsi="Cambria Math"/>
                  </w:rPr>
                  <m:t>2</m:t>
                </m:r>
              </m:sup>
            </m:sSubSup>
          </m:den>
        </m:f>
        <m:r>
          <w:rPr>
            <w:rFonts w:ascii="Cambria Math" w:hAnsi="Cambria Math"/>
          </w:rPr>
          <m:t>=1</m:t>
        </m:r>
      </m:oMath>
      <w:r w:rsidRPr="004F7F53">
        <w:rPr>
          <w:rFonts w:ascii="Times New Roman" w:eastAsia="Times New Roman" w:hAnsi="Times New Roman" w:cs="Times New Roman"/>
          <w:color w:val="auto"/>
          <w:spacing w:val="0"/>
        </w:rPr>
        <w:t xml:space="preserve">, we can simplify the test statistic as </w:t>
      </w:r>
      <m:oMath>
        <m:r>
          <w:rPr>
            <w:rFonts w:ascii="Cambria Math"/>
          </w:rPr>
          <m:t>F=</m:t>
        </m:r>
        <m:f>
          <m:fPr>
            <m:ctrlPr>
              <w:rPr>
                <w:rFonts w:ascii="Cambria Math" w:hAnsi="Cambria Math"/>
                <w:i/>
              </w:rPr>
            </m:ctrlPr>
          </m:fPr>
          <m:num>
            <m:sSubSup>
              <m:sSubSupPr>
                <m:ctrlPr>
                  <w:rPr>
                    <w:rFonts w:ascii="Cambria Math" w:hAnsi="Cambria Math"/>
                    <w:i/>
                  </w:rPr>
                </m:ctrlPr>
              </m:sSubSupPr>
              <m:e>
                <m:r>
                  <w:rPr>
                    <w:rFonts w:ascii="Cambria Math"/>
                  </w:rPr>
                  <m:t>s</m:t>
                </m:r>
              </m:e>
              <m:sub>
                <m:r>
                  <w:rPr>
                    <w:rFonts w:ascii="Cambria Math"/>
                  </w:rPr>
                  <m:t>1</m:t>
                </m:r>
              </m:sub>
              <m:sup>
                <m:r>
                  <w:rPr>
                    <w:rFonts w:ascii="Cambria Math"/>
                  </w:rPr>
                  <m:t>2</m:t>
                </m:r>
              </m:sup>
            </m:sSubSup>
          </m:num>
          <m:den>
            <m:sSubSup>
              <m:sSubSupPr>
                <m:ctrlPr>
                  <w:rPr>
                    <w:rFonts w:ascii="Cambria Math" w:hAnsi="Cambria Math"/>
                    <w:i/>
                  </w:rPr>
                </m:ctrlPr>
              </m:sSubSupPr>
              <m:e>
                <m:r>
                  <w:rPr>
                    <w:rFonts w:ascii="Cambria Math"/>
                  </w:rPr>
                  <m:t>s</m:t>
                </m:r>
              </m:e>
              <m:sub>
                <m:r>
                  <w:rPr>
                    <w:rFonts w:ascii="Cambria Math"/>
                  </w:rPr>
                  <m:t>2</m:t>
                </m:r>
              </m:sub>
              <m:sup>
                <m:r>
                  <w:rPr>
                    <w:rFonts w:ascii="Cambria Math"/>
                  </w:rPr>
                  <m:t>2</m:t>
                </m:r>
              </m:sup>
            </m:sSubSup>
          </m:den>
        </m:f>
      </m:oMath>
      <w:r w:rsidRPr="004F7F53">
        <w:rPr>
          <w:rFonts w:ascii="Times New Roman" w:eastAsia="Times New Roman" w:hAnsi="Times New Roman" w:cs="Times New Roman"/>
          <w:color w:val="auto"/>
          <w:spacing w:val="0"/>
        </w:rPr>
        <w:t>.</w:t>
      </w:r>
    </w:p>
    <w:p w14:paraId="34B35F3E" w14:textId="5B3A250E" w:rsidR="004F7F53" w:rsidRPr="004F7F53" w:rsidRDefault="004F7F53" w:rsidP="004F7F53">
      <w:pPr>
        <w:spacing w:before="0" w:after="0" w:line="240" w:lineRule="auto"/>
        <w:ind w:left="144"/>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Therefore the test statistic for </w:t>
      </w:r>
      <m:oMath>
        <m:f>
          <m:fPr>
            <m:type m:val="lin"/>
            <m:ctrlPr>
              <w:rPr>
                <w:rFonts w:ascii="Cambria Math" w:hAnsi="Cambria Math"/>
                <w:b/>
                <w:bCs/>
                <w:i/>
              </w:rPr>
            </m:ctrlPr>
          </m:fPr>
          <m:num>
            <m:sSubSup>
              <m:sSubSupPr>
                <m:ctrlPr>
                  <w:rPr>
                    <w:rFonts w:ascii="Cambria Math" w:hAnsi="Cambria Math"/>
                    <w:b/>
                    <w:bCs/>
                    <w:i/>
                  </w:rPr>
                </m:ctrlPr>
              </m:sSubSupPr>
              <m:e>
                <m:r>
                  <m:rPr>
                    <m:sty m:val="bi"/>
                  </m:rPr>
                  <w:rPr>
                    <w:rFonts w:ascii="Cambria Math"/>
                  </w:rPr>
                  <m:t>σ</m:t>
                </m:r>
              </m:e>
              <m:sub>
                <m:r>
                  <m:rPr>
                    <m:sty m:val="bi"/>
                  </m:rPr>
                  <w:rPr>
                    <w:rFonts w:ascii="Cambria Math"/>
                  </w:rPr>
                  <m:t>1</m:t>
                </m:r>
              </m:sub>
              <m:sup>
                <m:r>
                  <m:rPr>
                    <m:sty m:val="bi"/>
                  </m:rPr>
                  <w:rPr>
                    <w:rFonts w:ascii="Cambria Math"/>
                  </w:rPr>
                  <m:t>2</m:t>
                </m:r>
              </m:sup>
            </m:sSubSup>
          </m:num>
          <m:den>
            <m:sSubSup>
              <m:sSubSupPr>
                <m:ctrlPr>
                  <w:rPr>
                    <w:rFonts w:ascii="Cambria Math" w:hAnsi="Cambria Math"/>
                    <w:b/>
                    <w:bCs/>
                    <w:i/>
                  </w:rPr>
                </m:ctrlPr>
              </m:sSubSupPr>
              <m:e>
                <m:r>
                  <m:rPr>
                    <m:sty m:val="bi"/>
                  </m:rPr>
                  <w:rPr>
                    <w:rFonts w:ascii="Cambria Math"/>
                  </w:rPr>
                  <m:t>σ</m:t>
                </m:r>
              </m:e>
              <m:sub>
                <m:r>
                  <m:rPr>
                    <m:sty m:val="bi"/>
                  </m:rPr>
                  <w:rPr>
                    <w:rFonts w:ascii="Cambria Math"/>
                  </w:rPr>
                  <m:t>2</m:t>
                </m:r>
              </m:sub>
              <m:sup>
                <m:r>
                  <m:rPr>
                    <m:sty m:val="bi"/>
                  </m:rPr>
                  <w:rPr>
                    <w:rFonts w:ascii="Cambria Math"/>
                  </w:rPr>
                  <m:t>2</m:t>
                </m:r>
              </m:sup>
            </m:sSubSup>
          </m:den>
        </m:f>
      </m:oMath>
      <w:r w:rsidRPr="004F7F53">
        <w:rPr>
          <w:rFonts w:ascii="Times New Roman" w:eastAsia="Times New Roman" w:hAnsi="Times New Roman" w:cs="Times New Roman"/>
          <w:b/>
          <w:bCs/>
          <w:color w:val="auto"/>
          <w:spacing w:val="0"/>
        </w:rPr>
        <w:t xml:space="preserve"> is</w:t>
      </w:r>
    </w:p>
    <w:p w14:paraId="6059ABC8" w14:textId="745A4868" w:rsidR="004F7F53" w:rsidRPr="004F7F53" w:rsidRDefault="004F7F53" w:rsidP="004F7F53">
      <w:pPr>
        <w:spacing w:before="0" w:after="0" w:line="240" w:lineRule="auto"/>
        <w:ind w:left="144"/>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 </w:t>
      </w:r>
      <m:oMath>
        <m:r>
          <w:rPr>
            <w:rFonts w:ascii="Cambria Math" w:hAnsi="Cambria Math"/>
          </w:rPr>
          <m:t>F=</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den>
        </m:f>
      </m:oMath>
      <w:r w:rsidRPr="004F7F53">
        <w:rPr>
          <w:rFonts w:ascii="Times New Roman" w:eastAsia="Times New Roman" w:hAnsi="Times New Roman" w:cs="Times New Roman"/>
          <w:color w:val="auto"/>
          <w:spacing w:val="0"/>
        </w:rPr>
        <w:t xml:space="preserve">which is </w:t>
      </w:r>
      <m:oMath>
        <m:r>
          <w:rPr>
            <w:rFonts w:ascii="Cambria Math" w:hAnsi="Cambria Math"/>
          </w:rPr>
          <m:t>F</m:t>
        </m:r>
      </m:oMath>
      <w:r w:rsidRPr="004F7F53">
        <w:rPr>
          <w:rFonts w:ascii="Times New Roman" w:eastAsia="Times New Roman" w:hAnsi="Times New Roman" w:cs="Times New Roman"/>
          <w:color w:val="auto"/>
          <w:spacing w:val="0"/>
        </w:rPr>
        <w:t xml:space="preserve">distributed with </w:t>
      </w:r>
      <m:oMath>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oMath>
      <w:r w:rsidRPr="004F7F53">
        <w:rPr>
          <w:rFonts w:ascii="Times New Roman" w:eastAsia="Times New Roman" w:hAnsi="Times New Roman" w:cs="Times New Roman"/>
          <w:color w:val="auto"/>
          <w:spacing w:val="0"/>
        </w:rPr>
        <w:t xml:space="preserve"> and </w:t>
      </w:r>
      <m:oMath>
        <m:sSub>
          <m:sSubPr>
            <m:ctrlPr>
              <w:rPr>
                <w:rFonts w:ascii="Cambria Math" w:hAnsi="Cambria Math"/>
                <w:i/>
              </w:rPr>
            </m:ctrlPr>
          </m:sSubPr>
          <m:e>
            <m:r>
              <w:rPr>
                <w:rFonts w:ascii="Cambria Math"/>
              </w:rPr>
              <m:t>v</m:t>
            </m:r>
          </m:e>
          <m:sub>
            <m:r>
              <w:rPr>
                <w:rFonts w:ascii="Cambria Math"/>
              </w:rPr>
              <m:t>2</m:t>
            </m:r>
          </m:sub>
        </m:sSub>
        <m:r>
          <w:rPr>
            <w:rFonts w:ascii="Cambria Math"/>
          </w:rPr>
          <m:t>=</m:t>
        </m:r>
        <m:sSub>
          <m:sSubPr>
            <m:ctrlPr>
              <w:rPr>
                <w:rFonts w:ascii="Cambria Math" w:hAnsi="Cambria Math"/>
                <w:i/>
              </w:rPr>
            </m:ctrlPr>
          </m:sSubPr>
          <m:e>
            <m:r>
              <w:rPr>
                <w:rFonts w:ascii="Cambria Math"/>
              </w:rPr>
              <m:t>n</m:t>
            </m:r>
          </m:e>
          <m:sub>
            <m:r>
              <w:rPr>
                <w:rFonts w:ascii="Cambria Math"/>
              </w:rPr>
              <m:t>2</m:t>
            </m:r>
          </m:sub>
        </m:sSub>
        <m:r>
          <w:rPr>
            <w:rFonts w:ascii="Cambria Math"/>
          </w:rPr>
          <m:t>-</m:t>
        </m:r>
        <m:r>
          <w:rPr>
            <w:rFonts w:ascii="Cambria Math"/>
          </w:rPr>
          <m:t>1</m:t>
        </m:r>
      </m:oMath>
      <w:r w:rsidRPr="004F7F53">
        <w:rPr>
          <w:rFonts w:ascii="Times New Roman" w:eastAsia="Times New Roman" w:hAnsi="Times New Roman" w:cs="Times New Roman"/>
          <w:color w:val="auto"/>
          <w:spacing w:val="0"/>
        </w:rPr>
        <w:t>degrees of freedom, provided that the two populations are normal.</w:t>
      </w:r>
    </w:p>
    <w:p w14:paraId="6B2004D3"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6660571" w14:textId="3EB0FB70"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 xml:space="preserve">The confidence interval estimator of </w:t>
      </w:r>
      <m:oMath>
        <m:f>
          <m:fPr>
            <m:type m:val="lin"/>
            <m:ctrlPr>
              <w:rPr>
                <w:rFonts w:ascii="Cambria Math" w:hAnsi="Cambria Math"/>
                <w:b/>
                <w:bCs/>
                <w:i/>
              </w:rPr>
            </m:ctrlPr>
          </m:fPr>
          <m:num>
            <m:sSubSup>
              <m:sSubSupPr>
                <m:ctrlPr>
                  <w:rPr>
                    <w:rFonts w:ascii="Cambria Math" w:hAnsi="Cambria Math"/>
                    <w:b/>
                    <w:bCs/>
                    <w:i/>
                  </w:rPr>
                </m:ctrlPr>
              </m:sSubSupPr>
              <m:e>
                <m:r>
                  <m:rPr>
                    <m:sty m:val="bi"/>
                  </m:rPr>
                  <w:rPr>
                    <w:rFonts w:ascii="Cambria Math"/>
                  </w:rPr>
                  <m:t>σ</m:t>
                </m:r>
              </m:e>
              <m:sub>
                <m:r>
                  <m:rPr>
                    <m:sty m:val="bi"/>
                  </m:rPr>
                  <w:rPr>
                    <w:rFonts w:ascii="Cambria Math"/>
                  </w:rPr>
                  <m:t>1</m:t>
                </m:r>
              </m:sub>
              <m:sup>
                <m:r>
                  <m:rPr>
                    <m:sty m:val="bi"/>
                  </m:rPr>
                  <w:rPr>
                    <w:rFonts w:ascii="Cambria Math"/>
                  </w:rPr>
                  <m:t>2</m:t>
                </m:r>
              </m:sup>
            </m:sSubSup>
          </m:num>
          <m:den>
            <m:sSubSup>
              <m:sSubSupPr>
                <m:ctrlPr>
                  <w:rPr>
                    <w:rFonts w:ascii="Cambria Math" w:hAnsi="Cambria Math"/>
                    <w:b/>
                    <w:bCs/>
                    <w:i/>
                  </w:rPr>
                </m:ctrlPr>
              </m:sSubSupPr>
              <m:e>
                <m:r>
                  <m:rPr>
                    <m:sty m:val="bi"/>
                  </m:rPr>
                  <w:rPr>
                    <w:rFonts w:ascii="Cambria Math"/>
                  </w:rPr>
                  <m:t>σ</m:t>
                </m:r>
              </m:e>
              <m:sub>
                <m:r>
                  <m:rPr>
                    <m:sty m:val="bi"/>
                  </m:rPr>
                  <w:rPr>
                    <w:rFonts w:ascii="Cambria Math"/>
                  </w:rPr>
                  <m:t>2</m:t>
                </m:r>
              </m:sub>
              <m:sup>
                <m:r>
                  <m:rPr>
                    <m:sty m:val="bi"/>
                  </m:rPr>
                  <w:rPr>
                    <w:rFonts w:ascii="Cambria Math"/>
                  </w:rPr>
                  <m:t>2</m:t>
                </m:r>
              </m:sup>
            </m:sSubSup>
          </m:den>
        </m:f>
      </m:oMath>
      <w:r w:rsidRPr="004F7F53">
        <w:rPr>
          <w:rFonts w:ascii="Times New Roman" w:eastAsia="Times New Roman" w:hAnsi="Times New Roman" w:cs="Times New Roman"/>
          <w:b/>
          <w:bCs/>
          <w:color w:val="auto"/>
          <w:spacing w:val="0"/>
        </w:rPr>
        <w:t xml:space="preserve"> are </w:t>
      </w:r>
    </w:p>
    <w:p w14:paraId="19854C7D" w14:textId="5BC66002" w:rsidR="004F7F53" w:rsidRPr="004F7F53" w:rsidRDefault="004F7F53" w:rsidP="004F7F53">
      <w:pPr>
        <w:spacing w:before="0" w:after="0" w:line="240" w:lineRule="auto"/>
        <w:jc w:val="both"/>
        <w:rPr>
          <w:rFonts w:ascii="Times New Roman" w:eastAsia="Times New Roman" w:hAnsi="Times New Roman" w:cs="Times New Roman"/>
          <w:b/>
          <w:bCs/>
          <w:color w:val="auto"/>
          <w:spacing w:val="0"/>
        </w:rPr>
      </w:pPr>
      <w:r w:rsidRPr="004F7F53">
        <w:rPr>
          <w:rFonts w:ascii="Times New Roman" w:eastAsia="Times New Roman" w:hAnsi="Times New Roman" w:cs="Times New Roman"/>
          <w:b/>
          <w:bCs/>
          <w:color w:val="auto"/>
          <w:spacing w:val="0"/>
        </w:rPr>
        <w:tab/>
      </w:r>
      <m:oMath>
        <m:r>
          <m:rPr>
            <m:sty m:val="bi"/>
          </m:rPr>
          <w:rPr>
            <w:rFonts w:ascii="Cambria Math" w:hAnsi="Cambria Math"/>
          </w:rPr>
          <m:t>LCL=</m:t>
        </m:r>
        <m:d>
          <m:dPr>
            <m:ctrlPr>
              <w:rPr>
                <w:rFonts w:ascii="Cambria Math" w:hAnsi="Cambria Math"/>
                <w:b/>
                <w:bCs/>
                <w:i/>
              </w:rPr>
            </m:ctrlPr>
          </m:dPr>
          <m:e>
            <m:f>
              <m:fPr>
                <m:ctrlPr>
                  <w:rPr>
                    <w:rFonts w:ascii="Cambria Math" w:hAnsi="Cambria Math"/>
                    <w:b/>
                    <w:bCs/>
                    <w:i/>
                  </w:rPr>
                </m:ctrlPr>
              </m:fPr>
              <m:num>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1</m:t>
                    </m:r>
                  </m:sub>
                  <m:sup>
                    <m:r>
                      <m:rPr>
                        <m:sty m:val="bi"/>
                      </m:rPr>
                      <w:rPr>
                        <w:rFonts w:ascii="Cambria Math" w:hAnsi="Cambria Math"/>
                      </w:rPr>
                      <m:t>2</m:t>
                    </m:r>
                  </m:sup>
                </m:sSubSup>
              </m:num>
              <m:den>
                <m:sSubSup>
                  <m:sSubSupPr>
                    <m:ctrlPr>
                      <w:rPr>
                        <w:rFonts w:ascii="Cambria Math" w:hAnsi="Cambria Math"/>
                        <w:b/>
                        <w:bCs/>
                        <w:i/>
                      </w:rPr>
                    </m:ctrlPr>
                  </m:sSubSupPr>
                  <m:e>
                    <m:r>
                      <m:rPr>
                        <m:sty m:val="bi"/>
                      </m:rPr>
                      <w:rPr>
                        <w:rFonts w:ascii="Cambria Math" w:hAnsi="Cambria Math"/>
                      </w:rPr>
                      <m:t>s</m:t>
                    </m:r>
                  </m:e>
                  <m:sub>
                    <m:r>
                      <m:rPr>
                        <m:sty m:val="bi"/>
                      </m:rPr>
                      <w:rPr>
                        <w:rFonts w:ascii="Cambria Math" w:hAnsi="Cambria Math"/>
                      </w:rPr>
                      <m:t>2</m:t>
                    </m:r>
                  </m:sub>
                  <m:sup>
                    <m:r>
                      <m:rPr>
                        <m:sty m:val="bi"/>
                      </m:rPr>
                      <w:rPr>
                        <w:rFonts w:ascii="Cambria Math" w:hAnsi="Cambria Math"/>
                      </w:rPr>
                      <m:t>2</m:t>
                    </m:r>
                  </m:sup>
                </m:sSubSup>
              </m:den>
            </m:f>
          </m:e>
        </m:d>
        <m:f>
          <m:fPr>
            <m:ctrlPr>
              <w:rPr>
                <w:rFonts w:ascii="Cambria Math" w:hAnsi="Cambria Math"/>
                <w:b/>
                <w:bCs/>
                <w:i/>
              </w:rPr>
            </m:ctrlPr>
          </m:fPr>
          <m:num>
            <m:r>
              <m:rPr>
                <m:sty m:val="bi"/>
              </m:rPr>
              <w:rPr>
                <w:rFonts w:ascii="Cambria Math" w:hAnsi="Cambria Math"/>
              </w:rPr>
              <m:t>1</m:t>
            </m:r>
          </m:num>
          <m:den>
            <m:sSub>
              <m:sSubPr>
                <m:ctrlPr>
                  <w:rPr>
                    <w:rFonts w:ascii="Cambria Math" w:hAnsi="Cambria Math"/>
                    <w:b/>
                    <w:bCs/>
                    <w:i/>
                  </w:rPr>
                </m:ctrlPr>
              </m:sSubPr>
              <m:e>
                <m:r>
                  <m:rPr>
                    <m:sty m:val="bi"/>
                  </m:rPr>
                  <w:rPr>
                    <w:rFonts w:ascii="Cambria Math" w:hAnsi="Cambria Math"/>
                  </w:rPr>
                  <m:t>F</m:t>
                </m:r>
              </m:e>
              <m:sub>
                <m:f>
                  <m:fPr>
                    <m:type m:val="skw"/>
                    <m:ctrlPr>
                      <w:rPr>
                        <w:rFonts w:ascii="Cambria Math" w:hAnsi="Cambria Math"/>
                        <w:b/>
                        <w:bCs/>
                        <w:i/>
                      </w:rPr>
                    </m:ctrlPr>
                  </m:fPr>
                  <m:num>
                    <m:r>
                      <m:rPr>
                        <m:sty m:val="bi"/>
                      </m:rPr>
                      <w:rPr>
                        <w:rFonts w:ascii="Cambria Math" w:hAnsi="Cambria Math"/>
                      </w:rPr>
                      <m:t>α</m:t>
                    </m:r>
                  </m:num>
                  <m:den>
                    <m:r>
                      <m:rPr>
                        <m:sty m:val="bi"/>
                      </m:rPr>
                      <w:rPr>
                        <w:rFonts w:ascii="Cambria Math" w:hAnsi="Cambria Math"/>
                      </w:rPr>
                      <m:t>2</m:t>
                    </m:r>
                  </m:den>
                </m:f>
              </m:sub>
            </m:sSub>
            <m:sSub>
              <m:sSubPr>
                <m:ctrlPr>
                  <w:rPr>
                    <w:rFonts w:ascii="Cambria Math" w:hAnsi="Cambria Math"/>
                    <w:b/>
                    <w:bCs/>
                    <w:i/>
                  </w:rPr>
                </m:ctrlPr>
              </m:sSubPr>
              <m:e>
                <m:r>
                  <m:rPr>
                    <m:sty m:val="bi"/>
                  </m:rPr>
                  <w:rPr>
                    <w:rFonts w:ascii="Cambria Math" w:hAnsi="Cambria Math"/>
                  </w:rPr>
                  <m:t>,</m:t>
                </m:r>
              </m:e>
              <m:sub>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1,</m:t>
                    </m:r>
                  </m:sub>
                </m:sSub>
                <m:sSub>
                  <m:sSubPr>
                    <m:ctrlPr>
                      <w:rPr>
                        <w:rFonts w:ascii="Cambria Math" w:hAnsi="Cambria Math"/>
                        <w:b/>
                        <w:bCs/>
                        <w:i/>
                      </w:rPr>
                    </m:ctrlPr>
                  </m:sSubPr>
                  <m:e>
                    <m:r>
                      <m:rPr>
                        <m:sty m:val="bi"/>
                      </m:rPr>
                      <w:rPr>
                        <w:rFonts w:ascii="Cambria Math" w:hAnsi="Cambria Math"/>
                      </w:rPr>
                      <m:t>v</m:t>
                    </m:r>
                  </m:e>
                  <m:sub>
                    <m:r>
                      <m:rPr>
                        <m:sty m:val="bi"/>
                      </m:rPr>
                      <w:rPr>
                        <w:rFonts w:ascii="Cambria Math" w:hAnsi="Cambria Math"/>
                      </w:rPr>
                      <m:t>2</m:t>
                    </m:r>
                  </m:sub>
                </m:sSub>
              </m:sub>
            </m:sSub>
          </m:den>
        </m:f>
      </m:oMath>
      <w:r w:rsidRPr="004F7F53">
        <w:rPr>
          <w:rFonts w:ascii="Times New Roman" w:eastAsia="Times New Roman" w:hAnsi="Times New Roman" w:cs="Times New Roman"/>
          <w:b/>
          <w:bCs/>
          <w:color w:val="auto"/>
          <w:spacing w:val="0"/>
        </w:rPr>
        <w:tab/>
      </w:r>
      <w:r w:rsidRPr="004F7F53">
        <w:rPr>
          <w:rFonts w:ascii="Times New Roman" w:eastAsia="Times New Roman" w:hAnsi="Times New Roman" w:cs="Times New Roman"/>
          <w:b/>
          <w:bCs/>
          <w:color w:val="auto"/>
          <w:spacing w:val="0"/>
        </w:rPr>
        <w:tab/>
      </w:r>
      <m:oMath>
        <m:r>
          <m:rPr>
            <m:sty m:val="bi"/>
          </m:rPr>
          <w:rPr>
            <w:rFonts w:ascii="Cambria Math"/>
          </w:rPr>
          <m:t>UCL=</m:t>
        </m:r>
        <m:d>
          <m:dPr>
            <m:ctrlPr>
              <w:rPr>
                <w:rFonts w:ascii="Cambria Math" w:hAnsi="Cambria Math"/>
                <w:b/>
                <w:bCs/>
                <w:i/>
              </w:rPr>
            </m:ctrlPr>
          </m:dPr>
          <m:e>
            <m:f>
              <m:fPr>
                <m:ctrlPr>
                  <w:rPr>
                    <w:rFonts w:ascii="Cambria Math" w:hAnsi="Cambria Math"/>
                    <w:b/>
                    <w:bCs/>
                    <w:i/>
                  </w:rPr>
                </m:ctrlPr>
              </m:fPr>
              <m:num>
                <m:sSubSup>
                  <m:sSubSupPr>
                    <m:ctrlPr>
                      <w:rPr>
                        <w:rFonts w:ascii="Cambria Math" w:hAnsi="Cambria Math"/>
                        <w:b/>
                        <w:bCs/>
                        <w:i/>
                      </w:rPr>
                    </m:ctrlPr>
                  </m:sSubSupPr>
                  <m:e>
                    <m:r>
                      <m:rPr>
                        <m:sty m:val="bi"/>
                      </m:rPr>
                      <w:rPr>
                        <w:rFonts w:ascii="Cambria Math"/>
                      </w:rPr>
                      <m:t>s</m:t>
                    </m:r>
                  </m:e>
                  <m:sub>
                    <m:r>
                      <m:rPr>
                        <m:sty m:val="bi"/>
                      </m:rPr>
                      <w:rPr>
                        <w:rFonts w:ascii="Cambria Math"/>
                      </w:rPr>
                      <m:t>1</m:t>
                    </m:r>
                  </m:sub>
                  <m:sup>
                    <m:r>
                      <m:rPr>
                        <m:sty m:val="bi"/>
                      </m:rPr>
                      <w:rPr>
                        <w:rFonts w:ascii="Cambria Math"/>
                      </w:rPr>
                      <m:t>2</m:t>
                    </m:r>
                  </m:sup>
                </m:sSubSup>
              </m:num>
              <m:den>
                <m:sSubSup>
                  <m:sSubSupPr>
                    <m:ctrlPr>
                      <w:rPr>
                        <w:rFonts w:ascii="Cambria Math" w:hAnsi="Cambria Math"/>
                        <w:b/>
                        <w:bCs/>
                        <w:i/>
                      </w:rPr>
                    </m:ctrlPr>
                  </m:sSubSupPr>
                  <m:e>
                    <m:r>
                      <m:rPr>
                        <m:sty m:val="bi"/>
                      </m:rPr>
                      <w:rPr>
                        <w:rFonts w:ascii="Cambria Math"/>
                      </w:rPr>
                      <m:t>s</m:t>
                    </m:r>
                  </m:e>
                  <m:sub>
                    <m:r>
                      <m:rPr>
                        <m:sty m:val="bi"/>
                      </m:rPr>
                      <w:rPr>
                        <w:rFonts w:ascii="Cambria Math"/>
                      </w:rPr>
                      <m:t>2</m:t>
                    </m:r>
                  </m:sub>
                  <m:sup>
                    <m:r>
                      <m:rPr>
                        <m:sty m:val="bi"/>
                      </m:rPr>
                      <w:rPr>
                        <w:rFonts w:ascii="Cambria Math"/>
                      </w:rPr>
                      <m:t>2</m:t>
                    </m:r>
                  </m:sup>
                </m:sSubSup>
              </m:den>
            </m:f>
          </m:e>
        </m:d>
        <m:sSub>
          <m:sSubPr>
            <m:ctrlPr>
              <w:rPr>
                <w:rFonts w:ascii="Cambria Math" w:hAnsi="Cambria Math"/>
                <w:b/>
                <w:bCs/>
                <w:i/>
              </w:rPr>
            </m:ctrlPr>
          </m:sSubPr>
          <m:e>
            <m:r>
              <m:rPr>
                <m:sty m:val="bi"/>
              </m:rPr>
              <w:rPr>
                <w:rFonts w:ascii="Cambria Math"/>
              </w:rPr>
              <m:t>F</m:t>
            </m:r>
          </m:e>
          <m:sub>
            <m:f>
              <m:fPr>
                <m:type m:val="skw"/>
                <m:ctrlPr>
                  <w:rPr>
                    <w:rFonts w:ascii="Cambria Math" w:hAnsi="Cambria Math"/>
                    <w:b/>
                    <w:bCs/>
                    <w:i/>
                  </w:rPr>
                </m:ctrlPr>
              </m:fPr>
              <m:num>
                <m:r>
                  <m:rPr>
                    <m:sty m:val="bi"/>
                  </m:rPr>
                  <w:rPr>
                    <w:rFonts w:ascii="Cambria Math"/>
                  </w:rPr>
                  <m:t>α</m:t>
                </m:r>
              </m:num>
              <m:den>
                <m:r>
                  <m:rPr>
                    <m:sty m:val="bi"/>
                  </m:rPr>
                  <w:rPr>
                    <w:rFonts w:ascii="Cambria Math"/>
                  </w:rPr>
                  <m:t>2</m:t>
                </m:r>
              </m:den>
            </m:f>
          </m:sub>
        </m:sSub>
        <m:sSub>
          <m:sSubPr>
            <m:ctrlPr>
              <w:rPr>
                <w:rFonts w:ascii="Cambria Math" w:hAnsi="Cambria Math"/>
                <w:b/>
                <w:bCs/>
                <w:i/>
              </w:rPr>
            </m:ctrlPr>
          </m:sSubPr>
          <m:e>
            <m:r>
              <m:rPr>
                <m:sty m:val="bi"/>
              </m:rPr>
              <w:rPr>
                <w:rFonts w:ascii="Cambria Math"/>
              </w:rPr>
              <m:t>,</m:t>
            </m:r>
          </m:e>
          <m:sub>
            <m:sSub>
              <m:sSubPr>
                <m:ctrlPr>
                  <w:rPr>
                    <w:rFonts w:ascii="Cambria Math" w:hAnsi="Cambria Math"/>
                    <w:b/>
                    <w:bCs/>
                    <w:i/>
                  </w:rPr>
                </m:ctrlPr>
              </m:sSubPr>
              <m:e>
                <m:r>
                  <m:rPr>
                    <m:sty m:val="bi"/>
                  </m:rPr>
                  <w:rPr>
                    <w:rFonts w:ascii="Cambria Math"/>
                  </w:rPr>
                  <m:t>v</m:t>
                </m:r>
              </m:e>
              <m:sub>
                <m:r>
                  <m:rPr>
                    <m:sty m:val="bi"/>
                  </m:rPr>
                  <w:rPr>
                    <w:rFonts w:ascii="Cambria Math"/>
                  </w:rPr>
                  <m:t>2,</m:t>
                </m:r>
              </m:sub>
            </m:sSub>
            <m:sSub>
              <m:sSubPr>
                <m:ctrlPr>
                  <w:rPr>
                    <w:rFonts w:ascii="Cambria Math" w:hAnsi="Cambria Math"/>
                    <w:b/>
                    <w:bCs/>
                    <w:i/>
                  </w:rPr>
                </m:ctrlPr>
              </m:sSubPr>
              <m:e>
                <m:r>
                  <m:rPr>
                    <m:sty m:val="bi"/>
                  </m:rPr>
                  <w:rPr>
                    <w:rFonts w:ascii="Cambria Math"/>
                  </w:rPr>
                  <m:t>v</m:t>
                </m:r>
              </m:e>
              <m:sub>
                <m:r>
                  <m:rPr>
                    <m:sty m:val="bi"/>
                  </m:rPr>
                  <w:rPr>
                    <w:rFonts w:ascii="Cambria Math"/>
                  </w:rPr>
                  <m:t>1</m:t>
                </m:r>
              </m:sub>
            </m:sSub>
          </m:sub>
        </m:sSub>
      </m:oMath>
      <w:r w:rsidRPr="004F7F53">
        <w:rPr>
          <w:rFonts w:ascii="Cambria Math" w:eastAsia="Times New Roman" w:hAnsi="Cambria Math" w:cs="Times New Roman"/>
          <w:b/>
          <w:bCs/>
          <w:color w:val="auto"/>
          <w:spacing w:val="0"/>
        </w:rPr>
        <w:br/>
      </w:r>
      <w:r w:rsidRPr="004F7F53">
        <w:rPr>
          <w:rFonts w:ascii="Times New Roman" w:eastAsia="Times New Roman" w:hAnsi="Times New Roman" w:cs="Times New Roman"/>
          <w:b/>
          <w:bCs/>
          <w:color w:val="auto"/>
          <w:spacing w:val="0"/>
        </w:rPr>
        <w:t>Chi-square test of a multinomial experiment (Goodness-of-fit test)</w:t>
      </w:r>
    </w:p>
    <w:p w14:paraId="29D40604"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lastRenderedPageBreak/>
        <w:t xml:space="preserve"> A multinomial experiment is a generalized version of a binomial experiment that allows for more than two possible outcomes on each trial of the experiment.</w:t>
      </w:r>
    </w:p>
    <w:p w14:paraId="45F7A08B" w14:textId="77777777" w:rsidR="004F7F53" w:rsidRPr="004F7F53" w:rsidRDefault="004F7F53" w:rsidP="004F7F53">
      <w:pPr>
        <w:keepNext/>
        <w:spacing w:before="240" w:after="60" w:line="240" w:lineRule="auto"/>
        <w:jc w:val="both"/>
        <w:outlineLvl w:val="1"/>
        <w:rPr>
          <w:rFonts w:ascii="Times New Roman" w:eastAsia="Times New Roman" w:hAnsi="Times New Roman" w:cs="Times New Roman"/>
          <w:b/>
          <w:bCs/>
          <w:iCs/>
          <w:color w:val="auto"/>
          <w:spacing w:val="0"/>
          <w:lang w:eastAsia="x-none"/>
        </w:rPr>
      </w:pPr>
      <w:r w:rsidRPr="004F7F53">
        <w:rPr>
          <w:rFonts w:ascii="Times New Roman" w:eastAsia="Times New Roman" w:hAnsi="Times New Roman" w:cs="Times New Roman"/>
          <w:b/>
          <w:bCs/>
          <w:iCs/>
          <w:color w:val="auto"/>
          <w:spacing w:val="0"/>
          <w:lang w:eastAsia="x-none"/>
        </w:rPr>
        <w:t>Properties of a multinomial experiment</w:t>
      </w:r>
    </w:p>
    <w:p w14:paraId="47D6CD36" w14:textId="602945E5" w:rsidR="004F7F53" w:rsidRPr="004F7F53" w:rsidRDefault="004F7F53" w:rsidP="004F7F53">
      <w:pPr>
        <w:numPr>
          <w:ilvl w:val="0"/>
          <w:numId w:val="309"/>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experiment consists of a fixed number </w:t>
      </w:r>
      <m:oMath>
        <m:r>
          <w:rPr>
            <w:rFonts w:ascii="Cambria Math"/>
          </w:rPr>
          <m:t>n</m:t>
        </m:r>
      </m:oMath>
      <w:r w:rsidRPr="004F7F53">
        <w:rPr>
          <w:rFonts w:ascii="Times New Roman" w:eastAsia="Times New Roman" w:hAnsi="Times New Roman" w:cs="Times New Roman"/>
          <w:color w:val="auto"/>
          <w:spacing w:val="0"/>
        </w:rPr>
        <w:t>of trials.</w:t>
      </w:r>
    </w:p>
    <w:p w14:paraId="168B6CDB" w14:textId="5E2A0CB3" w:rsidR="004F7F53" w:rsidRPr="004F7F53" w:rsidRDefault="004F7F53" w:rsidP="004F7F53">
      <w:pPr>
        <w:numPr>
          <w:ilvl w:val="0"/>
          <w:numId w:val="309"/>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outcome of each trial can be classified into exactly one of </w:t>
      </w:r>
      <m:oMath>
        <m:r>
          <w:rPr>
            <w:rFonts w:ascii="Cambria Math"/>
          </w:rPr>
          <m:t>k</m:t>
        </m:r>
      </m:oMath>
      <w:r w:rsidRPr="004F7F53">
        <w:rPr>
          <w:rFonts w:ascii="Times New Roman" w:eastAsia="Times New Roman" w:hAnsi="Times New Roman" w:cs="Times New Roman"/>
          <w:color w:val="auto"/>
          <w:spacing w:val="0"/>
        </w:rPr>
        <w:t>categories called cells</w:t>
      </w:r>
    </w:p>
    <w:p w14:paraId="7DDBD809" w14:textId="24F62D31" w:rsidR="004F7F53" w:rsidRPr="004F7F53" w:rsidRDefault="004F7F53" w:rsidP="004F7F53">
      <w:pPr>
        <w:numPr>
          <w:ilvl w:val="0"/>
          <w:numId w:val="309"/>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The probability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4F7F53">
        <w:rPr>
          <w:rFonts w:ascii="Times New Roman" w:eastAsia="Times New Roman" w:hAnsi="Times New Roman" w:cs="Times New Roman"/>
          <w:color w:val="auto"/>
          <w:spacing w:val="0"/>
        </w:rPr>
        <w:t xml:space="preserve"> that the outcome of a trial will fall into a cell </w:t>
      </w:r>
      <m:oMath>
        <m:r>
          <w:rPr>
            <w:rFonts w:ascii="Cambria Math" w:hAnsi="Cambria Math"/>
          </w:rPr>
          <m:t>i</m:t>
        </m:r>
      </m:oMath>
      <w:r w:rsidRPr="004F7F53">
        <w:rPr>
          <w:rFonts w:ascii="Times New Roman" w:eastAsia="Times New Roman" w:hAnsi="Times New Roman" w:cs="Times New Roman"/>
          <w:color w:val="auto"/>
          <w:spacing w:val="0"/>
        </w:rPr>
        <w:t xml:space="preserve"> remains constant for each trial, for </w:t>
      </w:r>
      <m:oMath>
        <m:r>
          <w:rPr>
            <w:rFonts w:ascii="Cambria Math" w:hAnsi="Cambria Math"/>
          </w:rPr>
          <m:t>i=</m:t>
        </m:r>
        <m:r>
          <m:rPr>
            <m:nor/>
          </m:rPr>
          <w:rPr>
            <w:rFonts w:ascii="Cambria Math" w:hAnsi="Cambria Math"/>
          </w:rPr>
          <m:t>1, 2, 3, .........k.</m:t>
        </m:r>
      </m:oMath>
      <w:r w:rsidRPr="004F7F53">
        <w:rPr>
          <w:rFonts w:ascii="Times New Roman" w:eastAsia="Times New Roman" w:hAnsi="Times New Roman" w:cs="Times New Roman"/>
          <w:color w:val="auto"/>
          <w:spacing w:val="0"/>
        </w:rPr>
        <w:t xml:space="preserve"> moreover, </w:t>
      </w:r>
      <m:oMath>
        <m:sSub>
          <m:sSubPr>
            <m:ctrlPr>
              <w:rPr>
                <w:rFonts w:ascii="Cambria Math" w:hAnsi="Cambria Math"/>
                <w:i/>
              </w:rPr>
            </m:ctrlPr>
          </m:sSubPr>
          <m:e>
            <m:r>
              <w:rPr>
                <w:rFonts w:ascii="Cambria Math"/>
              </w:rPr>
              <m:t>P</m:t>
            </m:r>
          </m:e>
          <m:sub>
            <m:r>
              <w:rPr>
                <w:rFonts w:ascii="Cambria Math"/>
              </w:rPr>
              <m:t>1</m:t>
            </m:r>
          </m:sub>
        </m:sSub>
        <m:r>
          <w:rPr>
            <w:rFonts w:ascii="Cambria Math"/>
          </w:rPr>
          <m:t>+</m:t>
        </m:r>
        <m:sSub>
          <m:sSubPr>
            <m:ctrlPr>
              <w:rPr>
                <w:rFonts w:ascii="Cambria Math" w:hAnsi="Cambria Math"/>
                <w:i/>
              </w:rPr>
            </m:ctrlPr>
          </m:sSubPr>
          <m:e>
            <m:r>
              <w:rPr>
                <w:rFonts w:ascii="Cambria Math"/>
              </w:rPr>
              <m:t>P</m:t>
            </m:r>
          </m:e>
          <m:sub>
            <m:r>
              <w:rPr>
                <w:rFonts w:ascii="Cambria Math"/>
              </w:rPr>
              <m:t>2</m:t>
            </m:r>
          </m:sub>
        </m:sSub>
        <m:r>
          <w:rPr>
            <w:rFonts w:ascii="Cambria Math"/>
          </w:rPr>
          <m:t>........</m:t>
        </m:r>
        <m:sSub>
          <m:sSubPr>
            <m:ctrlPr>
              <w:rPr>
                <w:rFonts w:ascii="Cambria Math" w:hAnsi="Cambria Math"/>
                <w:i/>
              </w:rPr>
            </m:ctrlPr>
          </m:sSubPr>
          <m:e>
            <m:r>
              <w:rPr>
                <w:rFonts w:ascii="Cambria Math"/>
              </w:rPr>
              <m:t>P</m:t>
            </m:r>
          </m:e>
          <m:sub>
            <m:r>
              <w:rPr>
                <w:rFonts w:ascii="Cambria Math"/>
              </w:rPr>
              <m:t>k</m:t>
            </m:r>
          </m:sub>
        </m:sSub>
        <m:r>
          <w:rPr>
            <w:rFonts w:ascii="Cambria Math"/>
          </w:rPr>
          <m:t>=1</m:t>
        </m:r>
      </m:oMath>
      <w:r w:rsidRPr="004F7F53">
        <w:rPr>
          <w:rFonts w:ascii="Times New Roman" w:eastAsia="Times New Roman" w:hAnsi="Times New Roman" w:cs="Times New Roman"/>
          <w:color w:val="auto"/>
          <w:spacing w:val="0"/>
        </w:rPr>
        <w:t>.</w:t>
      </w:r>
    </w:p>
    <w:p w14:paraId="75FBC03C" w14:textId="77777777" w:rsidR="004F7F53" w:rsidRPr="004F7F53" w:rsidRDefault="004F7F53" w:rsidP="004F7F53">
      <w:pPr>
        <w:numPr>
          <w:ilvl w:val="0"/>
          <w:numId w:val="309"/>
        </w:num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Each trial of the experiment is independent of the other trials.</w:t>
      </w:r>
    </w:p>
    <w:p w14:paraId="560ABE73"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753916F8"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Test statistic</w:t>
      </w:r>
    </w:p>
    <w:p w14:paraId="2A331617" w14:textId="020D0926" w:rsidR="004F7F53" w:rsidRPr="004F7F53" w:rsidRDefault="00000000" w:rsidP="004F7F53">
      <w:pPr>
        <w:spacing w:before="0" w:after="0" w:line="240" w:lineRule="auto"/>
        <w:ind w:left="720" w:firstLine="720"/>
        <w:jc w:val="both"/>
        <w:rPr>
          <w:rFonts w:ascii="Times New Roman" w:eastAsia="Times New Roman" w:hAnsi="Times New Roman" w:cs="Times New Roman"/>
          <w:color w:val="auto"/>
          <w:spacing w:val="0"/>
        </w:rPr>
      </w:pPr>
      <m:oMathPara>
        <m:oMath>
          <m:sSup>
            <m:sSupPr>
              <m:ctrlPr>
                <w:rPr>
                  <w:rFonts w:ascii="Cambria Math" w:hAnsi="Cambria Math"/>
                  <w:i/>
                </w:rPr>
              </m:ctrlPr>
            </m:sSupPr>
            <m:e>
              <m:r>
                <w:rPr>
                  <w:rFonts w:ascii="Cambria Math"/>
                </w:rPr>
                <m:t>χ</m:t>
              </m:r>
            </m:e>
            <m:sup>
              <m:r>
                <w:rPr>
                  <w:rFonts w:ascii="Cambria Math"/>
                </w:rPr>
                <m:t>2</m:t>
              </m:r>
            </m:sup>
          </m:sSup>
          <m:r>
            <w:rPr>
              <w:rFonts w:ascii="Cambria Math"/>
            </w:rPr>
            <m:t>=</m:t>
          </m:r>
          <m:nary>
            <m:naryPr>
              <m:chr m:val="∑"/>
              <m:ctrlPr>
                <w:rPr>
                  <w:rFonts w:ascii="Cambria Math" w:hAnsi="Cambria Math"/>
                  <w:i/>
                </w:rPr>
              </m:ctrlPr>
            </m:naryPr>
            <m:sub>
              <m:r>
                <w:rPr>
                  <w:rFonts w:ascii="Cambria Math"/>
                </w:rPr>
                <m:t>i=1</m:t>
              </m:r>
            </m:sub>
            <m:sup>
              <m:r>
                <w:rPr>
                  <w:rFonts w:ascii="Cambria Math"/>
                </w:rPr>
                <m:t>k</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rPr>
                                <m:t>o</m:t>
                              </m:r>
                            </m:e>
                            <m:sub>
                              <m:r>
                                <w:rPr>
                                  <w:rFonts w:ascii="Cambria Math"/>
                                </w:rPr>
                                <m:t>i</m:t>
                              </m:r>
                            </m:sub>
                          </m:sSub>
                          <m:r>
                            <w:rPr>
                              <w:rFonts w:ascii="Cambria Math"/>
                            </w:rPr>
                            <m:t>-</m:t>
                          </m:r>
                          <m:sSub>
                            <m:sSubPr>
                              <m:ctrlPr>
                                <w:rPr>
                                  <w:rFonts w:ascii="Cambria Math" w:hAnsi="Cambria Math"/>
                                  <w:i/>
                                </w:rPr>
                              </m:ctrlPr>
                            </m:sSubPr>
                            <m:e>
                              <m:r>
                                <w:rPr>
                                  <w:rFonts w:ascii="Cambria Math"/>
                                </w:rPr>
                                <m:t>e</m:t>
                              </m:r>
                            </m:e>
                            <m:sub>
                              <m:r>
                                <w:rPr>
                                  <w:rFonts w:ascii="Cambria Math"/>
                                </w:rPr>
                                <m:t>i</m:t>
                              </m:r>
                            </m:sub>
                          </m:sSub>
                        </m:e>
                      </m:d>
                    </m:e>
                    <m:sup>
                      <m:r>
                        <w:rPr>
                          <w:rFonts w:ascii="Cambria Math"/>
                        </w:rPr>
                        <m:t>2</m:t>
                      </m:r>
                    </m:sup>
                  </m:sSup>
                </m:num>
                <m:den>
                  <m:sSub>
                    <m:sSubPr>
                      <m:ctrlPr>
                        <w:rPr>
                          <w:rFonts w:ascii="Cambria Math" w:hAnsi="Cambria Math"/>
                          <w:i/>
                        </w:rPr>
                      </m:ctrlPr>
                    </m:sSubPr>
                    <m:e>
                      <m:r>
                        <w:rPr>
                          <w:rFonts w:ascii="Cambria Math"/>
                        </w:rPr>
                        <m:t>e</m:t>
                      </m:r>
                    </m:e>
                    <m:sub>
                      <m:r>
                        <w:rPr>
                          <w:rFonts w:ascii="Cambria Math"/>
                        </w:rPr>
                        <m:t>i</m:t>
                      </m:r>
                    </m:sub>
                  </m:sSub>
                </m:den>
              </m:f>
            </m:e>
          </m:nary>
        </m:oMath>
      </m:oMathPara>
    </w:p>
    <w:p w14:paraId="04E33CB6"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1C9CC91E" w14:textId="77777777" w:rsidR="004F7F53" w:rsidRPr="004F7F53" w:rsidRDefault="004F7F53" w:rsidP="004F7F53">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4F7F53">
        <w:rPr>
          <w:rFonts w:ascii="Times New Roman" w:eastAsia="Times New Roman" w:hAnsi="Times New Roman" w:cs="Times New Roman"/>
          <w:b/>
          <w:bCs/>
          <w:color w:val="auto"/>
          <w:spacing w:val="0"/>
          <w:lang w:eastAsia="x-none"/>
        </w:rPr>
        <w:t xml:space="preserve">Rejection region </w:t>
      </w:r>
    </w:p>
    <w:p w14:paraId="45DC43D0" w14:textId="5FA2621C" w:rsidR="004F7F53" w:rsidRPr="004F7F53" w:rsidRDefault="00000000" w:rsidP="004F7F53">
      <w:pPr>
        <w:spacing w:before="0" w:after="0" w:line="240" w:lineRule="auto"/>
        <w:ind w:left="720" w:firstLine="720"/>
        <w:jc w:val="both"/>
        <w:rPr>
          <w:rFonts w:ascii="Times New Roman" w:eastAsia="Times New Roman" w:hAnsi="Times New Roman" w:cs="Times New Roman"/>
          <w:color w:val="auto"/>
          <w:spacing w:val="0"/>
        </w:rPr>
      </w:pPr>
      <m:oMathPara>
        <m:oMath>
          <m:sSup>
            <m:sSupPr>
              <m:ctrlPr>
                <w:rPr>
                  <w:rFonts w:ascii="Cambria Math" w:hAnsi="Cambria Math"/>
                  <w:i/>
                </w:rPr>
              </m:ctrlPr>
            </m:sSupPr>
            <m:e>
              <m:r>
                <w:rPr>
                  <w:rFonts w:ascii="Cambria Math"/>
                </w:rPr>
                <m:t>χ</m:t>
              </m:r>
            </m:e>
            <m:sup>
              <m:r>
                <w:rPr>
                  <w:rFonts w:ascii="Cambria Math"/>
                </w:rPr>
                <m:t>2</m:t>
              </m:r>
            </m:sup>
          </m:sSup>
          <m:r>
            <w:rPr>
              <w:rFonts w:ascii="Cambria Math"/>
            </w:rPr>
            <m:t xml:space="preserve"> &gt;</m:t>
          </m:r>
          <m:r>
            <m:rPr>
              <m:nor/>
            </m:rPr>
            <w:rPr>
              <w:rFonts w:ascii="Cambria Math"/>
            </w:rPr>
            <m:t xml:space="preserve">  </m:t>
          </m:r>
          <m:sSub>
            <m:sSubPr>
              <m:ctrlPr>
                <w:rPr>
                  <w:rFonts w:ascii="Cambria Math" w:hAnsi="Cambria Math"/>
                  <w:i/>
                </w:rPr>
              </m:ctrlPr>
            </m:sSubPr>
            <m:e>
              <m:sSub>
                <m:sSubPr>
                  <m:ctrlPr>
                    <w:rPr>
                      <w:rFonts w:ascii="Cambria Math" w:hAnsi="Cambria Math"/>
                      <w:i/>
                    </w:rPr>
                  </m:ctrlPr>
                </m:sSubPr>
                <m:e>
                  <m:sSup>
                    <m:sSupPr>
                      <m:ctrlPr>
                        <w:rPr>
                          <w:rFonts w:ascii="Cambria Math" w:hAnsi="Cambria Math"/>
                        </w:rPr>
                      </m:ctrlPr>
                    </m:sSupPr>
                    <m:e>
                      <m:r>
                        <w:rPr>
                          <w:rFonts w:ascii="Cambria Math"/>
                        </w:rPr>
                        <m:t>χ</m:t>
                      </m:r>
                    </m:e>
                    <m:sup>
                      <m:r>
                        <w:rPr>
                          <w:rFonts w:ascii="Cambria Math"/>
                        </w:rPr>
                        <m:t>2</m:t>
                      </m:r>
                      <m:ctrlPr>
                        <w:rPr>
                          <w:rFonts w:ascii="Cambria Math" w:hAnsi="Cambria Math"/>
                          <w:i/>
                        </w:rPr>
                      </m:ctrlPr>
                    </m:sup>
                  </m:sSup>
                </m:e>
                <m:sub>
                  <m:r>
                    <w:rPr>
                      <w:rFonts w:ascii="Cambria Math"/>
                    </w:rPr>
                    <m:t xml:space="preserve">α, </m:t>
                  </m:r>
                </m:sub>
              </m:sSub>
              <m:ctrlPr>
                <w:rPr>
                  <w:rFonts w:ascii="Cambria Math" w:hAnsi="Cambria Math"/>
                </w:rPr>
              </m:ctrlPr>
            </m:e>
            <m:sub>
              <m:r>
                <m:rPr>
                  <m:nor/>
                </m:rPr>
                <w:rPr>
                  <w:rFonts w:ascii="Cambria Math"/>
                </w:rPr>
                <m:t>k-1</m:t>
              </m:r>
              <m:ctrlPr>
                <w:rPr>
                  <w:rFonts w:ascii="Cambria Math" w:hAnsi="Cambria Math"/>
                </w:rPr>
              </m:ctrlPr>
            </m:sub>
          </m:sSub>
          <m:r>
            <m:rPr>
              <m:nor/>
            </m:rPr>
            <w:rPr>
              <w:rFonts w:ascii="Cambria Math"/>
            </w:rPr>
            <m:t xml:space="preserve">   </m:t>
          </m:r>
        </m:oMath>
      </m:oMathPara>
    </w:p>
    <w:p w14:paraId="2E225A15" w14:textId="77777777" w:rsidR="004F7F53" w:rsidRPr="004F7F53" w:rsidRDefault="004F7F53" w:rsidP="004F7F53">
      <w:pPr>
        <w:keepNext/>
        <w:spacing w:before="240" w:after="60" w:line="240" w:lineRule="auto"/>
        <w:jc w:val="both"/>
        <w:outlineLvl w:val="1"/>
        <w:rPr>
          <w:rFonts w:ascii="Times New Roman" w:eastAsia="Times New Roman" w:hAnsi="Times New Roman" w:cs="Times New Roman"/>
          <w:b/>
          <w:bCs/>
          <w:i/>
          <w:iCs/>
          <w:color w:val="auto"/>
          <w:spacing w:val="0"/>
          <w:lang w:eastAsia="x-none"/>
        </w:rPr>
      </w:pPr>
      <w:r w:rsidRPr="004F7F53">
        <w:rPr>
          <w:rFonts w:ascii="Times New Roman" w:eastAsia="Times New Roman" w:hAnsi="Times New Roman" w:cs="Times New Roman"/>
          <w:b/>
          <w:bCs/>
          <w:i/>
          <w:iCs/>
          <w:color w:val="auto"/>
          <w:spacing w:val="0"/>
          <w:lang w:eastAsia="x-none"/>
        </w:rPr>
        <w:t>Example</w:t>
      </w:r>
    </w:p>
    <w:p w14:paraId="76E69119"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Two companies A and B have recently conducted aggressive advertising campaigns in order to maintain and possibly increase their respective shares of the market for a particular product. These two companies enjoy a dominant position in the market. Before advertising campaigns began, the market share for Company A was 45% while Company B had a market share of 40%. Other competitors accounted for the remaining market share of 15%. To determine whether these market shares changed after the advertising campaigns, a marketing analyst solicited the preferences of a random sample of 200 consumers of this product. Of the 200 consumers, 100 indicated a preference for Company’s A’s product, 85 preferred Company’s B product and the remainder preferred one or another of the products distributed by other competitors. Conduct a test to determine at the 5% level of significance, whether the market shares have changed from the levels they were at before the advertising campaigns occurred. </w:t>
      </w:r>
    </w:p>
    <w:p w14:paraId="06595223"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2BB0CB7A" w14:textId="77777777" w:rsidR="004F7F53" w:rsidRPr="004F7F53" w:rsidRDefault="004F7F53" w:rsidP="004F7F53">
      <w:pPr>
        <w:keepNext/>
        <w:spacing w:before="240" w:after="60" w:line="240" w:lineRule="auto"/>
        <w:jc w:val="both"/>
        <w:outlineLvl w:val="1"/>
        <w:rPr>
          <w:rFonts w:ascii="Times New Roman" w:eastAsia="Times New Roman" w:hAnsi="Times New Roman" w:cs="Times New Roman"/>
          <w:b/>
          <w:bCs/>
          <w:i/>
          <w:iCs/>
          <w:color w:val="auto"/>
          <w:spacing w:val="0"/>
          <w:lang w:eastAsia="x-none"/>
        </w:rPr>
      </w:pPr>
      <w:r w:rsidRPr="004F7F53">
        <w:rPr>
          <w:rFonts w:ascii="Times New Roman" w:eastAsia="Times New Roman" w:hAnsi="Times New Roman" w:cs="Times New Roman"/>
          <w:b/>
          <w:bCs/>
          <w:i/>
          <w:iCs/>
          <w:color w:val="auto"/>
          <w:spacing w:val="0"/>
          <w:lang w:eastAsia="x-none"/>
        </w:rPr>
        <w:t>Rule of five</w:t>
      </w:r>
    </w:p>
    <w:p w14:paraId="387ADB17" w14:textId="200BBF28"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r w:rsidRPr="004F7F53">
        <w:rPr>
          <w:rFonts w:ascii="Times New Roman" w:eastAsia="Times New Roman" w:hAnsi="Times New Roman" w:cs="Times New Roman"/>
          <w:color w:val="auto"/>
          <w:spacing w:val="0"/>
        </w:rPr>
        <w:t xml:space="preserve">For the discrete distribution of the test statistic </w:t>
      </w:r>
      <m:oMath>
        <m:sSup>
          <m:sSupPr>
            <m:ctrlPr>
              <w:rPr>
                <w:rFonts w:ascii="Cambria Math" w:hAnsi="Cambria Math"/>
                <w:i/>
              </w:rPr>
            </m:ctrlPr>
          </m:sSupPr>
          <m:e>
            <m:r>
              <w:rPr>
                <w:rFonts w:ascii="Cambria Math"/>
              </w:rPr>
              <m:t>χ</m:t>
            </m:r>
          </m:e>
          <m:sup>
            <m:r>
              <w:rPr>
                <w:rFonts w:ascii="Cambria Math"/>
              </w:rPr>
              <m:t>2</m:t>
            </m:r>
          </m:sup>
        </m:sSup>
      </m:oMath>
      <w:r w:rsidRPr="004F7F53">
        <w:rPr>
          <w:rFonts w:ascii="Times New Roman" w:eastAsia="Times New Roman" w:hAnsi="Times New Roman" w:cs="Times New Roman"/>
          <w:color w:val="auto"/>
          <w:spacing w:val="0"/>
        </w:rPr>
        <w:t xml:space="preserve"> to be adequately approximated by the continuous chi-square distribution, the conventional rule is to require that the expected frequency for each cell be at least 5. Where necessary, cells should be combined in order to satisfy this condition. The choice of cells to be combined should be made in such a way that meaningful categories result from the combination.</w:t>
      </w:r>
    </w:p>
    <w:p w14:paraId="5C33DE0A" w14:textId="77777777" w:rsidR="004F7F53" w:rsidRPr="004F7F53" w:rsidRDefault="004F7F53" w:rsidP="004F7F53">
      <w:pPr>
        <w:spacing w:before="0" w:after="0" w:line="240" w:lineRule="auto"/>
        <w:jc w:val="both"/>
        <w:rPr>
          <w:rFonts w:ascii="Times New Roman" w:eastAsia="Times New Roman" w:hAnsi="Times New Roman" w:cs="Times New Roman"/>
          <w:color w:val="auto"/>
          <w:spacing w:val="0"/>
        </w:rPr>
      </w:pPr>
    </w:p>
    <w:p w14:paraId="4D068828" w14:textId="20BFFF39" w:rsidR="00442337" w:rsidRDefault="008B7F50">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r>
        <w:rPr>
          <w:rFonts w:ascii="Times New Roman" w:eastAsia="Times New Roman" w:hAnsi="Times New Roman" w:cs="Times New Roman"/>
          <w:b/>
          <w:color w:val="FF7F50"/>
          <w:sz w:val="26"/>
          <w:szCs w:val="26"/>
        </w:rPr>
        <w:t>MASTERY EXERCISE</w:t>
      </w:r>
    </w:p>
    <w:p w14:paraId="0EA2362F" w14:textId="77777777" w:rsidR="00442337" w:rsidRDefault="003E0864">
      <w:pPr>
        <w:spacing w:before="0" w:after="0"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00055FC7" w14:textId="77777777" w:rsidR="00442337" w:rsidRPr="008B7F50" w:rsidRDefault="003E0864">
      <w:pPr>
        <w:spacing w:before="0" w:after="0" w:line="276" w:lineRule="auto"/>
        <w:rPr>
          <w:rFonts w:ascii="Century Gothic" w:eastAsia="Century Gothic" w:hAnsi="Century Gothic" w:cs="Century Gothic"/>
          <w:b/>
          <w:bCs/>
          <w:i/>
          <w:iCs/>
          <w:sz w:val="22"/>
          <w:szCs w:val="22"/>
        </w:rPr>
      </w:pPr>
      <w:r w:rsidRPr="008B7F50">
        <w:rPr>
          <w:rFonts w:ascii="Century Gothic" w:eastAsia="Century Gothic" w:hAnsi="Century Gothic" w:cs="Century Gothic"/>
          <w:b/>
          <w:bCs/>
          <w:i/>
          <w:iCs/>
          <w:sz w:val="22"/>
          <w:szCs w:val="22"/>
        </w:rPr>
        <w:t>Test your understanding!</w:t>
      </w:r>
    </w:p>
    <w:p w14:paraId="368658C8" w14:textId="77777777" w:rsidR="00442337" w:rsidRDefault="00442337">
      <w:pPr>
        <w:spacing w:before="0" w:after="0" w:line="276" w:lineRule="auto"/>
        <w:rPr>
          <w:rFonts w:ascii="Century Gothic" w:eastAsia="Century Gothic" w:hAnsi="Century Gothic" w:cs="Century Gothic"/>
          <w:b/>
          <w:sz w:val="22"/>
          <w:szCs w:val="22"/>
        </w:rPr>
      </w:pPr>
    </w:p>
    <w:p w14:paraId="051D4E14" w14:textId="77777777" w:rsidR="008B7F50" w:rsidRPr="008B7F50" w:rsidRDefault="003E0864" w:rsidP="008B7F50">
      <w:pPr>
        <w:numPr>
          <w:ilvl w:val="0"/>
          <w:numId w:val="311"/>
        </w:num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008B7F50" w:rsidRPr="008B7F50">
        <w:rPr>
          <w:rFonts w:ascii="Century Gothic" w:eastAsia="Century Gothic" w:hAnsi="Century Gothic" w:cs="Century Gothic"/>
          <w:sz w:val="22"/>
          <w:szCs w:val="22"/>
        </w:rPr>
        <w:t xml:space="preserve">The manager of a departmental store is thinking about establishing a new billing system for the stores credit customers. After a thorough financial analysis, she determines that the new system will not be cost effective if the average monthly account is less than 70,000. A random sample of 200 monthly accounts is drawn, for which the mean monthly account is Sh. 66,000. With </w:t>
      </w:r>
      <w:r w:rsidR="008B7F50" w:rsidRPr="008B7F50">
        <w:rPr>
          <w:rFonts w:ascii="Century Gothic" w:eastAsia="Century Gothic" w:hAnsi="Century Gothic" w:cs="Century Gothic"/>
          <w:sz w:val="22"/>
          <w:szCs w:val="22"/>
        </w:rPr>
        <w:sym w:font="Symbol" w:char="F061"/>
      </w:r>
      <w:r w:rsidR="008B7F50" w:rsidRPr="008B7F50">
        <w:rPr>
          <w:rFonts w:ascii="Century Gothic" w:eastAsia="Century Gothic" w:hAnsi="Century Gothic" w:cs="Century Gothic"/>
          <w:sz w:val="22"/>
          <w:szCs w:val="22"/>
        </w:rPr>
        <w:t xml:space="preserve"> = 0.05, is there sufficient </w:t>
      </w:r>
      <w:r w:rsidR="008B7F50" w:rsidRPr="008B7F50">
        <w:rPr>
          <w:rFonts w:ascii="Century Gothic" w:eastAsia="Century Gothic" w:hAnsi="Century Gothic" w:cs="Century Gothic"/>
          <w:sz w:val="22"/>
          <w:szCs w:val="22"/>
        </w:rPr>
        <w:lastRenderedPageBreak/>
        <w:t>evidence to conclude that the new system will not be cost effective? Assume that the population standard deviation is Sh. 30,000.</w:t>
      </w:r>
    </w:p>
    <w:p w14:paraId="504900CC" w14:textId="4E048BF3" w:rsidR="008B7F50" w:rsidRPr="008B7F50" w:rsidRDefault="008B7F50" w:rsidP="008B7F50">
      <w:pPr>
        <w:numPr>
          <w:ilvl w:val="0"/>
          <w:numId w:val="311"/>
        </w:numPr>
        <w:spacing w:before="0" w:after="0" w:line="276" w:lineRule="auto"/>
        <w:rPr>
          <w:rFonts w:ascii="Century Gothic" w:eastAsia="Century Gothic" w:hAnsi="Century Gothic" w:cs="Century Gothic"/>
          <w:sz w:val="22"/>
          <w:szCs w:val="22"/>
        </w:rPr>
      </w:pPr>
      <w:r w:rsidRPr="008B7F50">
        <w:rPr>
          <w:rFonts w:ascii="Century Gothic" w:eastAsia="Century Gothic" w:hAnsi="Century Gothic" w:cs="Century Gothic"/>
          <w:sz w:val="22"/>
          <w:szCs w:val="22"/>
        </w:rPr>
        <w:t>Past experience indicates that the monthly long distance telephone bill per household in a particular community is normally distributed, with a mean of Sh. 1012 and a standard deviation of Sh. 327. After an advertising campaign that encouraged people to make long distance telephone calls more frequently, a random sample of 57 households revealed that the mean monthly long-distance bill was Sh. 1098. Can we conclude at the 10% significance level that the advertising campaign was successful?</w:t>
      </w:r>
    </w:p>
    <w:p w14:paraId="797971B7" w14:textId="77777777" w:rsidR="008B7F50" w:rsidRPr="00D35F34" w:rsidRDefault="008B7F50" w:rsidP="008B7F50">
      <w:pPr>
        <w:pStyle w:val="BodyText"/>
        <w:numPr>
          <w:ilvl w:val="0"/>
          <w:numId w:val="321"/>
        </w:numPr>
        <w:spacing w:after="0" w:line="240" w:lineRule="auto"/>
        <w:jc w:val="both"/>
      </w:pPr>
      <w:r w:rsidRPr="00D35F34">
        <w:t>Determine the P-value of the following test</w:t>
      </w:r>
    </w:p>
    <w:p w14:paraId="430C6BE5" w14:textId="2A34D4F1" w:rsidR="008B7F50" w:rsidRPr="00D35F34" w:rsidRDefault="00000000" w:rsidP="008B7F50">
      <w:pPr>
        <w:pStyle w:val="BodyText"/>
        <w:ind w:left="1440"/>
      </w:pPr>
      <m:oMathPara>
        <m:oMath>
          <m:sSub>
            <m:sSubPr>
              <m:ctrlPr>
                <w:rPr>
                  <w:rFonts w:ascii="Cambria Math" w:hAnsi="Cambria Math"/>
                  <w:i/>
                </w:rPr>
              </m:ctrlPr>
            </m:sSubPr>
            <m:e>
              <m:r>
                <w:rPr>
                  <w:rFonts w:ascii="Cambria Math"/>
                </w:rPr>
                <m:t>H</m:t>
              </m:r>
            </m:e>
            <m:sub>
              <m:r>
                <w:rPr>
                  <w:rFonts w:ascii="Cambria Math"/>
                </w:rPr>
                <m:t>o</m:t>
              </m:r>
            </m:sub>
          </m:sSub>
          <m:r>
            <w:rPr>
              <w:rFonts w:ascii="Cambria Math"/>
            </w:rPr>
            <m:t>:μ=2.5</m:t>
          </m:r>
          <m:r>
            <m:rPr>
              <m:sty m:val="p"/>
            </m:rPr>
            <w:rPr>
              <w:rFonts w:ascii="Cambria Math"/>
            </w:rPr>
            <w:br/>
          </m:r>
        </m:oMath>
        <m:oMath>
          <m:sSub>
            <m:sSubPr>
              <m:ctrlPr>
                <w:rPr>
                  <w:rFonts w:ascii="Cambria Math" w:hAnsi="Cambria Math"/>
                  <w:i/>
                </w:rPr>
              </m:ctrlPr>
            </m:sSubPr>
            <m:e>
              <m:r>
                <w:rPr>
                  <w:rFonts w:ascii="Cambria Math"/>
                </w:rPr>
                <m:t>H</m:t>
              </m:r>
            </m:e>
            <m:sub>
              <m:r>
                <w:rPr>
                  <w:rFonts w:ascii="Cambria Math"/>
                </w:rPr>
                <m:t>A</m:t>
              </m:r>
            </m:sub>
          </m:sSub>
          <m:r>
            <w:rPr>
              <w:rFonts w:ascii="Cambria Math"/>
            </w:rPr>
            <m:t>:μ&gt;2.5</m:t>
          </m:r>
          <m:r>
            <m:rPr>
              <m:sty m:val="p"/>
            </m:rPr>
            <w:rPr>
              <w:rFonts w:ascii="Cambria Math"/>
            </w:rPr>
            <w:br/>
          </m:r>
        </m:oMath>
        <m:oMath>
          <m:bar>
            <m:barPr>
              <m:pos m:val="top"/>
              <m:ctrlPr>
                <w:rPr>
                  <w:rFonts w:ascii="Cambria Math" w:hAnsi="Cambria Math"/>
                  <w:i/>
                </w:rPr>
              </m:ctrlPr>
            </m:barPr>
            <m:e>
              <m:r>
                <w:rPr>
                  <w:rFonts w:ascii="Cambria Math"/>
                </w:rPr>
                <m:t>x</m:t>
              </m:r>
            </m:e>
          </m:bar>
          <m:r>
            <w:rPr>
              <w:rFonts w:ascii="Cambria Math"/>
            </w:rPr>
            <m:t>=2.8,σ=1.0,n=25</m:t>
          </m:r>
        </m:oMath>
      </m:oMathPara>
    </w:p>
    <w:p w14:paraId="4E94181E" w14:textId="77777777" w:rsidR="008B7F50" w:rsidRPr="00D35F34" w:rsidRDefault="008B7F50" w:rsidP="008B7F50">
      <w:pPr>
        <w:jc w:val="both"/>
      </w:pPr>
      <w:r w:rsidRPr="00D35F34">
        <w:tab/>
      </w:r>
      <w:r w:rsidRPr="00D35F34">
        <w:tab/>
        <w:t>(Answer: 0.0665)</w:t>
      </w:r>
    </w:p>
    <w:p w14:paraId="71D78499" w14:textId="5C788648" w:rsidR="008B7F50" w:rsidRPr="008B7F50" w:rsidRDefault="008B7F50" w:rsidP="008B7F50">
      <w:pPr>
        <w:pStyle w:val="ListParagraph"/>
        <w:numPr>
          <w:ilvl w:val="0"/>
          <w:numId w:val="321"/>
        </w:numPr>
        <w:spacing w:before="0" w:after="0" w:line="240" w:lineRule="auto"/>
        <w:jc w:val="both"/>
        <w:rPr>
          <w:rFonts w:ascii="Times New Roman" w:eastAsia="Times New Roman" w:hAnsi="Times New Roman" w:cs="Times New Roman"/>
          <w:color w:val="auto"/>
          <w:spacing w:val="0"/>
        </w:rPr>
      </w:pPr>
      <w:r w:rsidRPr="008B7F50">
        <w:rPr>
          <w:rFonts w:ascii="Times New Roman" w:eastAsia="Times New Roman" w:hAnsi="Times New Roman" w:cs="Times New Roman"/>
          <w:color w:val="auto"/>
          <w:spacing w:val="0"/>
        </w:rPr>
        <w:t>local deliveries. A random sample of the amount of time this courier takes to deliver packages to an address across town produced the following times (rounded to the nearest hour).</w:t>
      </w:r>
    </w:p>
    <w:p w14:paraId="7406E647" w14:textId="77777777" w:rsidR="008B7F50" w:rsidRPr="008B7F50" w:rsidRDefault="008B7F50" w:rsidP="008B7F50">
      <w:pPr>
        <w:spacing w:before="0" w:after="0" w:line="240" w:lineRule="auto"/>
        <w:ind w:left="2160" w:firstLine="720"/>
        <w:jc w:val="both"/>
        <w:rPr>
          <w:rFonts w:ascii="Times New Roman" w:eastAsia="Times New Roman" w:hAnsi="Times New Roman" w:cs="Times New Roman"/>
          <w:color w:val="auto"/>
          <w:spacing w:val="0"/>
        </w:rPr>
      </w:pPr>
      <w:r w:rsidRPr="008B7F50">
        <w:rPr>
          <w:rFonts w:ascii="Times New Roman" w:eastAsia="Times New Roman" w:hAnsi="Times New Roman" w:cs="Times New Roman"/>
          <w:color w:val="auto"/>
          <w:spacing w:val="0"/>
        </w:rPr>
        <w:t>7, 3, 4, 6, 10, 5, 6, 4, 3, 8</w:t>
      </w:r>
    </w:p>
    <w:p w14:paraId="47BD2602" w14:textId="77777777" w:rsidR="008B7F50" w:rsidRPr="008B7F50" w:rsidRDefault="008B7F50" w:rsidP="008B7F50">
      <w:pPr>
        <w:numPr>
          <w:ilvl w:val="0"/>
          <w:numId w:val="319"/>
        </w:numPr>
        <w:spacing w:before="0" w:after="0" w:line="240" w:lineRule="auto"/>
        <w:jc w:val="both"/>
        <w:rPr>
          <w:rFonts w:ascii="Times New Roman" w:eastAsia="Times New Roman" w:hAnsi="Times New Roman" w:cs="Times New Roman"/>
          <w:color w:val="auto"/>
          <w:spacing w:val="0"/>
        </w:rPr>
      </w:pPr>
      <w:r w:rsidRPr="008B7F50">
        <w:rPr>
          <w:rFonts w:ascii="Times New Roman" w:eastAsia="Times New Roman" w:hAnsi="Times New Roman" w:cs="Times New Roman"/>
          <w:color w:val="auto"/>
          <w:spacing w:val="0"/>
        </w:rPr>
        <w:t>Is there sufficient evidence to support the courier’s advertisement at the 5% level of significance?</w:t>
      </w:r>
      <w:r w:rsidRPr="008B7F50">
        <w:rPr>
          <w:rFonts w:ascii="Times New Roman" w:eastAsia="Times New Roman" w:hAnsi="Times New Roman" w:cs="Times New Roman"/>
          <w:color w:val="auto"/>
          <w:spacing w:val="0"/>
        </w:rPr>
        <w:tab/>
      </w:r>
      <w:r w:rsidRPr="008B7F50">
        <w:rPr>
          <w:rFonts w:ascii="Times New Roman" w:eastAsia="Times New Roman" w:hAnsi="Times New Roman" w:cs="Times New Roman"/>
          <w:color w:val="auto"/>
          <w:spacing w:val="0"/>
        </w:rPr>
        <w:tab/>
      </w:r>
      <w:r w:rsidRPr="008B7F50">
        <w:rPr>
          <w:rFonts w:ascii="Times New Roman" w:eastAsia="Times New Roman" w:hAnsi="Times New Roman" w:cs="Times New Roman"/>
          <w:color w:val="auto"/>
          <w:spacing w:val="0"/>
        </w:rPr>
        <w:tab/>
      </w:r>
      <w:r w:rsidRPr="008B7F50">
        <w:rPr>
          <w:rFonts w:ascii="Times New Roman" w:eastAsia="Times New Roman" w:hAnsi="Times New Roman" w:cs="Times New Roman"/>
          <w:color w:val="auto"/>
          <w:spacing w:val="0"/>
        </w:rPr>
        <w:tab/>
      </w:r>
      <w:r w:rsidRPr="008B7F50">
        <w:rPr>
          <w:rFonts w:ascii="Times New Roman" w:eastAsia="Times New Roman" w:hAnsi="Times New Roman" w:cs="Times New Roman"/>
          <w:color w:val="auto"/>
          <w:spacing w:val="0"/>
        </w:rPr>
        <w:tab/>
        <w:t xml:space="preserve"> </w:t>
      </w:r>
    </w:p>
    <w:p w14:paraId="3E67EA13" w14:textId="77777777" w:rsidR="008B7F50" w:rsidRPr="008B7F50" w:rsidRDefault="008B7F50" w:rsidP="008B7F50">
      <w:pPr>
        <w:numPr>
          <w:ilvl w:val="0"/>
          <w:numId w:val="319"/>
        </w:numPr>
        <w:spacing w:before="0" w:after="0" w:line="240" w:lineRule="auto"/>
        <w:jc w:val="both"/>
        <w:rPr>
          <w:rFonts w:ascii="Times New Roman" w:eastAsia="Times New Roman" w:hAnsi="Times New Roman" w:cs="Times New Roman"/>
          <w:color w:val="auto"/>
          <w:spacing w:val="0"/>
        </w:rPr>
      </w:pPr>
      <w:r w:rsidRPr="008B7F50">
        <w:rPr>
          <w:rFonts w:ascii="Times New Roman" w:eastAsia="Times New Roman" w:hAnsi="Times New Roman" w:cs="Times New Roman"/>
          <w:color w:val="auto"/>
          <w:spacing w:val="0"/>
        </w:rPr>
        <w:t>Find the 99% confidence interval estimate of the mean delivery time.</w:t>
      </w:r>
      <w:r w:rsidRPr="008B7F50">
        <w:rPr>
          <w:rFonts w:ascii="Times New Roman" w:eastAsia="Times New Roman" w:hAnsi="Times New Roman" w:cs="Times New Roman"/>
          <w:color w:val="auto"/>
          <w:spacing w:val="0"/>
        </w:rPr>
        <w:tab/>
      </w:r>
    </w:p>
    <w:p w14:paraId="338BC274" w14:textId="77777777" w:rsidR="008B7F50" w:rsidRPr="008B7F50" w:rsidRDefault="008B7F50" w:rsidP="008B7F50">
      <w:pPr>
        <w:numPr>
          <w:ilvl w:val="0"/>
          <w:numId w:val="319"/>
        </w:numPr>
        <w:spacing w:before="0" w:after="0" w:line="240" w:lineRule="auto"/>
        <w:jc w:val="both"/>
        <w:rPr>
          <w:rFonts w:ascii="Times New Roman" w:eastAsia="Times New Roman" w:hAnsi="Times New Roman" w:cs="Times New Roman"/>
          <w:color w:val="auto"/>
          <w:spacing w:val="0"/>
        </w:rPr>
      </w:pPr>
      <w:r w:rsidRPr="008B7F50">
        <w:rPr>
          <w:rFonts w:ascii="Times New Roman" w:eastAsia="Times New Roman" w:hAnsi="Times New Roman" w:cs="Times New Roman"/>
          <w:color w:val="auto"/>
          <w:spacing w:val="0"/>
        </w:rPr>
        <w:t>What assumption must be made in order to answer part (i) and (ii) above.</w:t>
      </w:r>
    </w:p>
    <w:p w14:paraId="03D5F5ED" w14:textId="77777777" w:rsidR="008B7F50" w:rsidRDefault="008B7F50">
      <w:pPr>
        <w:spacing w:before="0" w:after="0" w:line="276" w:lineRule="auto"/>
        <w:rPr>
          <w:rFonts w:ascii="Century Gothic" w:eastAsia="Century Gothic" w:hAnsi="Century Gothic" w:cs="Century Gothic"/>
          <w:sz w:val="22"/>
          <w:szCs w:val="22"/>
        </w:rPr>
      </w:pPr>
    </w:p>
    <w:p w14:paraId="79F71465" w14:textId="71891591" w:rsidR="008B7F50" w:rsidRPr="00D35F34" w:rsidRDefault="008B7F50" w:rsidP="008B7F50">
      <w:pPr>
        <w:pStyle w:val="BodyText"/>
        <w:numPr>
          <w:ilvl w:val="0"/>
          <w:numId w:val="321"/>
        </w:numPr>
        <w:spacing w:after="0" w:line="240" w:lineRule="auto"/>
        <w:jc w:val="both"/>
      </w:pPr>
      <w:r w:rsidRPr="00D35F34">
        <w:t xml:space="preserve">In a random sample of 100 units from an assembly line, 22 were defective. </w:t>
      </w:r>
    </w:p>
    <w:p w14:paraId="16D65477" w14:textId="77777777" w:rsidR="008B7F50" w:rsidRPr="00D35F34" w:rsidRDefault="008B7F50" w:rsidP="008B7F50">
      <w:pPr>
        <w:numPr>
          <w:ilvl w:val="1"/>
          <w:numId w:val="325"/>
        </w:numPr>
        <w:spacing w:before="0" w:after="0" w:line="240" w:lineRule="auto"/>
        <w:jc w:val="both"/>
      </w:pPr>
      <w:r w:rsidRPr="00D35F34">
        <w:t>Does this provide sufficient evidence at the 10% significance level to allow us to conclude that the defective rate among all units exceeds 10%?</w:t>
      </w:r>
    </w:p>
    <w:p w14:paraId="377310C1" w14:textId="77777777" w:rsidR="008B7F50" w:rsidRPr="00D35F34" w:rsidRDefault="008B7F50" w:rsidP="008B7F50">
      <w:pPr>
        <w:numPr>
          <w:ilvl w:val="1"/>
          <w:numId w:val="325"/>
        </w:numPr>
        <w:spacing w:before="0" w:after="0" w:line="240" w:lineRule="auto"/>
        <w:jc w:val="both"/>
      </w:pPr>
      <w:r w:rsidRPr="00D35F34">
        <w:t>Find the p-value of the above test.</w:t>
      </w:r>
    </w:p>
    <w:p w14:paraId="748284EE" w14:textId="77777777" w:rsidR="008B7F50" w:rsidRDefault="008B7F50">
      <w:pPr>
        <w:spacing w:before="0" w:after="0" w:line="276" w:lineRule="auto"/>
        <w:rPr>
          <w:rFonts w:ascii="Century Gothic" w:eastAsia="Century Gothic" w:hAnsi="Century Gothic" w:cs="Century Gothic"/>
          <w:sz w:val="22"/>
          <w:szCs w:val="22"/>
        </w:rPr>
      </w:pPr>
    </w:p>
    <w:tbl>
      <w:tblPr>
        <w:tblStyle w:val="53"/>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43663040"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7750C9B7" w14:textId="14189D00" w:rsidR="00442337" w:rsidRDefault="00442337">
            <w:pPr>
              <w:spacing w:after="200"/>
              <w:rPr>
                <w:rFonts w:ascii="Century Gothic" w:eastAsia="Century Gothic" w:hAnsi="Century Gothic" w:cs="Century Gothic"/>
                <w:sz w:val="22"/>
                <w:szCs w:val="22"/>
              </w:rPr>
            </w:pPr>
          </w:p>
        </w:tc>
        <w:tc>
          <w:tcPr>
            <w:tcW w:w="8595" w:type="dxa"/>
            <w:tcBorders>
              <w:top w:val="nil"/>
              <w:left w:val="nil"/>
              <w:bottom w:val="nil"/>
              <w:right w:val="nil"/>
            </w:tcBorders>
            <w:shd w:val="clear" w:color="auto" w:fill="FCE6E6"/>
            <w:tcMar>
              <w:top w:w="100" w:type="dxa"/>
              <w:left w:w="100" w:type="dxa"/>
              <w:bottom w:w="100" w:type="dxa"/>
              <w:right w:w="100" w:type="dxa"/>
            </w:tcMar>
          </w:tcPr>
          <w:p w14:paraId="0D08403E" w14:textId="77777777" w:rsidR="00A42016" w:rsidRDefault="00A42016" w:rsidP="00A42016">
            <w:pPr>
              <w:pStyle w:val="Heading2"/>
              <w:keepNext w:val="0"/>
              <w:keepLines w:val="0"/>
              <w:spacing w:before="0" w:after="0" w:line="276" w:lineRule="auto"/>
              <w:rPr>
                <w:b/>
                <w:color w:val="000000"/>
                <w:sz w:val="34"/>
                <w:szCs w:val="34"/>
              </w:rPr>
            </w:pPr>
            <w:r>
              <w:rPr>
                <w:b/>
                <w:color w:val="000000"/>
                <w:sz w:val="34"/>
                <w:szCs w:val="34"/>
              </w:rPr>
              <w:t>ACTIVITY 3: PRACTICAL SKILLS</w:t>
            </w:r>
          </w:p>
          <w:p w14:paraId="71577667" w14:textId="2CB0B278" w:rsidR="00442337" w:rsidRDefault="00625EBB">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VIDEO TO WATCH</w:t>
            </w:r>
          </w:p>
        </w:tc>
      </w:tr>
    </w:tbl>
    <w:p w14:paraId="79DF6BFE" w14:textId="187F70A1" w:rsidR="00A42016" w:rsidRDefault="00A42016">
      <w:pPr>
        <w:spacing w:before="0" w:after="0" w:line="276" w:lineRule="auto"/>
        <w:rPr>
          <w:rFonts w:ascii="Century Gothic" w:eastAsia="Century Gothic" w:hAnsi="Century Gothic" w:cs="Century Gothic"/>
          <w:b/>
          <w:bCs/>
          <w:color w:val="037B90"/>
          <w:sz w:val="22"/>
          <w:szCs w:val="22"/>
        </w:rPr>
      </w:pPr>
      <w:r>
        <w:rPr>
          <w:rFonts w:ascii="Century Gothic" w:eastAsia="Century Gothic" w:hAnsi="Century Gothic" w:cs="Century Gothic"/>
          <w:b/>
          <w:bCs/>
          <w:sz w:val="22"/>
          <w:szCs w:val="22"/>
        </w:rPr>
        <w:t xml:space="preserve">To </w:t>
      </w:r>
      <w:r w:rsidRPr="00A42016">
        <w:rPr>
          <w:rFonts w:ascii="Century Gothic" w:eastAsia="Century Gothic" w:hAnsi="Century Gothic" w:cs="Century Gothic"/>
          <w:b/>
          <w:bCs/>
          <w:sz w:val="22"/>
          <w:szCs w:val="22"/>
        </w:rPr>
        <w:t>Demonstration of practical use of knowledge acquired</w:t>
      </w:r>
      <w:r w:rsidR="003E0864" w:rsidRPr="00A42016">
        <w:rPr>
          <w:rFonts w:ascii="Century Gothic" w:eastAsia="Century Gothic" w:hAnsi="Century Gothic" w:cs="Century Gothic"/>
          <w:b/>
          <w:bCs/>
          <w:color w:val="037B90"/>
          <w:sz w:val="22"/>
          <w:szCs w:val="22"/>
        </w:rPr>
        <w:t xml:space="preserve"> </w:t>
      </w:r>
    </w:p>
    <w:p w14:paraId="2E3CECE4" w14:textId="77777777" w:rsidR="00A42016" w:rsidRPr="00625EBB" w:rsidRDefault="00A42016" w:rsidP="00A42016">
      <w:pPr>
        <w:spacing w:before="0" w:after="0" w:line="276" w:lineRule="auto"/>
        <w:rPr>
          <w:rFonts w:ascii="Century Gothic" w:eastAsia="Century Gothic" w:hAnsi="Century Gothic" w:cs="Century Gothic"/>
          <w:b/>
          <w:color w:val="037B90"/>
          <w:sz w:val="22"/>
          <w:szCs w:val="22"/>
        </w:rPr>
      </w:pPr>
      <w:r w:rsidRPr="00625EBB">
        <w:rPr>
          <w:rFonts w:ascii="Century Gothic" w:eastAsia="Century Gothic" w:hAnsi="Century Gothic" w:cs="Century Gothic"/>
          <w:sz w:val="22"/>
          <w:szCs w:val="22"/>
        </w:rPr>
        <w:t>Watch</w:t>
      </w:r>
      <w:r>
        <w:rPr>
          <w:rFonts w:ascii="Century Gothic" w:eastAsia="Century Gothic" w:hAnsi="Century Gothic" w:cs="Century Gothic"/>
          <w:sz w:val="22"/>
          <w:szCs w:val="22"/>
        </w:rPr>
        <w:t xml:space="preserve"> </w:t>
      </w:r>
      <w:r w:rsidRPr="00625EBB">
        <w:rPr>
          <w:rFonts w:ascii="Century Gothic" w:eastAsia="Century Gothic" w:hAnsi="Century Gothic" w:cs="Century Gothic"/>
          <w:sz w:val="22"/>
          <w:szCs w:val="22"/>
        </w:rPr>
        <w:t>the following video then do the tasks that follow You will learn how to compute critical values of a Z-test</w:t>
      </w:r>
    </w:p>
    <w:p w14:paraId="2013AF68" w14:textId="77777777" w:rsidR="00A42016" w:rsidRDefault="00A42016">
      <w:pPr>
        <w:spacing w:before="0" w:after="0" w:line="276" w:lineRule="auto"/>
        <w:rPr>
          <w:rFonts w:ascii="Century Gothic" w:eastAsia="Century Gothic" w:hAnsi="Century Gothic" w:cs="Century Gothic"/>
          <w:b/>
          <w:bCs/>
          <w:color w:val="037B90"/>
          <w:sz w:val="22"/>
          <w:szCs w:val="22"/>
        </w:rPr>
      </w:pPr>
    </w:p>
    <w:p w14:paraId="3B78B60A" w14:textId="6404890C" w:rsidR="00A42016" w:rsidRDefault="00A42016">
      <w:pPr>
        <w:spacing w:before="0" w:after="0" w:line="276" w:lineRule="auto"/>
        <w:rPr>
          <w:rFonts w:ascii="Century Gothic" w:eastAsia="Century Gothic" w:hAnsi="Century Gothic" w:cs="Century Gothic"/>
          <w:b/>
          <w:bCs/>
          <w:color w:val="037B90"/>
          <w:sz w:val="22"/>
          <w:szCs w:val="22"/>
        </w:rPr>
      </w:pPr>
      <w:hyperlink r:id="rId379" w:history="1">
        <w:r w:rsidRPr="00136EAA">
          <w:rPr>
            <w:rStyle w:val="Hyperlink"/>
            <w:rFonts w:ascii="Century Gothic" w:eastAsia="Century Gothic" w:hAnsi="Century Gothic" w:cs="Century Gothic"/>
            <w:b/>
            <w:bCs/>
            <w:sz w:val="22"/>
            <w:szCs w:val="22"/>
          </w:rPr>
          <w:t>https://www.youtube.com/watch?v=DBIT8_hJJeM&amp;list=PL51ZCXHa8bMkh_Yw-KGU7_uxjJowpZS2n&amp;pp=iAQB</w:t>
        </w:r>
      </w:hyperlink>
    </w:p>
    <w:p w14:paraId="7C22CBED" w14:textId="6B2417D5" w:rsidR="00A42016" w:rsidRDefault="00A42016">
      <w:pPr>
        <w:spacing w:before="0" w:after="0" w:line="276" w:lineRule="auto"/>
        <w:rPr>
          <w:rFonts w:ascii="Century Gothic" w:eastAsia="Century Gothic" w:hAnsi="Century Gothic" w:cs="Century Gothic"/>
          <w:b/>
          <w:bCs/>
          <w:color w:val="037B90"/>
          <w:sz w:val="22"/>
          <w:szCs w:val="22"/>
        </w:rPr>
      </w:pPr>
      <w:hyperlink r:id="rId380" w:history="1">
        <w:r w:rsidRPr="00136EAA">
          <w:rPr>
            <w:rStyle w:val="Hyperlink"/>
            <w:rFonts w:ascii="Century Gothic" w:eastAsia="Century Gothic" w:hAnsi="Century Gothic" w:cs="Century Gothic"/>
            <w:b/>
            <w:bCs/>
            <w:sz w:val="22"/>
            <w:szCs w:val="22"/>
          </w:rPr>
          <w:t>https://youtu.be/XHPIEp-3yC0</w:t>
        </w:r>
      </w:hyperlink>
    </w:p>
    <w:p w14:paraId="517C1CBF" w14:textId="77777777" w:rsidR="00A42016" w:rsidRPr="00A42016" w:rsidRDefault="00A42016">
      <w:pPr>
        <w:spacing w:before="0" w:after="0" w:line="276" w:lineRule="auto"/>
        <w:rPr>
          <w:rFonts w:ascii="Century Gothic" w:eastAsia="Century Gothic" w:hAnsi="Century Gothic" w:cs="Century Gothic"/>
          <w:b/>
          <w:bCs/>
          <w:color w:val="037B90"/>
          <w:sz w:val="22"/>
          <w:szCs w:val="22"/>
        </w:rPr>
      </w:pPr>
    </w:p>
    <w:p w14:paraId="6E7B6AFE" w14:textId="0B6BA088" w:rsidR="00442337" w:rsidRDefault="00625EBB">
      <w:pPr>
        <w:spacing w:before="0" w:after="0" w:line="276" w:lineRule="auto"/>
        <w:rPr>
          <w:rFonts w:ascii="Century Gothic" w:eastAsia="Century Gothic" w:hAnsi="Century Gothic" w:cs="Century Gothic"/>
          <w:sz w:val="22"/>
          <w:szCs w:val="22"/>
        </w:rPr>
      </w:pPr>
      <w:r w:rsidRPr="00625EBB">
        <w:rPr>
          <w:rFonts w:ascii="Century Gothic" w:eastAsia="Century Gothic" w:hAnsi="Century Gothic" w:cs="Century Gothic"/>
          <w:b/>
          <w:bCs/>
          <w:sz w:val="22"/>
          <w:szCs w:val="22"/>
        </w:rPr>
        <w:t>Task</w:t>
      </w:r>
      <w:r w:rsidRPr="00625EBB">
        <w:rPr>
          <w:rFonts w:ascii="Century Gothic" w:eastAsia="Century Gothic" w:hAnsi="Century Gothic" w:cs="Century Gothic"/>
          <w:sz w:val="22"/>
          <w:szCs w:val="22"/>
        </w:rPr>
        <w:t xml:space="preserve">. </w:t>
      </w:r>
      <w:r w:rsidR="00A42016">
        <w:rPr>
          <w:rFonts w:ascii="Century Gothic" w:eastAsia="Century Gothic" w:hAnsi="Century Gothic" w:cs="Century Gothic"/>
          <w:sz w:val="22"/>
          <w:szCs w:val="22"/>
        </w:rPr>
        <w:t>Please attempt the Questions</w:t>
      </w:r>
      <w:r w:rsidRPr="00625EBB">
        <w:rPr>
          <w:rFonts w:ascii="Century Gothic" w:eastAsia="Century Gothic" w:hAnsi="Century Gothic" w:cs="Century Gothic"/>
          <w:sz w:val="22"/>
          <w:szCs w:val="22"/>
        </w:rPr>
        <w:t xml:space="preserve"> in the 1st Video. You can refer to </w:t>
      </w:r>
      <w:r w:rsidR="00A42016">
        <w:rPr>
          <w:rFonts w:ascii="Century Gothic" w:eastAsia="Century Gothic" w:hAnsi="Century Gothic" w:cs="Century Gothic"/>
          <w:sz w:val="22"/>
          <w:szCs w:val="22"/>
        </w:rPr>
        <w:t xml:space="preserve">Statistical </w:t>
      </w:r>
      <w:r w:rsidRPr="00625EBB">
        <w:rPr>
          <w:rFonts w:ascii="Century Gothic" w:eastAsia="Century Gothic" w:hAnsi="Century Gothic" w:cs="Century Gothic"/>
          <w:sz w:val="22"/>
          <w:szCs w:val="22"/>
        </w:rPr>
        <w:t xml:space="preserve">tables </w:t>
      </w:r>
      <w:r w:rsidR="00A42016">
        <w:rPr>
          <w:rFonts w:ascii="Century Gothic" w:eastAsia="Century Gothic" w:hAnsi="Century Gothic" w:cs="Century Gothic"/>
          <w:sz w:val="22"/>
          <w:szCs w:val="22"/>
        </w:rPr>
        <w:t xml:space="preserve">provided </w:t>
      </w:r>
      <w:r w:rsidRPr="00625EBB">
        <w:rPr>
          <w:rFonts w:ascii="Century Gothic" w:eastAsia="Century Gothic" w:hAnsi="Century Gothic" w:cs="Century Gothic"/>
          <w:sz w:val="22"/>
          <w:szCs w:val="22"/>
        </w:rPr>
        <w:t>at the end of this Module.</w:t>
      </w:r>
      <w:r w:rsidR="003E0864">
        <w:rPr>
          <w:rFonts w:ascii="Century Gothic" w:eastAsia="Century Gothic" w:hAnsi="Century Gothic" w:cs="Century Gothic"/>
          <w:sz w:val="22"/>
          <w:szCs w:val="22"/>
        </w:rPr>
        <w:t xml:space="preserve"> </w:t>
      </w:r>
    </w:p>
    <w:p w14:paraId="6266BB08" w14:textId="13B04BC1" w:rsidR="00442337" w:rsidRPr="00A42016" w:rsidRDefault="003E0864">
      <w:pPr>
        <w:spacing w:before="0" w:after="0" w:line="276" w:lineRule="auto"/>
        <w:rPr>
          <w:rFonts w:ascii="Century Gothic" w:eastAsia="Century Gothic" w:hAnsi="Century Gothic" w:cs="Century Gothic"/>
          <w:b/>
          <w:color w:val="FF0000"/>
          <w:sz w:val="22"/>
          <w:szCs w:val="22"/>
        </w:rPr>
      </w:pPr>
      <w:r>
        <w:rPr>
          <w:rFonts w:ascii="Century Gothic" w:eastAsia="Century Gothic" w:hAnsi="Century Gothic" w:cs="Century Gothic"/>
          <w:b/>
          <w:sz w:val="22"/>
          <w:szCs w:val="22"/>
        </w:rPr>
        <w:t xml:space="preserve">Check Point! </w:t>
      </w:r>
      <w:r>
        <w:rPr>
          <w:rFonts w:ascii="Century Gothic" w:eastAsia="Century Gothic" w:hAnsi="Century Gothic" w:cs="Century Gothic"/>
          <w:b/>
          <w:color w:val="FF0000"/>
          <w:sz w:val="22"/>
          <w:szCs w:val="22"/>
        </w:rPr>
        <w:t>Check your understanding</w:t>
      </w:r>
    </w:p>
    <w:p w14:paraId="16C36996" w14:textId="7130D454" w:rsidR="00442337" w:rsidRDefault="003E0864">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C93AF01" w14:textId="262548E3" w:rsidR="00442337" w:rsidRPr="00E04F89" w:rsidRDefault="003E0864" w:rsidP="00E04F89">
      <w:pPr>
        <w:pStyle w:val="Heading2"/>
        <w:keepNext w:val="0"/>
        <w:keepLines w:val="0"/>
        <w:spacing w:before="0" w:after="0" w:line="276" w:lineRule="auto"/>
        <w:rPr>
          <w:b/>
          <w:color w:val="000000"/>
          <w:sz w:val="34"/>
          <w:szCs w:val="34"/>
        </w:rPr>
      </w:pPr>
      <w:bookmarkStart w:id="84" w:name="_Toc179201754"/>
      <w:r>
        <w:rPr>
          <w:b/>
          <w:color w:val="000000"/>
          <w:sz w:val="34"/>
          <w:szCs w:val="34"/>
        </w:rPr>
        <w:t>ACTIVITY 4: ONLINE DISCUSSION</w:t>
      </w:r>
      <w:bookmarkEnd w:id="84"/>
    </w:p>
    <w:sdt>
      <w:sdtPr>
        <w:rPr>
          <w:b/>
        </w:rPr>
        <w:tag w:val="goog_rdk_51"/>
        <w:id w:val="614802757"/>
        <w:lock w:val="contentLocked"/>
      </w:sdtPr>
      <w:sdtContent>
        <w:tbl>
          <w:tblPr>
            <w:tblStyle w:val="45"/>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6B23E41C" w14:textId="77777777">
            <w:trPr>
              <w:trHeight w:val="270"/>
            </w:trPr>
            <w:tc>
              <w:tcPr>
                <w:tcW w:w="1185" w:type="dxa"/>
                <w:tcBorders>
                  <w:top w:val="nil"/>
                  <w:left w:val="nil"/>
                  <w:bottom w:val="nil"/>
                  <w:right w:val="nil"/>
                </w:tcBorders>
                <w:tcMar>
                  <w:top w:w="0" w:type="dxa"/>
                  <w:left w:w="0" w:type="dxa"/>
                  <w:bottom w:w="0" w:type="dxa"/>
                  <w:right w:w="0" w:type="dxa"/>
                </w:tcMar>
              </w:tcPr>
              <w:p w14:paraId="38AD965A"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766DBE21"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85" w:name="_Toc179201755"/>
                <w:r>
                  <w:rPr>
                    <w:rFonts w:ascii="Century Gothic" w:eastAsia="Century Gothic" w:hAnsi="Century Gothic" w:cs="Century Gothic"/>
                    <w:sz w:val="22"/>
                    <w:szCs w:val="22"/>
                  </w:rPr>
                  <w:t>Use chats, forum, question/answer, message my teacher to engage others.</w:t>
                </w:r>
              </w:p>
            </w:tc>
          </w:tr>
        </w:tbl>
      </w:sdtContent>
    </w:sdt>
    <w:bookmarkEnd w:id="85" w:displacedByCustomXml="prev"/>
    <w:p w14:paraId="0D6D2220"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lastRenderedPageBreak/>
        <w:t>In the group discussion forum, undertake the following tasks.</w:t>
      </w:r>
    </w:p>
    <w:p w14:paraId="2EC2D62E" w14:textId="77777777" w:rsidR="00E04F89" w:rsidRPr="00E04F89" w:rsidRDefault="00E04F89" w:rsidP="00E04F89">
      <w:pPr>
        <w:spacing w:before="0" w:after="0" w:line="240" w:lineRule="auto"/>
        <w:rPr>
          <w:rFonts w:ascii="Nunito-Bold" w:eastAsia="Times New Roman" w:hAnsi="Nunito-Bold" w:cs="Times New Roman"/>
          <w:b/>
          <w:bCs/>
          <w:color w:val="FF8559"/>
          <w:spacing w:val="0"/>
        </w:rPr>
      </w:pPr>
      <w:r w:rsidRPr="00E04F89">
        <w:rPr>
          <w:rFonts w:ascii="Nunito-Bold" w:eastAsia="Times New Roman" w:hAnsi="Nunito-Bold" w:cs="Times New Roman"/>
          <w:b/>
          <w:bCs/>
          <w:color w:val="FF8559"/>
          <w:spacing w:val="0"/>
        </w:rPr>
        <w:t>Group Discussion Question 1: Hypothesis Formulation in New Product Launches</w:t>
      </w:r>
    </w:p>
    <w:p w14:paraId="039F712A"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Bold" w:eastAsia="Times New Roman" w:hAnsi="Nunito-Bold" w:cs="Times New Roman"/>
          <w:b/>
          <w:bCs/>
          <w:color w:val="000000"/>
          <w:spacing w:val="0"/>
          <w:sz w:val="22"/>
          <w:szCs w:val="22"/>
        </w:rPr>
        <w:t xml:space="preserve">Question: </w:t>
      </w:r>
      <w:r w:rsidRPr="00E04F89">
        <w:rPr>
          <w:rFonts w:ascii="Nunito-Regular" w:eastAsia="Times New Roman" w:hAnsi="Nunito-Regular" w:cs="Times New Roman"/>
          <w:color w:val="000000"/>
          <w:spacing w:val="0"/>
          <w:sz w:val="22"/>
          <w:szCs w:val="22"/>
        </w:rPr>
        <w:t>A company is about to launch a new product and wants to determine if the new product will generate higher customer satisfaction compared to their existing products.</w:t>
      </w:r>
    </w:p>
    <w:p w14:paraId="16C5128E" w14:textId="77777777" w:rsidR="00E04F89" w:rsidRPr="00E04F89" w:rsidRDefault="00E04F89" w:rsidP="00E04F89">
      <w:pPr>
        <w:spacing w:before="0" w:after="0" w:line="240" w:lineRule="auto"/>
        <w:rPr>
          <w:rFonts w:ascii="Nunito-Bold" w:eastAsia="Times New Roman" w:hAnsi="Nunito-Bold" w:cs="Times New Roman"/>
          <w:b/>
          <w:bCs/>
          <w:color w:val="000000"/>
          <w:spacing w:val="0"/>
          <w:sz w:val="22"/>
          <w:szCs w:val="22"/>
        </w:rPr>
      </w:pPr>
      <w:r w:rsidRPr="00E04F89">
        <w:rPr>
          <w:rFonts w:ascii="Nunito-Bold" w:eastAsia="Times New Roman" w:hAnsi="Nunito-Bold" w:cs="Times New Roman"/>
          <w:b/>
          <w:bCs/>
          <w:color w:val="000000"/>
          <w:spacing w:val="0"/>
          <w:sz w:val="22"/>
          <w:szCs w:val="22"/>
        </w:rPr>
        <w:t>Discussion Points:</w:t>
      </w:r>
    </w:p>
    <w:p w14:paraId="21659134"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 xml:space="preserve">1. </w:t>
      </w:r>
      <w:r w:rsidRPr="00E04F89">
        <w:rPr>
          <w:rFonts w:ascii="Nunito-Bold" w:eastAsia="Times New Roman" w:hAnsi="Nunito-Bold" w:cs="Times New Roman"/>
          <w:b/>
          <w:bCs/>
          <w:color w:val="000000"/>
          <w:spacing w:val="0"/>
          <w:sz w:val="22"/>
          <w:szCs w:val="22"/>
        </w:rPr>
        <w:t xml:space="preserve">Formulating Hypotheses: </w:t>
      </w:r>
      <w:r w:rsidRPr="00E04F89">
        <w:rPr>
          <w:rFonts w:ascii="Nunito-Regular" w:eastAsia="Times New Roman" w:hAnsi="Nunito-Regular" w:cs="Times New Roman"/>
          <w:color w:val="000000"/>
          <w:spacing w:val="0"/>
          <w:sz w:val="22"/>
          <w:szCs w:val="22"/>
        </w:rPr>
        <w:t>How would you formulate the null and alternative hypotheses for this research question? Consider the types of outcomes you would expect and</w:t>
      </w:r>
    </w:p>
    <w:p w14:paraId="50803388"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how they relate to customer satisfaction.</w:t>
      </w:r>
    </w:p>
    <w:p w14:paraId="6145D8B9"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 xml:space="preserve">2. </w:t>
      </w:r>
      <w:r w:rsidRPr="00E04F89">
        <w:rPr>
          <w:rFonts w:ascii="Nunito-Bold" w:eastAsia="Times New Roman" w:hAnsi="Nunito-Bold" w:cs="Times New Roman"/>
          <w:b/>
          <w:bCs/>
          <w:color w:val="000000"/>
          <w:spacing w:val="0"/>
          <w:sz w:val="22"/>
          <w:szCs w:val="22"/>
        </w:rPr>
        <w:t xml:space="preserve">Operational Definitions: </w:t>
      </w:r>
      <w:r w:rsidRPr="00E04F89">
        <w:rPr>
          <w:rFonts w:ascii="Nunito-Regular" w:eastAsia="Times New Roman" w:hAnsi="Nunito-Regular" w:cs="Times New Roman"/>
          <w:color w:val="000000"/>
          <w:spacing w:val="0"/>
          <w:sz w:val="22"/>
          <w:szCs w:val="22"/>
        </w:rPr>
        <w:t>Discuss how you would define and measure “customer satisfaction” in this context. What specific metrics or survey questions might you use?</w:t>
      </w:r>
    </w:p>
    <w:p w14:paraId="4F9815C3"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 xml:space="preserve">3. </w:t>
      </w:r>
      <w:r w:rsidRPr="00E04F89">
        <w:rPr>
          <w:rFonts w:ascii="Nunito-Bold" w:eastAsia="Times New Roman" w:hAnsi="Nunito-Bold" w:cs="Times New Roman"/>
          <w:b/>
          <w:bCs/>
          <w:color w:val="000000"/>
          <w:spacing w:val="0"/>
          <w:sz w:val="22"/>
          <w:szCs w:val="22"/>
        </w:rPr>
        <w:t xml:space="preserve">Scenarios and Adjustments: </w:t>
      </w:r>
      <w:r w:rsidRPr="00E04F89">
        <w:rPr>
          <w:rFonts w:ascii="Nunito-Regular" w:eastAsia="Times New Roman" w:hAnsi="Nunito-Regular" w:cs="Times New Roman"/>
          <w:color w:val="000000"/>
          <w:spacing w:val="0"/>
          <w:sz w:val="22"/>
          <w:szCs w:val="22"/>
        </w:rPr>
        <w:t>If the initial hypothesis does not seem appropriate due to</w:t>
      </w:r>
    </w:p>
    <w:p w14:paraId="1887AA8A"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unforeseen factors, how might you adjust your hypotheses? What other aspects of the</w:t>
      </w:r>
    </w:p>
    <w:p w14:paraId="033F7544"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product launch could be tested?</w:t>
      </w:r>
    </w:p>
    <w:p w14:paraId="34825EBC" w14:textId="77777777" w:rsidR="00E04F89" w:rsidRPr="00E04F89" w:rsidRDefault="00E04F89" w:rsidP="00E04F89">
      <w:pPr>
        <w:spacing w:before="0" w:after="0" w:line="240" w:lineRule="auto"/>
        <w:rPr>
          <w:rFonts w:ascii="Nunito-Bold" w:eastAsia="Times New Roman" w:hAnsi="Nunito-Bold" w:cs="Times New Roman"/>
          <w:b/>
          <w:bCs/>
          <w:color w:val="FF8559"/>
          <w:spacing w:val="0"/>
        </w:rPr>
      </w:pPr>
      <w:r w:rsidRPr="00E04F89">
        <w:rPr>
          <w:rFonts w:ascii="Nunito-Bold" w:eastAsia="Times New Roman" w:hAnsi="Nunito-Bold" w:cs="Times New Roman"/>
          <w:b/>
          <w:bCs/>
          <w:color w:val="FF8559"/>
          <w:spacing w:val="0"/>
        </w:rPr>
        <w:t>Group Discussion Question 2: Hypothesis Formulation in Employee Training Programs</w:t>
      </w:r>
    </w:p>
    <w:p w14:paraId="08793283"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Bold" w:eastAsia="Times New Roman" w:hAnsi="Nunito-Bold" w:cs="Times New Roman"/>
          <w:b/>
          <w:bCs/>
          <w:color w:val="000000"/>
          <w:spacing w:val="0"/>
          <w:sz w:val="22"/>
          <w:szCs w:val="22"/>
        </w:rPr>
        <w:t xml:space="preserve">Question: </w:t>
      </w:r>
      <w:r w:rsidRPr="00E04F89">
        <w:rPr>
          <w:rFonts w:ascii="Nunito-Regular" w:eastAsia="Times New Roman" w:hAnsi="Nunito-Regular" w:cs="Times New Roman"/>
          <w:color w:val="000000"/>
          <w:spacing w:val="0"/>
          <w:sz w:val="22"/>
          <w:szCs w:val="22"/>
        </w:rPr>
        <w:t>A company has implemented a new training program aimed at improving employee performance. The management wants to evaluate whether the training program has a positive effect on employee productivity.</w:t>
      </w:r>
    </w:p>
    <w:p w14:paraId="2C937866" w14:textId="77777777" w:rsidR="00E04F89" w:rsidRPr="00E04F89" w:rsidRDefault="00E04F89" w:rsidP="00E04F89">
      <w:pPr>
        <w:spacing w:before="0" w:after="0" w:line="240" w:lineRule="auto"/>
        <w:rPr>
          <w:rFonts w:ascii="Nunito-Bold" w:eastAsia="Times New Roman" w:hAnsi="Nunito-Bold" w:cs="Times New Roman"/>
          <w:b/>
          <w:bCs/>
          <w:color w:val="000000"/>
          <w:spacing w:val="0"/>
          <w:sz w:val="22"/>
          <w:szCs w:val="22"/>
        </w:rPr>
      </w:pPr>
      <w:r w:rsidRPr="00E04F89">
        <w:rPr>
          <w:rFonts w:ascii="Nunito-Bold" w:eastAsia="Times New Roman" w:hAnsi="Nunito-Bold" w:cs="Times New Roman"/>
          <w:b/>
          <w:bCs/>
          <w:color w:val="000000"/>
          <w:spacing w:val="0"/>
          <w:sz w:val="22"/>
          <w:szCs w:val="22"/>
        </w:rPr>
        <w:t>Discussion Points:</w:t>
      </w:r>
    </w:p>
    <w:p w14:paraId="307EAC5C"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 xml:space="preserve">1. </w:t>
      </w:r>
      <w:r w:rsidRPr="00E04F89">
        <w:rPr>
          <w:rFonts w:ascii="Nunito-Bold" w:eastAsia="Times New Roman" w:hAnsi="Nunito-Bold" w:cs="Times New Roman"/>
          <w:b/>
          <w:bCs/>
          <w:color w:val="000000"/>
          <w:spacing w:val="0"/>
          <w:sz w:val="22"/>
          <w:szCs w:val="22"/>
        </w:rPr>
        <w:t xml:space="preserve">Formulating Hypotheses: </w:t>
      </w:r>
      <w:r w:rsidRPr="00E04F89">
        <w:rPr>
          <w:rFonts w:ascii="Nunito-Regular" w:eastAsia="Times New Roman" w:hAnsi="Nunito-Regular" w:cs="Times New Roman"/>
          <w:color w:val="000000"/>
          <w:spacing w:val="0"/>
          <w:sz w:val="22"/>
          <w:szCs w:val="22"/>
        </w:rPr>
        <w:t>What would be the null and alternative hypotheses for evaluating the effectiveness of the new training program on employee productivity? How do these hypotheses reflect the expected impact of the training?</w:t>
      </w:r>
    </w:p>
    <w:p w14:paraId="06A70DF5" w14:textId="77777777" w:rsidR="00E04F89" w:rsidRPr="00E04F89" w:rsidRDefault="00E04F89" w:rsidP="00E04F89">
      <w:pPr>
        <w:spacing w:before="0" w:after="0" w:line="240" w:lineRule="auto"/>
        <w:rPr>
          <w:rFonts w:ascii="Nunito-Regular" w:eastAsia="Times New Roman" w:hAnsi="Nunito-Regular" w:cs="Times New Roman"/>
          <w:color w:val="000000"/>
          <w:spacing w:val="0"/>
          <w:sz w:val="22"/>
          <w:szCs w:val="22"/>
        </w:rPr>
      </w:pPr>
      <w:r w:rsidRPr="00E04F89">
        <w:rPr>
          <w:rFonts w:ascii="Nunito-Regular" w:eastAsia="Times New Roman" w:hAnsi="Nunito-Regular" w:cs="Times New Roman"/>
          <w:color w:val="000000"/>
          <w:spacing w:val="0"/>
          <w:sz w:val="22"/>
          <w:szCs w:val="22"/>
        </w:rPr>
        <w:t xml:space="preserve">2. </w:t>
      </w:r>
      <w:r w:rsidRPr="00E04F89">
        <w:rPr>
          <w:rFonts w:ascii="Nunito-Bold" w:eastAsia="Times New Roman" w:hAnsi="Nunito-Bold" w:cs="Times New Roman"/>
          <w:b/>
          <w:bCs/>
          <w:color w:val="000000"/>
          <w:spacing w:val="0"/>
          <w:sz w:val="22"/>
          <w:szCs w:val="22"/>
        </w:rPr>
        <w:t xml:space="preserve">Identifying Key Variables: </w:t>
      </w:r>
      <w:r w:rsidRPr="00E04F89">
        <w:rPr>
          <w:rFonts w:ascii="Nunito-Regular" w:eastAsia="Times New Roman" w:hAnsi="Nunito-Regular" w:cs="Times New Roman"/>
          <w:color w:val="000000"/>
          <w:spacing w:val="0"/>
          <w:sz w:val="22"/>
          <w:szCs w:val="22"/>
        </w:rPr>
        <w:t>What variables would you consider in formulating your hypotheses? How would you ensure these variables are appropriately measured to test your hypotheses?</w:t>
      </w:r>
    </w:p>
    <w:p w14:paraId="5919D303" w14:textId="51CF1CE3" w:rsidR="00442337" w:rsidRDefault="00E04F89" w:rsidP="00E04F89">
      <w:pPr>
        <w:spacing w:before="0" w:after="0" w:line="276" w:lineRule="auto"/>
        <w:rPr>
          <w:rFonts w:ascii="Century Gothic" w:eastAsia="Century Gothic" w:hAnsi="Century Gothic" w:cs="Century Gothic"/>
          <w:sz w:val="22"/>
          <w:szCs w:val="22"/>
        </w:rPr>
      </w:pPr>
      <w:r w:rsidRPr="00E04F89">
        <w:rPr>
          <w:rFonts w:ascii="Nunito-Regular" w:eastAsia="Times New Roman" w:hAnsi="Nunito-Regular" w:cs="Times New Roman"/>
          <w:color w:val="000000"/>
          <w:spacing w:val="0"/>
          <w:sz w:val="22"/>
          <w:szCs w:val="22"/>
        </w:rPr>
        <w:t xml:space="preserve">3. </w:t>
      </w:r>
      <w:r w:rsidRPr="00E04F89">
        <w:rPr>
          <w:rFonts w:ascii="Nunito-Bold" w:eastAsia="Times New Roman" w:hAnsi="Nunito-Bold" w:cs="Times New Roman"/>
          <w:b/>
          <w:bCs/>
          <w:color w:val="000000"/>
          <w:spacing w:val="0"/>
          <w:sz w:val="22"/>
          <w:szCs w:val="22"/>
        </w:rPr>
        <w:t xml:space="preserve">Alternative Hypotheses: </w:t>
      </w:r>
      <w:r w:rsidRPr="00E04F89">
        <w:rPr>
          <w:rFonts w:ascii="Nunito-Regular" w:eastAsia="Times New Roman" w:hAnsi="Nunito-Regular" w:cs="Times New Roman"/>
          <w:color w:val="000000"/>
          <w:spacing w:val="0"/>
          <w:sz w:val="22"/>
          <w:szCs w:val="22"/>
        </w:rPr>
        <w:t>If you anticipate that the training might have different effects on various groups (e.g., based on department or job role), how would you adapt your hypotheses to account for these differences?</w:t>
      </w:r>
      <w:r w:rsidRPr="00E04F89">
        <w:rPr>
          <w:rFonts w:ascii="Times New Roman" w:eastAsia="Times New Roman" w:hAnsi="Times New Roman" w:cs="Times New Roman"/>
          <w:color w:val="auto"/>
          <w:spacing w:val="0"/>
        </w:rPr>
        <w:t xml:space="preserve"> </w:t>
      </w:r>
      <w:r w:rsidR="003E0864">
        <w:rPr>
          <w:rFonts w:ascii="Century Gothic" w:eastAsia="Century Gothic" w:hAnsi="Century Gothic" w:cs="Century Gothic"/>
          <w:sz w:val="22"/>
          <w:szCs w:val="22"/>
        </w:rPr>
        <w:t xml:space="preserve"> </w:t>
      </w:r>
    </w:p>
    <w:p w14:paraId="4EC105E9" w14:textId="77777777" w:rsidR="00442337" w:rsidRDefault="003E0864">
      <w:pPr>
        <w:pStyle w:val="Heading2"/>
        <w:keepNext w:val="0"/>
        <w:keepLines w:val="0"/>
        <w:spacing w:before="0" w:after="0" w:line="276" w:lineRule="auto"/>
        <w:rPr>
          <w:b/>
          <w:color w:val="000000"/>
          <w:sz w:val="34"/>
          <w:szCs w:val="34"/>
        </w:rPr>
      </w:pPr>
      <w:bookmarkStart w:id="86" w:name="_Toc179201756"/>
      <w:r>
        <w:rPr>
          <w:b/>
          <w:color w:val="000000"/>
          <w:sz w:val="34"/>
          <w:szCs w:val="34"/>
        </w:rPr>
        <w:t>Reference list and Further Reading</w:t>
      </w:r>
      <w:bookmarkEnd w:id="86"/>
    </w:p>
    <w:p w14:paraId="27FD0452" w14:textId="6C366C14" w:rsidR="00C96D1D" w:rsidRPr="00C96D1D" w:rsidRDefault="00C96D1D" w:rsidP="00C96D1D">
      <w:pPr>
        <w:spacing w:before="0" w:after="0" w:line="240" w:lineRule="auto"/>
        <w:rPr>
          <w:rFonts w:ascii="Nunito-Bold" w:eastAsia="Times New Roman" w:hAnsi="Nunito-Bold" w:cs="Times New Roman"/>
          <w:b/>
          <w:bCs/>
          <w:color w:val="037B90"/>
          <w:spacing w:val="0"/>
          <w:sz w:val="30"/>
          <w:szCs w:val="30"/>
        </w:rPr>
      </w:pPr>
      <w:r w:rsidRPr="00C96D1D">
        <w:rPr>
          <w:rFonts w:ascii="Century Gothic" w:eastAsia="Century Gothic" w:hAnsi="Century Gothic" w:cs="Century Gothic"/>
          <w:b/>
          <w:color w:val="000000"/>
          <w:sz w:val="26"/>
          <w:szCs w:val="26"/>
        </w:rPr>
        <w:t>CORE READING</w:t>
      </w:r>
      <w:r w:rsidRPr="00C96D1D">
        <w:rPr>
          <w:rFonts w:ascii="Nunito-Bold" w:eastAsia="Times New Roman" w:hAnsi="Nunito-Bold" w:cs="Times New Roman"/>
          <w:b/>
          <w:bCs/>
          <w:color w:val="037B90"/>
          <w:spacing w:val="0"/>
          <w:sz w:val="30"/>
          <w:szCs w:val="30"/>
        </w:rPr>
        <w:t xml:space="preserve"> </w:t>
      </w:r>
      <w:r>
        <w:rPr>
          <w:rFonts w:ascii="Century Gothic" w:eastAsia="Century Gothic" w:hAnsi="Century Gothic" w:cs="Century Gothic"/>
          <w:b/>
          <w:color w:val="000000"/>
          <w:sz w:val="26"/>
          <w:szCs w:val="26"/>
        </w:rPr>
        <w:t>Texts:</w:t>
      </w:r>
    </w:p>
    <w:p w14:paraId="100A54F9" w14:textId="77777777" w:rsidR="00C96D1D" w:rsidRDefault="00C96D1D" w:rsidP="00C96D1D">
      <w:pPr>
        <w:pStyle w:val="ListParagraph"/>
        <w:numPr>
          <w:ilvl w:val="0"/>
          <w:numId w:val="402"/>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Casella, G., &amp; Berger, R. L. (2002). </w:t>
      </w:r>
      <w:r w:rsidRPr="00C96D1D">
        <w:rPr>
          <w:rFonts w:ascii="Nunito-SemiBoldItalic" w:eastAsia="Times New Roman" w:hAnsi="Nunito-SemiBoldItalic" w:cs="Times New Roman"/>
          <w:b/>
          <w:bCs/>
          <w:i/>
          <w:iCs/>
          <w:color w:val="000000"/>
          <w:spacing w:val="0"/>
          <w:sz w:val="22"/>
          <w:szCs w:val="22"/>
        </w:rPr>
        <w:t xml:space="preserve">Statistical inference </w:t>
      </w:r>
      <w:r w:rsidRPr="00C96D1D">
        <w:rPr>
          <w:rFonts w:ascii="Nunito-Regular" w:eastAsia="Times New Roman" w:hAnsi="Nunito-Regular" w:cs="Times New Roman"/>
          <w:color w:val="000000"/>
          <w:spacing w:val="0"/>
          <w:sz w:val="22"/>
          <w:szCs w:val="22"/>
        </w:rPr>
        <w:t>(2nd ed.). Duxbury.</w:t>
      </w:r>
    </w:p>
    <w:p w14:paraId="2BCB7DFB" w14:textId="77777777" w:rsidR="00C96D1D" w:rsidRDefault="00C96D1D" w:rsidP="00BE21E4">
      <w:pPr>
        <w:pStyle w:val="ListParagraph"/>
        <w:numPr>
          <w:ilvl w:val="0"/>
          <w:numId w:val="402"/>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Moore, D. S., McCabe, G. P., &amp; Craig, B. A. (2020). </w:t>
      </w:r>
      <w:r w:rsidRPr="00C96D1D">
        <w:rPr>
          <w:rFonts w:ascii="Nunito-SemiBoldItalic" w:eastAsia="Times New Roman" w:hAnsi="Nunito-SemiBoldItalic" w:cs="Times New Roman"/>
          <w:b/>
          <w:bCs/>
          <w:i/>
          <w:iCs/>
          <w:color w:val="000000"/>
          <w:spacing w:val="0"/>
          <w:sz w:val="22"/>
          <w:szCs w:val="22"/>
        </w:rPr>
        <w:t xml:space="preserve">Introduction to the practice of statistics </w:t>
      </w:r>
      <w:r w:rsidRPr="00C96D1D">
        <w:rPr>
          <w:rFonts w:ascii="Nunito-Regular" w:eastAsia="Times New Roman" w:hAnsi="Nunito-Regular" w:cs="Times New Roman"/>
          <w:color w:val="000000"/>
          <w:spacing w:val="0"/>
          <w:sz w:val="22"/>
          <w:szCs w:val="22"/>
        </w:rPr>
        <w:t>(10th ed.). W.H. Freeman and Company.</w:t>
      </w:r>
    </w:p>
    <w:p w14:paraId="49AC5E5C" w14:textId="77777777" w:rsidR="00C96D1D" w:rsidRDefault="00C96D1D" w:rsidP="00C96D1D">
      <w:pPr>
        <w:pStyle w:val="ListParagraph"/>
        <w:numPr>
          <w:ilvl w:val="0"/>
          <w:numId w:val="402"/>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Mendenhall, W., Beaver, R. J., &amp; Beaver, B. M. (2017). </w:t>
      </w:r>
      <w:r w:rsidRPr="00C96D1D">
        <w:rPr>
          <w:rFonts w:ascii="Nunito-SemiBoldItalic" w:eastAsia="Times New Roman" w:hAnsi="Nunito-SemiBoldItalic" w:cs="Times New Roman"/>
          <w:b/>
          <w:bCs/>
          <w:i/>
          <w:iCs/>
          <w:color w:val="000000"/>
          <w:spacing w:val="0"/>
          <w:sz w:val="22"/>
          <w:szCs w:val="22"/>
        </w:rPr>
        <w:t xml:space="preserve">Mathematical statistics with applications </w:t>
      </w:r>
      <w:r w:rsidRPr="00C96D1D">
        <w:rPr>
          <w:rFonts w:ascii="Nunito-Regular" w:eastAsia="Times New Roman" w:hAnsi="Nunito-Regular" w:cs="Times New Roman"/>
          <w:color w:val="000000"/>
          <w:spacing w:val="0"/>
          <w:sz w:val="22"/>
          <w:szCs w:val="22"/>
        </w:rPr>
        <w:t>(8th ed.). Cengage Learning.</w:t>
      </w:r>
    </w:p>
    <w:p w14:paraId="12C349F7" w14:textId="6B65916B" w:rsidR="00442337" w:rsidRPr="00DE454E" w:rsidRDefault="003E0864" w:rsidP="00DE454E">
      <w:pPr>
        <w:spacing w:before="0" w:after="0" w:line="240" w:lineRule="auto"/>
        <w:rPr>
          <w:rFonts w:ascii="Nunito-SemiBoldItalic" w:eastAsia="Times New Roman" w:hAnsi="Nunito-SemiBoldItalic" w:cs="Times New Roman"/>
          <w:b/>
          <w:bCs/>
          <w:i/>
          <w:iCs/>
          <w:color w:val="000000"/>
          <w:spacing w:val="0"/>
          <w:sz w:val="22"/>
          <w:szCs w:val="22"/>
        </w:rPr>
      </w:pPr>
      <w:r>
        <w:rPr>
          <w:rFonts w:ascii="Century Gothic" w:eastAsia="Century Gothic" w:hAnsi="Century Gothic" w:cs="Century Gothic"/>
          <w:b/>
          <w:color w:val="000000"/>
          <w:sz w:val="26"/>
          <w:szCs w:val="26"/>
        </w:rPr>
        <w:t>Recommended Texts:</w:t>
      </w:r>
    </w:p>
    <w:p w14:paraId="3D5ED02F" w14:textId="77777777" w:rsidR="00DE454E" w:rsidRDefault="00DE454E" w:rsidP="00DE454E">
      <w:pPr>
        <w:pStyle w:val="ListParagraph"/>
        <w:numPr>
          <w:ilvl w:val="0"/>
          <w:numId w:val="403"/>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Walpole, R. E., Myers, R. H., &amp; Myers, S. L. (2012). </w:t>
      </w:r>
      <w:r w:rsidRPr="00C96D1D">
        <w:rPr>
          <w:rFonts w:ascii="Nunito-SemiBoldItalic" w:eastAsia="Times New Roman" w:hAnsi="Nunito-SemiBoldItalic" w:cs="Times New Roman"/>
          <w:b/>
          <w:bCs/>
          <w:i/>
          <w:iCs/>
          <w:color w:val="000000"/>
          <w:spacing w:val="0"/>
          <w:sz w:val="22"/>
          <w:szCs w:val="22"/>
        </w:rPr>
        <w:t xml:space="preserve">Probability and statistics for engineers and scientists </w:t>
      </w:r>
      <w:r w:rsidRPr="00C96D1D">
        <w:rPr>
          <w:rFonts w:ascii="Nunito-Regular" w:eastAsia="Times New Roman" w:hAnsi="Nunito-Regular" w:cs="Times New Roman"/>
          <w:color w:val="000000"/>
          <w:spacing w:val="0"/>
          <w:sz w:val="22"/>
          <w:szCs w:val="22"/>
        </w:rPr>
        <w:t>(9th ed.). Pearson.</w:t>
      </w:r>
    </w:p>
    <w:p w14:paraId="5F6318FB" w14:textId="77777777" w:rsidR="00DE454E" w:rsidRDefault="00DE454E" w:rsidP="001227F7">
      <w:pPr>
        <w:pStyle w:val="ListParagraph"/>
        <w:numPr>
          <w:ilvl w:val="0"/>
          <w:numId w:val="403"/>
        </w:numPr>
        <w:spacing w:before="0" w:after="0" w:line="240" w:lineRule="auto"/>
        <w:rPr>
          <w:rFonts w:ascii="Nunito-Regular" w:eastAsia="Times New Roman" w:hAnsi="Nunito-Regular" w:cs="Times New Roman"/>
          <w:color w:val="000000"/>
          <w:spacing w:val="0"/>
          <w:sz w:val="22"/>
          <w:szCs w:val="22"/>
        </w:rPr>
      </w:pPr>
      <w:r w:rsidRPr="00DE454E">
        <w:rPr>
          <w:rFonts w:ascii="Nunito-Regular" w:eastAsia="Times New Roman" w:hAnsi="Nunito-Regular" w:cs="Times New Roman"/>
          <w:color w:val="000000"/>
          <w:spacing w:val="0"/>
          <w:sz w:val="22"/>
          <w:szCs w:val="22"/>
        </w:rPr>
        <w:t xml:space="preserve">Agresti, A., &amp; Finlay, B. (2009). A gentle introduction to hypothesis testing. In </w:t>
      </w:r>
      <w:r w:rsidRPr="00DE454E">
        <w:rPr>
          <w:rFonts w:ascii="Nunito-SemiBoldItalic" w:eastAsia="Times New Roman" w:hAnsi="Nunito-SemiBoldItalic" w:cs="Times New Roman"/>
          <w:b/>
          <w:bCs/>
          <w:i/>
          <w:iCs/>
          <w:color w:val="000000"/>
          <w:spacing w:val="0"/>
          <w:sz w:val="22"/>
          <w:szCs w:val="22"/>
        </w:rPr>
        <w:t xml:space="preserve">Statistical methods for the social sciences </w:t>
      </w:r>
      <w:r w:rsidRPr="00DE454E">
        <w:rPr>
          <w:rFonts w:ascii="Nunito-Regular" w:eastAsia="Times New Roman" w:hAnsi="Nunito-Regular" w:cs="Times New Roman"/>
          <w:color w:val="000000"/>
          <w:spacing w:val="0"/>
          <w:sz w:val="22"/>
          <w:szCs w:val="22"/>
        </w:rPr>
        <w:t>(4th ed., pp. 223-245). Pearson.</w:t>
      </w:r>
    </w:p>
    <w:p w14:paraId="6906A69D" w14:textId="37F22430" w:rsidR="00DE454E" w:rsidRPr="00DE454E" w:rsidRDefault="00DE454E" w:rsidP="001227F7">
      <w:pPr>
        <w:pStyle w:val="ListParagraph"/>
        <w:numPr>
          <w:ilvl w:val="0"/>
          <w:numId w:val="403"/>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Rothenberg, R. M. (1989). Hypothesis testing: A comprehensive overview. </w:t>
      </w:r>
      <w:r w:rsidRPr="00C96D1D">
        <w:rPr>
          <w:rFonts w:ascii="Nunito-SemiBoldItalic" w:eastAsia="Times New Roman" w:hAnsi="Nunito-SemiBoldItalic" w:cs="Times New Roman"/>
          <w:b/>
          <w:bCs/>
          <w:i/>
          <w:iCs/>
          <w:color w:val="000000"/>
          <w:spacing w:val="0"/>
          <w:sz w:val="22"/>
          <w:szCs w:val="22"/>
        </w:rPr>
        <w:t>Journal of</w:t>
      </w:r>
      <w:r w:rsidRPr="00DE454E">
        <w:rPr>
          <w:rFonts w:ascii="Nunito-SemiBoldItalic" w:eastAsia="Times New Roman" w:hAnsi="Nunito-SemiBoldItalic" w:cs="Times New Roman"/>
          <w:b/>
          <w:bCs/>
          <w:i/>
          <w:iCs/>
          <w:color w:val="000000"/>
          <w:spacing w:val="0"/>
          <w:sz w:val="22"/>
          <w:szCs w:val="22"/>
        </w:rPr>
        <w:t xml:space="preserve"> Statistical Planning and Inference, 22</w:t>
      </w:r>
      <w:r w:rsidRPr="00DE454E">
        <w:rPr>
          <w:rFonts w:ascii="Nunito-Regular" w:eastAsia="Times New Roman" w:hAnsi="Nunito-Regular" w:cs="Times New Roman"/>
          <w:color w:val="000000"/>
          <w:spacing w:val="0"/>
          <w:sz w:val="22"/>
          <w:szCs w:val="22"/>
        </w:rPr>
        <w:t xml:space="preserve">(1), 1-25. </w:t>
      </w:r>
      <w:r w:rsidRPr="00DE454E">
        <w:rPr>
          <w:rFonts w:ascii="LMMono10-Regular-Identity-H" w:eastAsia="Times New Roman" w:hAnsi="LMMono10-Regular-Identity-H" w:cs="Times New Roman"/>
          <w:color w:val="037B90"/>
          <w:spacing w:val="0"/>
          <w:sz w:val="22"/>
          <w:szCs w:val="22"/>
        </w:rPr>
        <w:t>https://doi.org/</w:t>
      </w:r>
      <w:r w:rsidRPr="00DE454E">
        <w:rPr>
          <w:rFonts w:ascii="Nunito-Regular" w:eastAsia="Times New Roman" w:hAnsi="Nunito-Regular" w:cs="Times New Roman"/>
          <w:color w:val="037B90"/>
          <w:spacing w:val="0"/>
          <w:sz w:val="22"/>
          <w:szCs w:val="22"/>
        </w:rPr>
        <w:t>10</w:t>
      </w:r>
      <w:r w:rsidRPr="00DE454E">
        <w:rPr>
          <w:rFonts w:ascii="LMMono10-Regular-Identity-H" w:eastAsia="Times New Roman" w:hAnsi="LMMono10-Regular-Identity-H" w:cs="Times New Roman"/>
          <w:color w:val="037B90"/>
          <w:spacing w:val="0"/>
          <w:sz w:val="22"/>
          <w:szCs w:val="22"/>
        </w:rPr>
        <w:t>.</w:t>
      </w:r>
      <w:r w:rsidRPr="00DE454E">
        <w:rPr>
          <w:rFonts w:ascii="Nunito-Regular" w:eastAsia="Times New Roman" w:hAnsi="Nunito-Regular" w:cs="Times New Roman"/>
          <w:color w:val="037B90"/>
          <w:spacing w:val="0"/>
          <w:sz w:val="22"/>
          <w:szCs w:val="22"/>
        </w:rPr>
        <w:t>1016</w:t>
      </w:r>
      <w:r w:rsidRPr="00DE454E">
        <w:rPr>
          <w:rFonts w:ascii="LMMono10-Regular-Identity-H" w:eastAsia="Times New Roman" w:hAnsi="LMMono10-Regular-Identity-H" w:cs="Times New Roman"/>
          <w:color w:val="037B90"/>
          <w:spacing w:val="0"/>
          <w:sz w:val="22"/>
          <w:szCs w:val="22"/>
        </w:rPr>
        <w:t>/</w:t>
      </w:r>
      <w:r w:rsidRPr="00DE454E">
        <w:rPr>
          <w:rFonts w:ascii="Nunito-Regular" w:eastAsia="Times New Roman" w:hAnsi="Nunito-Regular" w:cs="Times New Roman"/>
          <w:color w:val="037B90"/>
          <w:spacing w:val="0"/>
          <w:sz w:val="22"/>
          <w:szCs w:val="22"/>
        </w:rPr>
        <w:t>0378</w:t>
      </w:r>
      <w:r w:rsidRPr="00DE454E">
        <w:rPr>
          <w:rFonts w:ascii="LMMono10-Regular-Identity-H" w:eastAsia="Times New Roman" w:hAnsi="LMMono10-Regular-Identity-H" w:cs="Times New Roman"/>
          <w:color w:val="037B90"/>
          <w:spacing w:val="0"/>
          <w:sz w:val="22"/>
          <w:szCs w:val="22"/>
        </w:rPr>
        <w:t>-</w:t>
      </w:r>
      <w:r w:rsidRPr="00DE454E">
        <w:rPr>
          <w:rFonts w:ascii="Nunito-Regular" w:eastAsia="Times New Roman" w:hAnsi="Nunito-Regular" w:cs="Times New Roman"/>
          <w:color w:val="037B90"/>
          <w:spacing w:val="0"/>
          <w:sz w:val="22"/>
          <w:szCs w:val="22"/>
        </w:rPr>
        <w:t>3758</w:t>
      </w:r>
      <w:r w:rsidRPr="00DE454E">
        <w:rPr>
          <w:rFonts w:ascii="LMMono10-Regular-Identity-H" w:eastAsia="Times New Roman" w:hAnsi="LMMono10-Regular-Identity-H" w:cs="Times New Roman"/>
          <w:color w:val="037B90"/>
          <w:spacing w:val="0"/>
          <w:sz w:val="22"/>
          <w:szCs w:val="22"/>
        </w:rPr>
        <w:t>(</w:t>
      </w:r>
      <w:r w:rsidRPr="00DE454E">
        <w:rPr>
          <w:rFonts w:ascii="Nunito-Regular" w:eastAsia="Times New Roman" w:hAnsi="Nunito-Regular" w:cs="Times New Roman"/>
          <w:color w:val="037B90"/>
          <w:spacing w:val="0"/>
          <w:sz w:val="22"/>
          <w:szCs w:val="22"/>
        </w:rPr>
        <w:t>89</w:t>
      </w:r>
      <w:r w:rsidRPr="00DE454E">
        <w:rPr>
          <w:rFonts w:ascii="LMMono10-Regular-Identity-H" w:eastAsia="Times New Roman" w:hAnsi="LMMono10-Regular-Identity-H" w:cs="Times New Roman"/>
          <w:color w:val="037B90"/>
          <w:spacing w:val="0"/>
          <w:sz w:val="22"/>
          <w:szCs w:val="22"/>
        </w:rPr>
        <w:t xml:space="preserve">) </w:t>
      </w:r>
      <w:r w:rsidRPr="00DE454E">
        <w:rPr>
          <w:rFonts w:ascii="Nunito-Regular" w:eastAsia="Times New Roman" w:hAnsi="Nunito-Regular" w:cs="Times New Roman"/>
          <w:color w:val="037B90"/>
          <w:spacing w:val="0"/>
          <w:sz w:val="22"/>
          <w:szCs w:val="22"/>
        </w:rPr>
        <w:t>90043</w:t>
      </w:r>
      <w:r w:rsidRPr="00DE454E">
        <w:rPr>
          <w:rFonts w:ascii="LMMono10-Regular-Identity-H" w:eastAsia="Times New Roman" w:hAnsi="LMMono10-Regular-Identity-H" w:cs="Times New Roman"/>
          <w:color w:val="037B90"/>
          <w:spacing w:val="0"/>
          <w:sz w:val="22"/>
          <w:szCs w:val="22"/>
        </w:rPr>
        <w:t>-</w:t>
      </w:r>
      <w:r w:rsidRPr="00DE454E">
        <w:rPr>
          <w:rFonts w:ascii="Nunito-Regular" w:eastAsia="Times New Roman" w:hAnsi="Nunito-Regular" w:cs="Times New Roman"/>
          <w:color w:val="037B90"/>
          <w:spacing w:val="0"/>
          <w:sz w:val="22"/>
          <w:szCs w:val="22"/>
        </w:rPr>
        <w:t>3</w:t>
      </w:r>
      <w:r w:rsidRPr="00DE454E">
        <w:rPr>
          <w:rFonts w:ascii="Times New Roman" w:eastAsia="Times New Roman" w:hAnsi="Times New Roman" w:cs="Times New Roman"/>
          <w:color w:val="auto"/>
          <w:spacing w:val="0"/>
        </w:rPr>
        <w:t xml:space="preserve"> </w:t>
      </w:r>
    </w:p>
    <w:p w14:paraId="4395495B" w14:textId="75D78B44" w:rsidR="00442337" w:rsidRPr="00DE454E" w:rsidRDefault="003E0864" w:rsidP="00DE454E">
      <w:pPr>
        <w:pStyle w:val="Heading3"/>
        <w:keepNext w:val="0"/>
        <w:keepLines w:val="0"/>
        <w:pBdr>
          <w:top w:val="none" w:sz="0" w:space="0" w:color="000000"/>
          <w:left w:val="none" w:sz="0" w:space="0" w:color="000000"/>
        </w:pBdr>
        <w:spacing w:before="280" w:after="80" w:line="300" w:lineRule="auto"/>
        <w:rPr>
          <w:rFonts w:ascii="Times New Roman" w:eastAsia="Times New Roman" w:hAnsi="Times New Roman" w:cs="Times New Roman"/>
          <w:caps w:val="0"/>
          <w:color w:val="auto"/>
          <w:spacing w:val="0"/>
        </w:rPr>
      </w:pPr>
      <w:bookmarkStart w:id="87" w:name="_Toc179201757"/>
      <w:r w:rsidRPr="00DE454E">
        <w:rPr>
          <w:rFonts w:ascii="Century Gothic" w:eastAsia="Century Gothic" w:hAnsi="Century Gothic" w:cs="Century Gothic"/>
          <w:b/>
          <w:color w:val="000000"/>
          <w:sz w:val="26"/>
          <w:szCs w:val="26"/>
        </w:rPr>
        <w:t>Open Educational Resources (OERs):</w:t>
      </w:r>
      <w:bookmarkEnd w:id="87"/>
    </w:p>
    <w:p w14:paraId="72F111B7" w14:textId="6BF9E316" w:rsidR="00DE454E" w:rsidRPr="00DE454E" w:rsidRDefault="00C96D1D" w:rsidP="00DE454E">
      <w:pPr>
        <w:pStyle w:val="ListParagraph"/>
        <w:numPr>
          <w:ilvl w:val="0"/>
          <w:numId w:val="30"/>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lastRenderedPageBreak/>
        <w:t xml:space="preserve">Khan Academy. (n.d.). </w:t>
      </w:r>
      <w:r w:rsidRPr="00C96D1D">
        <w:rPr>
          <w:rFonts w:ascii="Nunito-SemiBoldItalic" w:eastAsia="Times New Roman" w:hAnsi="Nunito-SemiBoldItalic" w:cs="Times New Roman"/>
          <w:b/>
          <w:bCs/>
          <w:i/>
          <w:iCs/>
          <w:color w:val="000000"/>
          <w:spacing w:val="0"/>
          <w:sz w:val="22"/>
          <w:szCs w:val="22"/>
        </w:rPr>
        <w:t>Hypothesis testing</w:t>
      </w:r>
      <w:r w:rsidRPr="00C96D1D">
        <w:rPr>
          <w:rFonts w:ascii="Nunito-Regular" w:eastAsia="Times New Roman" w:hAnsi="Nunito-Regular" w:cs="Times New Roman"/>
          <w:color w:val="000000"/>
          <w:spacing w:val="0"/>
          <w:sz w:val="22"/>
          <w:szCs w:val="22"/>
        </w:rPr>
        <w:t>. Khan Academy. Retrieved September 10,</w:t>
      </w:r>
      <w:r w:rsidR="00DE454E">
        <w:rPr>
          <w:rFonts w:ascii="Nunito-Regular" w:eastAsia="Times New Roman" w:hAnsi="Nunito-Regular" w:cs="Times New Roman"/>
          <w:color w:val="000000"/>
          <w:spacing w:val="0"/>
          <w:sz w:val="22"/>
          <w:szCs w:val="22"/>
        </w:rPr>
        <w:t xml:space="preserve"> </w:t>
      </w:r>
      <w:r w:rsidRPr="00DE454E">
        <w:rPr>
          <w:rFonts w:ascii="Nunito-Regular" w:eastAsia="Times New Roman" w:hAnsi="Nunito-Regular" w:cs="Times New Roman"/>
          <w:color w:val="000000"/>
          <w:spacing w:val="0"/>
          <w:sz w:val="22"/>
          <w:szCs w:val="22"/>
        </w:rPr>
        <w:t xml:space="preserve">2024, from </w:t>
      </w:r>
      <w:hyperlink r:id="rId381" w:history="1">
        <w:r w:rsidR="00DE454E" w:rsidRPr="00831B30">
          <w:rPr>
            <w:rStyle w:val="Hyperlink"/>
            <w:rFonts w:ascii="LMMono10-Regular-Identity-H" w:eastAsia="Times New Roman" w:hAnsi="LMMono10-Regular-Identity-H" w:cs="Times New Roman"/>
            <w:spacing w:val="0"/>
            <w:sz w:val="22"/>
            <w:szCs w:val="22"/>
          </w:rPr>
          <w:t>https://www.khanacademy.org/math/statistics-probability/significance-tests-on</w:t>
        </w:r>
      </w:hyperlink>
    </w:p>
    <w:p w14:paraId="0CBF9567" w14:textId="3747D3C3" w:rsidR="00C96D1D" w:rsidRPr="00DE454E" w:rsidRDefault="00C96D1D" w:rsidP="00DE454E">
      <w:pPr>
        <w:pStyle w:val="ListParagraph"/>
        <w:numPr>
          <w:ilvl w:val="0"/>
          <w:numId w:val="30"/>
        </w:numPr>
        <w:spacing w:before="0" w:after="0" w:line="240" w:lineRule="auto"/>
        <w:rPr>
          <w:rFonts w:ascii="Nunito-Regular" w:eastAsia="Times New Roman" w:hAnsi="Nunito-Regular" w:cs="Times New Roman"/>
          <w:color w:val="000000"/>
          <w:spacing w:val="0"/>
          <w:sz w:val="22"/>
          <w:szCs w:val="22"/>
        </w:rPr>
      </w:pPr>
      <w:r w:rsidRPr="00DE454E">
        <w:rPr>
          <w:rFonts w:ascii="Nunito-Regular" w:eastAsia="Times New Roman" w:hAnsi="Nunito-Regular" w:cs="Times New Roman"/>
          <w:color w:val="000000"/>
          <w:spacing w:val="0"/>
          <w:sz w:val="22"/>
          <w:szCs w:val="22"/>
        </w:rPr>
        <w:t xml:space="preserve">StatTrek. (n.d.). </w:t>
      </w:r>
      <w:r w:rsidRPr="00DE454E">
        <w:rPr>
          <w:rFonts w:ascii="Nunito-SemiBoldItalic" w:eastAsia="Times New Roman" w:hAnsi="Nunito-SemiBoldItalic" w:cs="Times New Roman"/>
          <w:b/>
          <w:bCs/>
          <w:i/>
          <w:iCs/>
          <w:color w:val="000000"/>
          <w:spacing w:val="0"/>
          <w:sz w:val="22"/>
          <w:szCs w:val="22"/>
        </w:rPr>
        <w:t>Hypothesis testing</w:t>
      </w:r>
      <w:r w:rsidRPr="00DE454E">
        <w:rPr>
          <w:rFonts w:ascii="Nunito-Regular" w:eastAsia="Times New Roman" w:hAnsi="Nunito-Regular" w:cs="Times New Roman"/>
          <w:color w:val="000000"/>
          <w:spacing w:val="0"/>
          <w:sz w:val="22"/>
          <w:szCs w:val="22"/>
        </w:rPr>
        <w:t>. StatTrek. Retrieved September 10, 2024, from</w:t>
      </w:r>
      <w:r w:rsidR="00DE454E">
        <w:rPr>
          <w:rFonts w:ascii="Nunito-Regular" w:eastAsia="Times New Roman" w:hAnsi="Nunito-Regular" w:cs="Times New Roman"/>
          <w:color w:val="000000"/>
          <w:spacing w:val="0"/>
          <w:sz w:val="22"/>
          <w:szCs w:val="22"/>
        </w:rPr>
        <w:t xml:space="preserve"> </w:t>
      </w:r>
      <w:r w:rsidRPr="00DE454E">
        <w:rPr>
          <w:rFonts w:ascii="LMMono10-Regular-Identity-H" w:eastAsia="Times New Roman" w:hAnsi="LMMono10-Regular-Identity-H" w:cs="Times New Roman"/>
          <w:color w:val="037B90"/>
          <w:spacing w:val="0"/>
          <w:sz w:val="22"/>
          <w:szCs w:val="22"/>
        </w:rPr>
        <w:t>https://stattrek.com/hypothesis-test/hypothesis-testing.aspx</w:t>
      </w:r>
    </w:p>
    <w:p w14:paraId="41B224EA" w14:textId="0E203232" w:rsidR="00C96D1D" w:rsidRPr="00DE454E" w:rsidRDefault="00C96D1D" w:rsidP="00DE454E">
      <w:pPr>
        <w:pStyle w:val="ListParagraph"/>
        <w:numPr>
          <w:ilvl w:val="0"/>
          <w:numId w:val="30"/>
        </w:numPr>
        <w:spacing w:before="0" w:after="0" w:line="240" w:lineRule="auto"/>
        <w:rPr>
          <w:rFonts w:ascii="Nunito-Regular" w:eastAsia="Times New Roman" w:hAnsi="Nunito-Regular" w:cs="Times New Roman"/>
          <w:color w:val="000000"/>
          <w:spacing w:val="0"/>
          <w:sz w:val="22"/>
          <w:szCs w:val="22"/>
        </w:rPr>
      </w:pPr>
      <w:r w:rsidRPr="00C96D1D">
        <w:rPr>
          <w:rFonts w:ascii="Nunito-Regular" w:eastAsia="Times New Roman" w:hAnsi="Nunito-Regular" w:cs="Times New Roman"/>
          <w:color w:val="000000"/>
          <w:spacing w:val="0"/>
          <w:sz w:val="22"/>
          <w:szCs w:val="22"/>
        </w:rPr>
        <w:t xml:space="preserve">Coursera. (n.d.). </w:t>
      </w:r>
      <w:r w:rsidRPr="00C96D1D">
        <w:rPr>
          <w:rFonts w:ascii="Nunito-SemiBoldItalic" w:eastAsia="Times New Roman" w:hAnsi="Nunito-SemiBoldItalic" w:cs="Times New Roman"/>
          <w:b/>
          <w:bCs/>
          <w:i/>
          <w:iCs/>
          <w:color w:val="000000"/>
          <w:spacing w:val="0"/>
          <w:sz w:val="22"/>
          <w:szCs w:val="22"/>
        </w:rPr>
        <w:t>Statistical inference</w:t>
      </w:r>
      <w:r w:rsidRPr="00C96D1D">
        <w:rPr>
          <w:rFonts w:ascii="Nunito-Regular" w:eastAsia="Times New Roman" w:hAnsi="Nunito-Regular" w:cs="Times New Roman"/>
          <w:color w:val="000000"/>
          <w:spacing w:val="0"/>
          <w:sz w:val="22"/>
          <w:szCs w:val="22"/>
        </w:rPr>
        <w:t>. Coursera. Retrieved September 10, 2024, from</w:t>
      </w:r>
      <w:r w:rsidR="00DE454E">
        <w:rPr>
          <w:rFonts w:ascii="Nunito-Regular" w:eastAsia="Times New Roman" w:hAnsi="Nunito-Regular" w:cs="Times New Roman"/>
          <w:color w:val="000000"/>
          <w:spacing w:val="0"/>
          <w:sz w:val="22"/>
          <w:szCs w:val="22"/>
        </w:rPr>
        <w:t xml:space="preserve"> </w:t>
      </w:r>
      <w:r w:rsidRPr="00DE454E">
        <w:rPr>
          <w:rFonts w:ascii="LMMono10-Regular-Identity-H" w:eastAsia="Times New Roman" w:hAnsi="LMMono10-Regular-Identity-H" w:cs="Times New Roman"/>
          <w:color w:val="037B90"/>
          <w:spacing w:val="0"/>
          <w:sz w:val="22"/>
          <w:szCs w:val="22"/>
        </w:rPr>
        <w:t>https://www.coursera.org/learn/statistical-inference</w:t>
      </w:r>
    </w:p>
    <w:p w14:paraId="357C06EF" w14:textId="08F40BBC" w:rsidR="00DE454E" w:rsidRPr="00DE454E" w:rsidRDefault="00DE454E" w:rsidP="00C96D1D">
      <w:pPr>
        <w:pStyle w:val="Heading2"/>
        <w:keepNext w:val="0"/>
        <w:keepLines w:val="0"/>
        <w:numPr>
          <w:ilvl w:val="0"/>
          <w:numId w:val="30"/>
        </w:numPr>
        <w:spacing w:before="0" w:after="0" w:line="276" w:lineRule="auto"/>
        <w:rPr>
          <w:rFonts w:ascii="Times New Roman" w:eastAsia="Times New Roman" w:hAnsi="Times New Roman" w:cs="Times New Roman"/>
          <w:b/>
          <w:color w:val="000000"/>
          <w:sz w:val="24"/>
        </w:rPr>
      </w:pPr>
      <w:bookmarkStart w:id="88" w:name="_Toc179201758"/>
      <w:r w:rsidRPr="00C96D1D">
        <w:rPr>
          <w:rFonts w:ascii="Nunito-Regular" w:eastAsia="Times New Roman" w:hAnsi="Nunito-Regular" w:cs="Times New Roman"/>
          <w:caps w:val="0"/>
          <w:color w:val="000000"/>
          <w:spacing w:val="0"/>
          <w:sz w:val="22"/>
          <w:szCs w:val="22"/>
        </w:rPr>
        <w:t xml:space="preserve">Wolfram Mathworld. (N.D.). </w:t>
      </w:r>
      <w:r w:rsidRPr="00C96D1D">
        <w:rPr>
          <w:rFonts w:ascii="Nunito-SemiBoldItalic" w:eastAsia="Times New Roman" w:hAnsi="Nunito-SemiBoldItalic" w:cs="Times New Roman"/>
          <w:b/>
          <w:bCs/>
          <w:i/>
          <w:iCs/>
          <w:caps w:val="0"/>
          <w:color w:val="000000"/>
          <w:spacing w:val="0"/>
          <w:sz w:val="22"/>
          <w:szCs w:val="22"/>
        </w:rPr>
        <w:t>Hypothesis Testing</w:t>
      </w:r>
      <w:r w:rsidRPr="00C96D1D">
        <w:rPr>
          <w:rFonts w:ascii="Nunito-Regular" w:eastAsia="Times New Roman" w:hAnsi="Nunito-Regular" w:cs="Times New Roman"/>
          <w:caps w:val="0"/>
          <w:color w:val="000000"/>
          <w:spacing w:val="0"/>
          <w:sz w:val="22"/>
          <w:szCs w:val="22"/>
        </w:rPr>
        <w:t>. Wolfram Mathworld. Retrieved September</w:t>
      </w:r>
      <w:r>
        <w:rPr>
          <w:rFonts w:ascii="Nunito-Regular" w:eastAsia="Times New Roman" w:hAnsi="Nunito-Regular" w:cs="Times New Roman"/>
          <w:caps w:val="0"/>
          <w:color w:val="000000"/>
          <w:spacing w:val="0"/>
          <w:sz w:val="22"/>
          <w:szCs w:val="22"/>
        </w:rPr>
        <w:t xml:space="preserve"> </w:t>
      </w:r>
      <w:r w:rsidRPr="00C96D1D">
        <w:rPr>
          <w:rFonts w:ascii="Nunito-Regular" w:eastAsia="Times New Roman" w:hAnsi="Nunito-Regular" w:cs="Times New Roman"/>
          <w:caps w:val="0"/>
          <w:color w:val="000000"/>
          <w:spacing w:val="0"/>
          <w:sz w:val="22"/>
          <w:szCs w:val="22"/>
        </w:rPr>
        <w:t xml:space="preserve">10, 2024, From </w:t>
      </w:r>
      <w:hyperlink r:id="rId382" w:history="1">
        <w:r w:rsidRPr="00831B30">
          <w:rPr>
            <w:rStyle w:val="Hyperlink"/>
            <w:rFonts w:ascii="LMMono10-Regular-Identity-H" w:eastAsia="Times New Roman" w:hAnsi="LMMono10-Regular-Identity-H" w:cs="Times New Roman"/>
            <w:caps w:val="0"/>
            <w:spacing w:val="0"/>
            <w:sz w:val="22"/>
            <w:szCs w:val="22"/>
          </w:rPr>
          <w:t>Https://Mathworld.Wolfram.Com/Hypothesistesting.Html</w:t>
        </w:r>
        <w:bookmarkEnd w:id="88"/>
      </w:hyperlink>
    </w:p>
    <w:p w14:paraId="13188473" w14:textId="0FE09335" w:rsidR="00442337" w:rsidRDefault="003E0864" w:rsidP="00DE454E">
      <w:pPr>
        <w:pStyle w:val="Heading2"/>
        <w:keepNext w:val="0"/>
        <w:keepLines w:val="0"/>
        <w:spacing w:before="0" w:after="0" w:line="276" w:lineRule="auto"/>
        <w:rPr>
          <w:rFonts w:ascii="Times New Roman" w:eastAsia="Times New Roman" w:hAnsi="Times New Roman" w:cs="Times New Roman"/>
          <w:b/>
          <w:color w:val="000000"/>
          <w:sz w:val="24"/>
        </w:rPr>
      </w:pPr>
      <w:bookmarkStart w:id="89" w:name="_Toc179201759"/>
      <w:r>
        <w:rPr>
          <w:rFonts w:ascii="Times New Roman" w:eastAsia="Times New Roman" w:hAnsi="Times New Roman" w:cs="Times New Roman"/>
          <w:b/>
          <w:color w:val="000000"/>
          <w:sz w:val="24"/>
        </w:rPr>
        <w:t>Take Home Message</w:t>
      </w:r>
      <w:bookmarkEnd w:id="89"/>
    </w:p>
    <w:p w14:paraId="2E9DF310"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7C828AFE"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90" w:name="_heading=h.g56iyeojidya" w:colFirst="0" w:colLast="0"/>
      <w:bookmarkEnd w:id="90"/>
      <w:r>
        <w:rPr>
          <w:rFonts w:ascii="Times New Roman" w:eastAsia="Times New Roman" w:hAnsi="Times New Roman" w:cs="Times New Roman"/>
          <w:b/>
          <w:color w:val="000000"/>
          <w:sz w:val="24"/>
        </w:rPr>
        <w:t xml:space="preserve"> </w:t>
      </w:r>
    </w:p>
    <w:p w14:paraId="371B3ED7"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91" w:name="_Toc179201760"/>
      <w:r>
        <w:rPr>
          <w:rFonts w:ascii="Times New Roman" w:eastAsia="Times New Roman" w:hAnsi="Times New Roman" w:cs="Times New Roman"/>
          <w:b/>
          <w:color w:val="000000"/>
          <w:sz w:val="24"/>
        </w:rPr>
        <w:t>What’s Next?</w:t>
      </w:r>
      <w:bookmarkEnd w:id="91"/>
    </w:p>
    <w:p w14:paraId="2B468EA8" w14:textId="77777777" w:rsidR="0075766C"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4CDB809F" w14:textId="77777777" w:rsidR="0075766C" w:rsidRDefault="0075766C">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44"/>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50C26A2F"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1BE23971" w14:textId="77777777" w:rsidR="00442337" w:rsidRDefault="003E0864">
            <w:pPr>
              <w:pStyle w:val="Heading1"/>
            </w:pPr>
            <w:bookmarkStart w:id="92" w:name="_Toc179201761"/>
            <w:r>
              <w:lastRenderedPageBreak/>
              <w:t xml:space="preserve">MODULE 7:  </w:t>
            </w:r>
            <w:r w:rsidR="0075766C" w:rsidRPr="0075766C">
              <w:rPr>
                <w:rFonts w:ascii="Arial" w:eastAsia="Arial" w:hAnsi="Arial" w:cs="Arial"/>
              </w:rPr>
              <w:t>Parametric Methods</w:t>
            </w:r>
            <w:bookmarkEnd w:id="92"/>
          </w:p>
        </w:tc>
      </w:tr>
    </w:tbl>
    <w:p w14:paraId="4D706783" w14:textId="77777777" w:rsidR="00442337" w:rsidRDefault="003E0864">
      <w:pPr>
        <w:ind w:hanging="720"/>
      </w:pPr>
      <w:r>
        <w:rPr>
          <w:rFonts w:ascii="Century Gothic" w:eastAsia="Century Gothic" w:hAnsi="Century Gothic" w:cs="Century Gothic"/>
          <w:color w:val="FF7F50"/>
        </w:rPr>
        <w:t xml:space="preserve"> INSTRUCTIONAL HOURS: 4, 5 or 6</w:t>
      </w:r>
    </w:p>
    <w:p w14:paraId="6C3FEFA5" w14:textId="77777777" w:rsidR="00442337" w:rsidRDefault="003E0864">
      <w:pPr>
        <w:pStyle w:val="Heading3"/>
        <w:rPr>
          <w:b/>
          <w:color w:val="037B90"/>
          <w:sz w:val="32"/>
          <w:szCs w:val="32"/>
        </w:rPr>
      </w:pPr>
      <w:r>
        <w:t xml:space="preserve"> </w:t>
      </w:r>
      <w:bookmarkStart w:id="93" w:name="_Toc179201762"/>
      <w:r>
        <w:rPr>
          <w:b/>
          <w:color w:val="037B90"/>
          <w:sz w:val="32"/>
          <w:szCs w:val="32"/>
        </w:rPr>
        <w:t>Module Overview</w:t>
      </w:r>
      <w:bookmarkEnd w:id="93"/>
    </w:p>
    <w:p w14:paraId="5E834EE5" w14:textId="77777777" w:rsidR="005E04B4" w:rsidRDefault="003E0864">
      <w:pPr>
        <w:spacing w:before="0" w:after="0"/>
        <w:ind w:left="-630"/>
        <w:jc w:val="both"/>
        <w:rPr>
          <w:rFonts w:ascii="Century Gothic" w:eastAsia="Century Gothic" w:hAnsi="Century Gothic" w:cs="Century Gothic"/>
        </w:rPr>
      </w:pPr>
      <w:r>
        <w:rPr>
          <w:rFonts w:ascii="Century Gothic" w:eastAsia="Century Gothic" w:hAnsi="Century Gothic" w:cs="Century Gothic"/>
        </w:rPr>
        <w:t xml:space="preserve">The module provides </w:t>
      </w:r>
      <w:r w:rsidR="003B16FB">
        <w:rPr>
          <w:rFonts w:ascii="Century Gothic" w:eastAsia="Century Gothic" w:hAnsi="Century Gothic" w:cs="Century Gothic"/>
        </w:rPr>
        <w:t xml:space="preserve">you with </w:t>
      </w:r>
      <w:r>
        <w:rPr>
          <w:rFonts w:ascii="Century Gothic" w:eastAsia="Century Gothic" w:hAnsi="Century Gothic" w:cs="Century Gothic"/>
        </w:rPr>
        <w:t xml:space="preserve">an overview </w:t>
      </w:r>
      <w:r w:rsidR="003B16FB">
        <w:rPr>
          <w:rFonts w:ascii="Century Gothic" w:eastAsia="Century Gothic" w:hAnsi="Century Gothic" w:cs="Century Gothic"/>
        </w:rPr>
        <w:t xml:space="preserve">on </w:t>
      </w:r>
      <w:r w:rsidR="003B16FB" w:rsidRPr="003B16FB">
        <w:rPr>
          <w:rFonts w:ascii="Century Gothic" w:eastAsia="Century Gothic" w:hAnsi="Century Gothic" w:cs="Century Gothic"/>
        </w:rPr>
        <w:t>the concept</w:t>
      </w:r>
      <w:r w:rsidR="003B16FB">
        <w:rPr>
          <w:rFonts w:ascii="Century Gothic" w:eastAsia="Century Gothic" w:hAnsi="Century Gothic" w:cs="Century Gothic"/>
        </w:rPr>
        <w:t>, assumption</w:t>
      </w:r>
      <w:r w:rsidR="003B16FB" w:rsidRPr="003B16FB">
        <w:rPr>
          <w:rFonts w:ascii="Century Gothic" w:eastAsia="Century Gothic" w:hAnsi="Century Gothic" w:cs="Century Gothic"/>
        </w:rPr>
        <w:t xml:space="preserve"> and </w:t>
      </w:r>
      <w:r w:rsidR="003B16FB">
        <w:rPr>
          <w:rFonts w:ascii="Century Gothic" w:eastAsia="Century Gothic" w:hAnsi="Century Gothic" w:cs="Century Gothic"/>
        </w:rPr>
        <w:t xml:space="preserve">evaluation </w:t>
      </w:r>
      <w:r w:rsidR="003B16FB" w:rsidRPr="003B16FB">
        <w:rPr>
          <w:rFonts w:ascii="Century Gothic" w:eastAsia="Century Gothic" w:hAnsi="Century Gothic" w:cs="Century Gothic"/>
        </w:rPr>
        <w:t>of parametric methods in statistical analysis</w:t>
      </w:r>
      <w:r w:rsidR="005E04B4" w:rsidRPr="005E04B4">
        <w:rPr>
          <w:rFonts w:ascii="Century Gothic" w:eastAsia="Century Gothic" w:hAnsi="Century Gothic" w:cs="Century Gothic"/>
        </w:rPr>
        <w:t xml:space="preserve"> </w:t>
      </w:r>
      <w:r w:rsidR="005E04B4" w:rsidRPr="003B16FB">
        <w:rPr>
          <w:rFonts w:ascii="Century Gothic" w:eastAsia="Century Gothic" w:hAnsi="Century Gothic" w:cs="Century Gothic"/>
        </w:rPr>
        <w:t>to make informed decisions in research and business contexts.</w:t>
      </w:r>
    </w:p>
    <w:p w14:paraId="6BD96BB9" w14:textId="6B31547E" w:rsidR="00442337" w:rsidRDefault="003E0864">
      <w:pPr>
        <w:spacing w:before="0" w:after="0"/>
        <w:ind w:left="-630"/>
        <w:jc w:val="both"/>
        <w:rPr>
          <w:rFonts w:ascii="Century Gothic" w:eastAsia="Century Gothic" w:hAnsi="Century Gothic" w:cs="Century Gothic"/>
          <w:sz w:val="28"/>
          <w:szCs w:val="28"/>
        </w:rPr>
      </w:pPr>
      <w:r>
        <w:rPr>
          <w:b/>
          <w:sz w:val="32"/>
          <w:szCs w:val="32"/>
        </w:rPr>
        <w:t>Learning Outcomes</w:t>
      </w:r>
    </w:p>
    <w:p w14:paraId="0F068FDF"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109E9233" w14:textId="77777777" w:rsidR="003B16FB" w:rsidRPr="003B16FB" w:rsidRDefault="003B16FB" w:rsidP="003B16FB">
      <w:pPr>
        <w:numPr>
          <w:ilvl w:val="0"/>
          <w:numId w:val="4"/>
        </w:numPr>
        <w:spacing w:before="0" w:after="0"/>
        <w:jc w:val="both"/>
        <w:rPr>
          <w:rFonts w:ascii="Century Gothic" w:eastAsia="Century Gothic" w:hAnsi="Century Gothic" w:cs="Century Gothic"/>
        </w:rPr>
      </w:pPr>
      <w:r w:rsidRPr="003B16FB">
        <w:rPr>
          <w:rFonts w:ascii="Century Gothic" w:eastAsia="Century Gothic" w:hAnsi="Century Gothic" w:cs="Century Gothic"/>
        </w:rPr>
        <w:t>Describe the assumptions and applications of parametric methods in statistical analysis.</w:t>
      </w:r>
    </w:p>
    <w:p w14:paraId="2E5B598A" w14:textId="77777777" w:rsidR="003B16FB" w:rsidRPr="003B16FB" w:rsidRDefault="003B16FB" w:rsidP="003B16FB">
      <w:pPr>
        <w:numPr>
          <w:ilvl w:val="0"/>
          <w:numId w:val="4"/>
        </w:numPr>
        <w:spacing w:before="0" w:after="0"/>
        <w:jc w:val="both"/>
        <w:rPr>
          <w:rFonts w:ascii="Century Gothic" w:eastAsia="Century Gothic" w:hAnsi="Century Gothic" w:cs="Century Gothic"/>
        </w:rPr>
      </w:pPr>
      <w:r w:rsidRPr="003B16FB">
        <w:rPr>
          <w:rFonts w:ascii="Century Gothic" w:eastAsia="Century Gothic" w:hAnsi="Century Gothic" w:cs="Century Gothic"/>
        </w:rPr>
        <w:t>Apply various parametric techniques, such as regression and hypothesis testing, to analyze business and research data.</w:t>
      </w:r>
    </w:p>
    <w:p w14:paraId="0186C0A7" w14:textId="77777777" w:rsidR="003B16FB" w:rsidRPr="003B16FB" w:rsidRDefault="003B16FB" w:rsidP="003B16FB">
      <w:pPr>
        <w:numPr>
          <w:ilvl w:val="0"/>
          <w:numId w:val="4"/>
        </w:numPr>
        <w:spacing w:before="0" w:after="0"/>
        <w:jc w:val="both"/>
        <w:rPr>
          <w:rFonts w:ascii="Century Gothic" w:eastAsia="Century Gothic" w:hAnsi="Century Gothic" w:cs="Century Gothic"/>
        </w:rPr>
      </w:pPr>
      <w:r w:rsidRPr="003B16FB">
        <w:rPr>
          <w:rFonts w:ascii="Century Gothic" w:eastAsia="Century Gothic" w:hAnsi="Century Gothic" w:cs="Century Gothic"/>
        </w:rPr>
        <w:t>Evaluate the accuracy and validity of parametric models using diagnostics and goodness-of-fit measures.</w:t>
      </w:r>
    </w:p>
    <w:p w14:paraId="3555638F" w14:textId="29997F04" w:rsidR="00442337" w:rsidRDefault="003B16FB" w:rsidP="003B16FB">
      <w:pPr>
        <w:numPr>
          <w:ilvl w:val="0"/>
          <w:numId w:val="4"/>
        </w:numPr>
        <w:spacing w:before="0" w:after="0"/>
        <w:jc w:val="both"/>
        <w:rPr>
          <w:rFonts w:ascii="Century Gothic" w:eastAsia="Century Gothic" w:hAnsi="Century Gothic" w:cs="Century Gothic"/>
        </w:rPr>
      </w:pPr>
      <w:r w:rsidRPr="003B16FB">
        <w:rPr>
          <w:rFonts w:ascii="Century Gothic" w:eastAsia="Century Gothic" w:hAnsi="Century Gothic" w:cs="Century Gothic"/>
        </w:rPr>
        <w:t xml:space="preserve">Interpret statistical results from parametric analyses </w:t>
      </w:r>
      <w:bookmarkStart w:id="94" w:name="_Hlk178839551"/>
      <w:r w:rsidRPr="003B16FB">
        <w:rPr>
          <w:rFonts w:ascii="Century Gothic" w:eastAsia="Century Gothic" w:hAnsi="Century Gothic" w:cs="Century Gothic"/>
        </w:rPr>
        <w:t>to make informed decisions in research and business contexts.</w:t>
      </w:r>
      <w:bookmarkEnd w:id="94"/>
    </w:p>
    <w:p w14:paraId="27D93640" w14:textId="77777777" w:rsidR="00442337" w:rsidRDefault="003E0864">
      <w:pPr>
        <w:pStyle w:val="Heading3"/>
        <w:spacing w:before="0" w:after="200"/>
        <w:ind w:left="-270" w:hanging="720"/>
        <w:rPr>
          <w:b/>
        </w:rPr>
      </w:pPr>
      <w:r>
        <w:rPr>
          <w:sz w:val="32"/>
          <w:szCs w:val="32"/>
        </w:rPr>
        <w:t xml:space="preserve">    </w:t>
      </w:r>
      <w:bookmarkStart w:id="95" w:name="_Toc179201763"/>
      <w:r>
        <w:rPr>
          <w:b/>
          <w:sz w:val="32"/>
          <w:szCs w:val="32"/>
        </w:rPr>
        <w:t>Learning Activities/Task List</w:t>
      </w:r>
      <w:bookmarkEnd w:id="95"/>
    </w:p>
    <w:p w14:paraId="5302EBCC" w14:textId="77777777" w:rsidR="00442337"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6432" behindDoc="0" locked="0" layoutInCell="1" hidden="0" allowOverlap="1" wp14:anchorId="63DFBF39" wp14:editId="19B7DC9B">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3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321CD3F1" w14:textId="77777777" w:rsidR="00442337"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16FB8E6F" w14:textId="77777777" w:rsidR="00442337"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4B93EF8C" w14:textId="77777777" w:rsidR="00442337"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0559A2AF" w14:textId="77777777" w:rsidR="00442337"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5AC2B85D" w14:textId="11ED7513" w:rsidR="005E04B4" w:rsidRDefault="003E0864" w:rsidP="008C0C29">
      <w:pPr>
        <w:numPr>
          <w:ilvl w:val="0"/>
          <w:numId w:val="31"/>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5DB11817" w14:textId="77777777" w:rsidR="005E04B4" w:rsidRDefault="005E04B4">
      <w:pPr>
        <w:rPr>
          <w:rFonts w:ascii="Century Gothic" w:eastAsia="Century Gothic" w:hAnsi="Century Gothic" w:cs="Century Gothic"/>
        </w:rPr>
      </w:pPr>
      <w:r>
        <w:rPr>
          <w:rFonts w:ascii="Century Gothic" w:eastAsia="Century Gothic" w:hAnsi="Century Gothic" w:cs="Century Gothic"/>
        </w:rPr>
        <w:br w:type="page"/>
      </w:r>
    </w:p>
    <w:p w14:paraId="7B27A8BD" w14:textId="77777777" w:rsidR="00442337" w:rsidRDefault="003E0864">
      <w:pPr>
        <w:pStyle w:val="Heading2"/>
        <w:spacing w:before="0"/>
      </w:pPr>
      <w:bookmarkStart w:id="96" w:name="_Toc179201764"/>
      <w:r>
        <w:lastRenderedPageBreak/>
        <w:t>INSTRUCTIONAL MATERIALS &amp; LEARNING ACTIVITIES</w:t>
      </w:r>
      <w:bookmarkEnd w:id="96"/>
      <w:r>
        <w:t xml:space="preserve"> </w:t>
      </w:r>
    </w:p>
    <w:p w14:paraId="3B815C83" w14:textId="77777777" w:rsidR="00442337" w:rsidRDefault="00442337">
      <w:pPr>
        <w:spacing w:before="0" w:after="0" w:line="240" w:lineRule="auto"/>
        <w:rPr>
          <w:rFonts w:ascii="Century Gothic" w:eastAsia="Century Gothic" w:hAnsi="Century Gothic" w:cs="Century Gothic"/>
          <w:color w:val="FF7F50"/>
          <w:sz w:val="22"/>
          <w:szCs w:val="22"/>
        </w:rPr>
      </w:pPr>
    </w:p>
    <w:sdt>
      <w:sdtPr>
        <w:tag w:val="goog_rdk_52"/>
        <w:id w:val="463704651"/>
        <w:lock w:val="contentLocked"/>
      </w:sdtPr>
      <w:sdtContent>
        <w:tbl>
          <w:tblPr>
            <w:tblStyle w:val="43"/>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1177F6EB"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6CC6DF2F" w14:textId="77777777" w:rsidR="00442337" w:rsidRDefault="003E086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3D96D331" wp14:editId="5E30D112">
                      <wp:extent cx="319088" cy="314325"/>
                      <wp:effectExtent l="0" t="0" r="0" b="0"/>
                      <wp:docPr id="214731935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5"/>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246D06DC"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05ACF846" w14:textId="77777777" w:rsidR="00442337" w:rsidRDefault="003E086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57BD3A71"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42483E22" w14:textId="77777777" w:rsidR="00442337" w:rsidRDefault="00442337">
      <w:pPr>
        <w:spacing w:before="0" w:after="0" w:line="240" w:lineRule="auto"/>
        <w:rPr>
          <w:rFonts w:ascii="Century Gothic" w:eastAsia="Century Gothic" w:hAnsi="Century Gothic" w:cs="Century Gothic"/>
          <w:color w:val="FF7F50"/>
          <w:sz w:val="22"/>
          <w:szCs w:val="22"/>
        </w:rPr>
      </w:pPr>
    </w:p>
    <w:p w14:paraId="1F19DEA6" w14:textId="5FD3F045" w:rsidR="006230F8" w:rsidRPr="006230F8" w:rsidRDefault="006230F8" w:rsidP="006230F8">
      <w:pPr>
        <w:spacing w:before="0" w:after="0" w:line="240" w:lineRule="auto"/>
        <w:rPr>
          <w:rFonts w:ascii="Nunito-Bold" w:eastAsia="Times New Roman" w:hAnsi="Nunito-Bold" w:cs="Times New Roman"/>
          <w:b/>
          <w:bCs/>
          <w:color w:val="FF7F50"/>
          <w:spacing w:val="0"/>
          <w:sz w:val="30"/>
          <w:szCs w:val="30"/>
        </w:rPr>
      </w:pPr>
      <w:r w:rsidRPr="006230F8">
        <w:rPr>
          <w:rFonts w:ascii="Nunito-Bold" w:eastAsia="Times New Roman" w:hAnsi="Nunito-Bold" w:cs="Times New Roman"/>
          <w:b/>
          <w:bCs/>
          <w:color w:val="FF7F50"/>
          <w:spacing w:val="0"/>
          <w:sz w:val="30"/>
          <w:szCs w:val="30"/>
        </w:rPr>
        <w:t>Introduction to Parametric Methods</w:t>
      </w:r>
    </w:p>
    <w:p w14:paraId="745F5A48" w14:textId="3E7F3CC7" w:rsidR="006230F8" w:rsidRDefault="006230F8" w:rsidP="006230F8">
      <w:pPr>
        <w:spacing w:before="0" w:after="0" w:line="240" w:lineRule="auto"/>
        <w:rPr>
          <w:rFonts w:ascii="Nunito-Regular" w:eastAsia="Times New Roman" w:hAnsi="Nunito-Regular" w:cs="Times New Roman"/>
          <w:color w:val="000000"/>
          <w:spacing w:val="0"/>
          <w:sz w:val="22"/>
          <w:szCs w:val="22"/>
        </w:rPr>
      </w:pPr>
      <w:r w:rsidRPr="006230F8">
        <w:rPr>
          <w:rFonts w:ascii="Nunito-Regular" w:eastAsia="Times New Roman" w:hAnsi="Nunito-Regular" w:cs="Times New Roman"/>
          <w:color w:val="000000"/>
          <w:spacing w:val="0"/>
          <w:sz w:val="22"/>
          <w:szCs w:val="22"/>
        </w:rPr>
        <w:t>Parametric methods are statistical techniques that rely on assumptions about the population distribution from which the sample is drawn. These methods are particularly useful when the data follows a known distribution, often assumed to be normal. In this section, we will cover key assumptions and commonly used parametric methods.</w:t>
      </w:r>
    </w:p>
    <w:p w14:paraId="3D5AE245" w14:textId="77777777" w:rsidR="006230F8" w:rsidRPr="006230F8" w:rsidRDefault="006230F8" w:rsidP="006230F8">
      <w:pPr>
        <w:spacing w:before="0" w:after="0" w:line="240" w:lineRule="auto"/>
        <w:rPr>
          <w:rFonts w:ascii="Nunito-Bold" w:eastAsia="Times New Roman" w:hAnsi="Nunito-Bold" w:cs="Times New Roman"/>
          <w:b/>
          <w:bCs/>
          <w:color w:val="FF8559"/>
          <w:spacing w:val="0"/>
        </w:rPr>
      </w:pPr>
      <w:r w:rsidRPr="006230F8">
        <w:rPr>
          <w:rFonts w:ascii="Nunito-Bold" w:eastAsia="Times New Roman" w:hAnsi="Nunito-Bold" w:cs="Times New Roman"/>
          <w:b/>
          <w:bCs/>
          <w:color w:val="FF8559"/>
          <w:spacing w:val="0"/>
        </w:rPr>
        <w:t>Assumptions of Parametric Methods</w:t>
      </w:r>
    </w:p>
    <w:p w14:paraId="62A750E6" w14:textId="02D111F5" w:rsidR="006230F8" w:rsidRPr="006230F8" w:rsidRDefault="006230F8" w:rsidP="006230F8">
      <w:pPr>
        <w:spacing w:before="0" w:after="0" w:line="240" w:lineRule="auto"/>
        <w:rPr>
          <w:rFonts w:ascii="Nunito-Regular" w:eastAsia="Times New Roman" w:hAnsi="Nunito-Regular" w:cs="Times New Roman"/>
          <w:color w:val="000000"/>
          <w:spacing w:val="0"/>
          <w:sz w:val="22"/>
          <w:szCs w:val="22"/>
        </w:rPr>
      </w:pPr>
      <w:r w:rsidRPr="006230F8">
        <w:rPr>
          <w:rFonts w:ascii="Nunito-Regular" w:eastAsia="Times New Roman" w:hAnsi="Nunito-Regular" w:cs="Times New Roman"/>
          <w:color w:val="000000"/>
          <w:spacing w:val="0"/>
          <w:sz w:val="22"/>
          <w:szCs w:val="22"/>
        </w:rPr>
        <w:t>Before applying parametric methods, it is crucial to ensure that the following assumptions hold. Details of each of the assumptions are discussed in the next section.</w:t>
      </w:r>
    </w:p>
    <w:p w14:paraId="47D76D9B" w14:textId="77777777" w:rsidR="006230F8" w:rsidRPr="006230F8" w:rsidRDefault="006230F8" w:rsidP="006230F8">
      <w:pPr>
        <w:spacing w:before="0" w:after="0" w:line="240" w:lineRule="auto"/>
        <w:rPr>
          <w:rFonts w:ascii="Nunito-Bold" w:eastAsia="Times New Roman" w:hAnsi="Nunito-Bold" w:cs="Times New Roman"/>
          <w:b/>
          <w:bCs/>
          <w:color w:val="FF8559"/>
          <w:spacing w:val="0"/>
        </w:rPr>
      </w:pPr>
      <w:r w:rsidRPr="006230F8">
        <w:rPr>
          <w:rFonts w:ascii="Nunito-Bold" w:eastAsia="Times New Roman" w:hAnsi="Nunito-Bold" w:cs="Times New Roman"/>
          <w:b/>
          <w:bCs/>
          <w:color w:val="FF8559"/>
          <w:spacing w:val="0"/>
        </w:rPr>
        <w:t>(a) Normality</w:t>
      </w:r>
    </w:p>
    <w:p w14:paraId="1D4F1BA0" w14:textId="64CD7D8C" w:rsidR="006230F8" w:rsidRPr="006230F8" w:rsidRDefault="006230F8" w:rsidP="006230F8">
      <w:pPr>
        <w:spacing w:before="0" w:after="0" w:line="240" w:lineRule="auto"/>
        <w:rPr>
          <w:rFonts w:ascii="Nunito-Regular" w:eastAsia="Times New Roman" w:hAnsi="Nunito-Regular" w:cs="Times New Roman"/>
          <w:color w:val="000000"/>
          <w:spacing w:val="0"/>
          <w:sz w:val="22"/>
          <w:szCs w:val="22"/>
        </w:rPr>
      </w:pPr>
      <w:r w:rsidRPr="006230F8">
        <w:rPr>
          <w:rFonts w:ascii="Nunito-Regular" w:eastAsia="Times New Roman" w:hAnsi="Nunito-Regular" w:cs="Times New Roman"/>
          <w:color w:val="000000"/>
          <w:spacing w:val="0"/>
          <w:sz w:val="22"/>
          <w:szCs w:val="22"/>
        </w:rPr>
        <w:t>The data should be approximately normally distributed, or at least symmetric.</w:t>
      </w:r>
      <w:r w:rsidR="00AC2974">
        <w:rPr>
          <w:rFonts w:ascii="Nunito-Regular" w:eastAsia="Times New Roman" w:hAnsi="Nunito-Regular" w:cs="Times New Roman"/>
          <w:color w:val="000000"/>
          <w:spacing w:val="0"/>
          <w:sz w:val="22"/>
          <w:szCs w:val="22"/>
        </w:rPr>
        <w:t xml:space="preserve"> </w:t>
      </w:r>
      <w:r w:rsidR="00AC2974" w:rsidRPr="00AC2974">
        <w:rPr>
          <w:rFonts w:ascii="Nunito-Regular" w:eastAsia="Times New Roman" w:hAnsi="Nunito-Regular" w:cs="Times New Roman"/>
          <w:color w:val="000000"/>
          <w:spacing w:val="0"/>
          <w:sz w:val="22"/>
          <w:szCs w:val="22"/>
        </w:rPr>
        <w:t>Normality means that the distribution of the test is normally distributed (or bell-shaped) with 0 mean, with 1 standard deviation and a symmetric bell</w:t>
      </w:r>
      <w:r w:rsidR="00AC2974">
        <w:rPr>
          <w:rFonts w:ascii="Nunito-Regular" w:eastAsia="Times New Roman" w:hAnsi="Nunito-Regular" w:cs="Times New Roman"/>
          <w:color w:val="000000"/>
          <w:spacing w:val="0"/>
          <w:sz w:val="22"/>
          <w:szCs w:val="22"/>
        </w:rPr>
        <w:t>-</w:t>
      </w:r>
      <w:r w:rsidR="00AC2974" w:rsidRPr="00AC2974">
        <w:rPr>
          <w:rFonts w:ascii="Nunito-Regular" w:eastAsia="Times New Roman" w:hAnsi="Nunito-Regular" w:cs="Times New Roman"/>
          <w:color w:val="000000"/>
          <w:spacing w:val="0"/>
          <w:sz w:val="22"/>
          <w:szCs w:val="22"/>
        </w:rPr>
        <w:t>shaped curve. A normal distribution is symmetric about the mean, with data tapering off equally in both directions</w:t>
      </w:r>
      <w:r w:rsidR="00AC2974">
        <w:rPr>
          <w:rFonts w:ascii="Nunito-Regular" w:eastAsia="Times New Roman" w:hAnsi="Nunito-Regular" w:cs="Times New Roman"/>
          <w:color w:val="000000"/>
          <w:spacing w:val="0"/>
          <w:sz w:val="22"/>
          <w:szCs w:val="22"/>
        </w:rPr>
        <w:t xml:space="preserve">. The </w:t>
      </w:r>
      <w:r w:rsidRPr="006230F8">
        <w:rPr>
          <w:rFonts w:ascii="Nunito-Bold" w:eastAsia="Times New Roman" w:hAnsi="Nunito-Bold" w:cs="Times New Roman"/>
          <w:color w:val="000000"/>
          <w:spacing w:val="0"/>
          <w:sz w:val="22"/>
          <w:szCs w:val="22"/>
        </w:rPr>
        <w:t>Mathematical Form</w:t>
      </w:r>
      <w:r w:rsidR="00AC2974">
        <w:rPr>
          <w:rFonts w:ascii="Nunito-Bold" w:eastAsia="Times New Roman" w:hAnsi="Nunito-Bold" w:cs="Times New Roman"/>
          <w:color w:val="000000"/>
          <w:spacing w:val="0"/>
          <w:sz w:val="22"/>
          <w:szCs w:val="22"/>
        </w:rPr>
        <w:t xml:space="preserve"> for confirming normality i.e.</w:t>
      </w:r>
      <w:r w:rsidRPr="006230F8">
        <w:rPr>
          <w:rFonts w:ascii="Nunito-Bold" w:eastAsia="Times New Roman" w:hAnsi="Nunito-Bold" w:cs="Times New Roman"/>
          <w:b/>
          <w:bCs/>
          <w:color w:val="000000"/>
          <w:spacing w:val="0"/>
          <w:sz w:val="22"/>
          <w:szCs w:val="22"/>
        </w:rPr>
        <w:t xml:space="preserve"> </w:t>
      </w:r>
      <w:r w:rsidRPr="006230F8">
        <w:rPr>
          <w:rFonts w:ascii="Nunito-Regular" w:eastAsia="Times New Roman" w:hAnsi="Nunito-Regular" w:cs="Times New Roman"/>
          <w:color w:val="000000"/>
          <w:spacing w:val="0"/>
          <w:sz w:val="22"/>
          <w:szCs w:val="22"/>
        </w:rPr>
        <w:t>If X is a random variable, then X</w:t>
      </w:r>
      <w:r w:rsidR="00462726">
        <w:rPr>
          <w:rFonts w:ascii="Cambria" w:eastAsia="Times New Roman" w:hAnsi="Cambria" w:cs="Times New Roman"/>
          <w:color w:val="000000"/>
          <w:spacing w:val="0"/>
          <w:sz w:val="22"/>
          <w:szCs w:val="22"/>
        </w:rPr>
        <w:t>∿</w:t>
      </w:r>
      <w:r w:rsidRPr="006230F8">
        <w:rPr>
          <w:rFonts w:ascii="CMBSY10" w:eastAsia="Times New Roman" w:hAnsi="CMBSY10" w:cs="Times New Roman"/>
          <w:b/>
          <w:bCs/>
          <w:i/>
          <w:iCs/>
          <w:color w:val="000000"/>
          <w:spacing w:val="0"/>
          <w:sz w:val="22"/>
          <w:szCs w:val="22"/>
        </w:rPr>
        <w:t xml:space="preserve"> </w:t>
      </w:r>
      <w:r w:rsidR="00462726" w:rsidRPr="006230F8">
        <w:rPr>
          <w:rFonts w:ascii="Nunito-Regular" w:eastAsia="Times New Roman" w:hAnsi="Nunito-Regular" w:cs="Times New Roman"/>
          <w:color w:val="000000"/>
          <w:spacing w:val="0"/>
          <w:sz w:val="22"/>
          <w:szCs w:val="22"/>
        </w:rPr>
        <w:t>N</w:t>
      </w:r>
      <w:r w:rsidR="00462726" w:rsidRPr="006230F8">
        <w:rPr>
          <w:rFonts w:ascii="CMBX10" w:eastAsia="Times New Roman" w:hAnsi="CMBX10" w:cs="Times New Roman"/>
          <w:b/>
          <w:bCs/>
          <w:color w:val="000000"/>
          <w:spacing w:val="0"/>
          <w:sz w:val="22"/>
          <w:szCs w:val="22"/>
        </w:rPr>
        <w:t xml:space="preserve"> (</w:t>
      </w:r>
      <w:r w:rsidRPr="006230F8">
        <w:rPr>
          <w:rFonts w:ascii="CMMIB10" w:eastAsia="Times New Roman" w:hAnsi="CMMIB10" w:cs="Times New Roman"/>
          <w:b/>
          <w:bCs/>
          <w:i/>
          <w:iCs/>
          <w:color w:val="000000"/>
          <w:spacing w:val="0"/>
          <w:sz w:val="22"/>
          <w:szCs w:val="22"/>
        </w:rPr>
        <w:t>µ, σ</w:t>
      </w:r>
      <w:r w:rsidRPr="006230F8">
        <w:rPr>
          <w:rFonts w:ascii="Nunito-Regular" w:eastAsia="Times New Roman" w:hAnsi="Nunito-Regular" w:cs="Times New Roman"/>
          <w:color w:val="000000"/>
          <w:spacing w:val="0"/>
          <w:sz w:val="16"/>
          <w:szCs w:val="16"/>
          <w:vertAlign w:val="superscript"/>
        </w:rPr>
        <w:t>2</w:t>
      </w:r>
      <w:r w:rsidRPr="006230F8">
        <w:rPr>
          <w:rFonts w:ascii="CMBX10" w:eastAsia="Times New Roman" w:hAnsi="CMBX10" w:cs="Times New Roman"/>
          <w:b/>
          <w:bCs/>
          <w:color w:val="000000"/>
          <w:spacing w:val="0"/>
          <w:sz w:val="22"/>
          <w:szCs w:val="22"/>
        </w:rPr>
        <w:t>)</w:t>
      </w:r>
      <w:r w:rsidRPr="006230F8">
        <w:rPr>
          <w:rFonts w:ascii="Nunito-Regular" w:eastAsia="Times New Roman" w:hAnsi="Nunito-Regular" w:cs="Times New Roman"/>
          <w:color w:val="000000"/>
          <w:spacing w:val="0"/>
          <w:sz w:val="22"/>
          <w:szCs w:val="22"/>
        </w:rPr>
        <w:t xml:space="preserve">, where </w:t>
      </w:r>
      <w:r w:rsidRPr="006230F8">
        <w:rPr>
          <w:rFonts w:ascii="CMMIB10" w:eastAsia="Times New Roman" w:hAnsi="CMMIB10" w:cs="Times New Roman"/>
          <w:b/>
          <w:bCs/>
          <w:i/>
          <w:iCs/>
          <w:color w:val="000000"/>
          <w:spacing w:val="0"/>
          <w:sz w:val="22"/>
          <w:szCs w:val="22"/>
        </w:rPr>
        <w:t xml:space="preserve">µ </w:t>
      </w:r>
      <w:r w:rsidRPr="006230F8">
        <w:rPr>
          <w:rFonts w:ascii="Nunito-Regular" w:eastAsia="Times New Roman" w:hAnsi="Nunito-Regular" w:cs="Times New Roman"/>
          <w:color w:val="000000"/>
          <w:spacing w:val="0"/>
          <w:sz w:val="22"/>
          <w:szCs w:val="22"/>
        </w:rPr>
        <w:t>is the mean</w:t>
      </w:r>
      <w:r w:rsidR="00AC2974">
        <w:rPr>
          <w:rFonts w:ascii="Nunito-Regular" w:eastAsia="Times New Roman" w:hAnsi="Nunito-Regular" w:cs="Times New Roman"/>
          <w:color w:val="000000"/>
          <w:spacing w:val="0"/>
          <w:sz w:val="22"/>
          <w:szCs w:val="22"/>
        </w:rPr>
        <w:t xml:space="preserve"> </w:t>
      </w:r>
      <w:r w:rsidRPr="006230F8">
        <w:rPr>
          <w:rFonts w:ascii="Nunito-Regular" w:eastAsia="Times New Roman" w:hAnsi="Nunito-Regular" w:cs="Times New Roman"/>
          <w:color w:val="000000"/>
          <w:spacing w:val="0"/>
          <w:sz w:val="22"/>
          <w:szCs w:val="22"/>
        </w:rPr>
        <w:t xml:space="preserve">and </w:t>
      </w:r>
      <w:r w:rsidRPr="006230F8">
        <w:rPr>
          <w:rFonts w:ascii="CMMIB10" w:eastAsia="Times New Roman" w:hAnsi="CMMIB10" w:cs="Times New Roman"/>
          <w:b/>
          <w:bCs/>
          <w:i/>
          <w:iCs/>
          <w:color w:val="000000"/>
          <w:spacing w:val="0"/>
          <w:sz w:val="22"/>
          <w:szCs w:val="22"/>
        </w:rPr>
        <w:t>σ</w:t>
      </w:r>
      <w:r w:rsidRPr="006230F8">
        <w:rPr>
          <w:rFonts w:ascii="Nunito-Regular" w:eastAsia="Times New Roman" w:hAnsi="Nunito-Regular" w:cs="Times New Roman"/>
          <w:color w:val="000000"/>
          <w:spacing w:val="0"/>
          <w:sz w:val="16"/>
          <w:szCs w:val="16"/>
          <w:vertAlign w:val="superscript"/>
        </w:rPr>
        <w:t>2</w:t>
      </w:r>
      <w:r w:rsidRPr="006230F8">
        <w:rPr>
          <w:rFonts w:ascii="Nunito-Regular" w:eastAsia="Times New Roman" w:hAnsi="Nunito-Regular" w:cs="Times New Roman"/>
          <w:color w:val="000000"/>
          <w:spacing w:val="0"/>
          <w:sz w:val="16"/>
          <w:szCs w:val="16"/>
        </w:rPr>
        <w:t xml:space="preserve"> </w:t>
      </w:r>
      <w:r w:rsidRPr="006230F8">
        <w:rPr>
          <w:rFonts w:ascii="Nunito-Regular" w:eastAsia="Times New Roman" w:hAnsi="Nunito-Regular" w:cs="Times New Roman"/>
          <w:color w:val="000000"/>
          <w:spacing w:val="0"/>
          <w:sz w:val="22"/>
          <w:szCs w:val="22"/>
        </w:rPr>
        <w:t>is the variance.</w:t>
      </w:r>
    </w:p>
    <w:p w14:paraId="7EE3964C" w14:textId="6273912C" w:rsidR="006230F8" w:rsidRPr="00D9041E" w:rsidRDefault="006230F8" w:rsidP="006230F8">
      <w:pPr>
        <w:spacing w:before="0" w:after="0" w:line="240" w:lineRule="auto"/>
        <w:rPr>
          <w:rFonts w:ascii="Nunito-Bold" w:eastAsia="Times New Roman" w:hAnsi="Nunito-Bold" w:cs="Times New Roman"/>
          <w:color w:val="000000"/>
          <w:spacing w:val="0"/>
          <w:sz w:val="22"/>
          <w:szCs w:val="22"/>
        </w:rPr>
      </w:pPr>
      <w:r w:rsidRPr="00D9041E">
        <w:rPr>
          <w:rFonts w:ascii="Nunito-Bold" w:eastAsia="Times New Roman" w:hAnsi="Nunito-Bold" w:cs="Times New Roman"/>
          <w:color w:val="000000"/>
          <w:spacing w:val="0"/>
          <w:sz w:val="22"/>
          <w:szCs w:val="22"/>
        </w:rPr>
        <w:t>Diagnostic Tools</w:t>
      </w:r>
      <w:r w:rsidR="00D9041E">
        <w:rPr>
          <w:rFonts w:ascii="Nunito-Bold" w:eastAsia="Times New Roman" w:hAnsi="Nunito-Bold" w:cs="Times New Roman"/>
          <w:color w:val="000000"/>
          <w:spacing w:val="0"/>
          <w:sz w:val="22"/>
          <w:szCs w:val="22"/>
        </w:rPr>
        <w:t xml:space="preserve"> for </w:t>
      </w:r>
      <w:r w:rsidR="00AC2974" w:rsidRPr="00D9041E">
        <w:rPr>
          <w:rFonts w:ascii="Nunito-Bold" w:eastAsia="Times New Roman" w:hAnsi="Nunito-Bold" w:cs="Times New Roman"/>
          <w:color w:val="000000"/>
          <w:spacing w:val="0"/>
          <w:sz w:val="22"/>
          <w:szCs w:val="22"/>
        </w:rPr>
        <w:t>test</w:t>
      </w:r>
      <w:r w:rsidR="00D9041E">
        <w:rPr>
          <w:rFonts w:ascii="Nunito-Bold" w:eastAsia="Times New Roman" w:hAnsi="Nunito-Bold" w:cs="Times New Roman"/>
          <w:color w:val="000000"/>
          <w:spacing w:val="0"/>
          <w:sz w:val="22"/>
          <w:szCs w:val="22"/>
        </w:rPr>
        <w:t xml:space="preserve">ing </w:t>
      </w:r>
      <w:r w:rsidR="00AC2974" w:rsidRPr="00D9041E">
        <w:rPr>
          <w:rFonts w:ascii="Nunito-Bold" w:eastAsia="Times New Roman" w:hAnsi="Nunito-Bold" w:cs="Times New Roman"/>
          <w:color w:val="000000"/>
          <w:spacing w:val="0"/>
          <w:sz w:val="22"/>
          <w:szCs w:val="22"/>
        </w:rPr>
        <w:t>the assumption of normality, the following measures and tests can be applied. The following tools are used to assess the normality of the data.</w:t>
      </w:r>
    </w:p>
    <w:p w14:paraId="3E7A3C75" w14:textId="77777777" w:rsidR="00323375" w:rsidRDefault="00AC2974" w:rsidP="00323375">
      <w:pPr>
        <w:pStyle w:val="ListParagraph"/>
        <w:numPr>
          <w:ilvl w:val="0"/>
          <w:numId w:val="265"/>
        </w:numPr>
        <w:spacing w:before="0" w:after="0" w:line="240" w:lineRule="auto"/>
        <w:rPr>
          <w:rFonts w:ascii="Nunito-Bold" w:eastAsia="Times New Roman" w:hAnsi="Nunito-Bold" w:cs="Times New Roman"/>
          <w:color w:val="000000"/>
          <w:spacing w:val="0"/>
          <w:sz w:val="22"/>
          <w:szCs w:val="22"/>
        </w:rPr>
      </w:pPr>
      <w:r w:rsidRPr="00323375">
        <w:rPr>
          <w:rFonts w:ascii="Nunito-Bold" w:eastAsia="Times New Roman" w:hAnsi="Nunito-Bold" w:cs="Times New Roman"/>
          <w:i/>
          <w:iCs/>
          <w:color w:val="000000"/>
          <w:spacing w:val="0"/>
          <w:sz w:val="22"/>
          <w:szCs w:val="22"/>
        </w:rPr>
        <w:t xml:space="preserve">Histogram: </w:t>
      </w:r>
      <w:r w:rsidRPr="00323375">
        <w:rPr>
          <w:rFonts w:ascii="Nunito-Bold" w:eastAsia="Times New Roman" w:hAnsi="Nunito-Bold" w:cs="Times New Roman"/>
          <w:color w:val="000000"/>
          <w:spacing w:val="0"/>
          <w:sz w:val="22"/>
          <w:szCs w:val="22"/>
        </w:rPr>
        <w:t>A visual inspection tool that allows for checking if the data follows a bell-shaped curve.</w:t>
      </w:r>
    </w:p>
    <w:p w14:paraId="0D39E1AD" w14:textId="17FC2092" w:rsidR="00323375" w:rsidRPr="00323375" w:rsidRDefault="00AC2974" w:rsidP="00323375">
      <w:pPr>
        <w:pStyle w:val="ListParagraph"/>
        <w:numPr>
          <w:ilvl w:val="0"/>
          <w:numId w:val="265"/>
        </w:numPr>
        <w:spacing w:before="0" w:after="0" w:line="240" w:lineRule="auto"/>
        <w:rPr>
          <w:rFonts w:ascii="Nunito-Bold" w:eastAsia="Times New Roman" w:hAnsi="Nunito-Bold" w:cs="Times New Roman"/>
          <w:color w:val="000000"/>
          <w:spacing w:val="0"/>
          <w:sz w:val="22"/>
          <w:szCs w:val="22"/>
        </w:rPr>
      </w:pPr>
      <w:r w:rsidRPr="00323375">
        <w:rPr>
          <w:rFonts w:ascii="Nunito-Bold" w:eastAsia="Times New Roman" w:hAnsi="Nunito-Bold" w:cs="Times New Roman"/>
          <w:i/>
          <w:iCs/>
          <w:color w:val="000000"/>
          <w:spacing w:val="0"/>
          <w:sz w:val="22"/>
          <w:szCs w:val="22"/>
        </w:rPr>
        <w:t xml:space="preserve">Q-Q Plot: </w:t>
      </w:r>
      <w:r w:rsidRPr="00323375">
        <w:rPr>
          <w:rFonts w:ascii="Nunito-Bold" w:eastAsia="Times New Roman" w:hAnsi="Nunito-Bold" w:cs="Times New Roman"/>
          <w:color w:val="000000"/>
          <w:spacing w:val="0"/>
          <w:sz w:val="22"/>
          <w:szCs w:val="22"/>
        </w:rPr>
        <w:t>A graphical method to compare quantiles of the data against a normal distribution.</w:t>
      </w:r>
      <w:r w:rsidR="00323375" w:rsidRPr="00323375">
        <w:rPr>
          <w:rFonts w:ascii="Nunito-Bold" w:eastAsia="Times New Roman" w:hAnsi="Nunito-Bold" w:cs="Times New Roman"/>
          <w:color w:val="000000"/>
          <w:spacing w:val="0"/>
          <w:sz w:val="22"/>
          <w:szCs w:val="22"/>
        </w:rPr>
        <w:t xml:space="preserve"> It plots the quantiles of the dataset against the quantiles of a normal distribution. If the points on the Q-Q plot fall approximately along a straight line (often the 45-degree line), this suggests that the data is normally distributed. Deviations from this line indicate departures from normality.</w:t>
      </w:r>
    </w:p>
    <w:p w14:paraId="00937202" w14:textId="77777777" w:rsidR="00323375" w:rsidRPr="00323375" w:rsidRDefault="00323375" w:rsidP="00323375">
      <w:pPr>
        <w:spacing w:before="0" w:after="0" w:line="240" w:lineRule="auto"/>
        <w:ind w:left="720"/>
        <w:rPr>
          <w:rFonts w:ascii="Nunito-Bold" w:eastAsia="Times New Roman" w:hAnsi="Nunito-Bold" w:cs="Times New Roman"/>
          <w:b/>
          <w:bCs/>
          <w:color w:val="000000"/>
          <w:spacing w:val="0"/>
          <w:sz w:val="22"/>
          <w:szCs w:val="22"/>
        </w:rPr>
      </w:pPr>
      <w:r w:rsidRPr="00323375">
        <w:rPr>
          <w:rFonts w:ascii="Nunito-Bold" w:eastAsia="Times New Roman" w:hAnsi="Nunito-Bold" w:cs="Times New Roman"/>
          <w:b/>
          <w:bCs/>
          <w:color w:val="000000"/>
          <w:spacing w:val="0"/>
          <w:sz w:val="22"/>
          <w:szCs w:val="22"/>
        </w:rPr>
        <w:t>possible results and interpretation</w:t>
      </w:r>
    </w:p>
    <w:p w14:paraId="33896722"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 xml:space="preserve">• </w:t>
      </w:r>
      <w:r w:rsidRPr="00323375">
        <w:rPr>
          <w:rFonts w:ascii="Nunito-Bold" w:eastAsia="Times New Roman" w:hAnsi="Nunito-Bold" w:cs="Times New Roman"/>
          <w:b/>
          <w:bCs/>
          <w:color w:val="000000"/>
          <w:spacing w:val="0"/>
          <w:sz w:val="22"/>
          <w:szCs w:val="22"/>
        </w:rPr>
        <w:t xml:space="preserve">Central Region: </w:t>
      </w:r>
      <w:r w:rsidRPr="00323375">
        <w:rPr>
          <w:rFonts w:ascii="Nunito-Bold" w:eastAsia="Times New Roman" w:hAnsi="Nunito-Bold" w:cs="Times New Roman"/>
          <w:color w:val="000000"/>
          <w:spacing w:val="0"/>
          <w:sz w:val="22"/>
          <w:szCs w:val="22"/>
        </w:rPr>
        <w:t>If the points align closely with the 45-degree reference line in the central</w:t>
      </w:r>
    </w:p>
    <w:p w14:paraId="394643DE"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part of the plot, it suggests that the data resembles a normal distribution in the middle</w:t>
      </w:r>
    </w:p>
    <w:p w14:paraId="57A669AF"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range.</w:t>
      </w:r>
    </w:p>
    <w:p w14:paraId="2631526A"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 xml:space="preserve">• </w:t>
      </w:r>
      <w:r w:rsidRPr="00323375">
        <w:rPr>
          <w:rFonts w:ascii="Nunito-Bold" w:eastAsia="Times New Roman" w:hAnsi="Nunito-Bold" w:cs="Times New Roman"/>
          <w:b/>
          <w:bCs/>
          <w:color w:val="000000"/>
          <w:spacing w:val="0"/>
          <w:sz w:val="22"/>
          <w:szCs w:val="22"/>
        </w:rPr>
        <w:t xml:space="preserve">Tails Deviations: </w:t>
      </w:r>
      <w:r w:rsidRPr="00323375">
        <w:rPr>
          <w:rFonts w:ascii="Nunito-Bold" w:eastAsia="Times New Roman" w:hAnsi="Nunito-Bold" w:cs="Times New Roman"/>
          <w:color w:val="000000"/>
          <w:spacing w:val="0"/>
          <w:sz w:val="22"/>
          <w:szCs w:val="22"/>
        </w:rPr>
        <w:t>Points that veer off at the tails of the Q-Q plot indicate deviations from</w:t>
      </w:r>
    </w:p>
    <w:p w14:paraId="4D337F4E"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normality in the extremes of the distribution:</w:t>
      </w:r>
    </w:p>
    <w:p w14:paraId="4BA7A229"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b/>
          <w:bCs/>
          <w:color w:val="000000"/>
          <w:spacing w:val="0"/>
          <w:sz w:val="22"/>
          <w:szCs w:val="22"/>
        </w:rPr>
        <w:t xml:space="preserve">– Heavy Tails: </w:t>
      </w:r>
      <w:r w:rsidRPr="00323375">
        <w:rPr>
          <w:rFonts w:ascii="Nunito-Bold" w:eastAsia="Times New Roman" w:hAnsi="Nunito-Bold" w:cs="Times New Roman"/>
          <w:color w:val="000000"/>
          <w:spacing w:val="0"/>
          <w:sz w:val="22"/>
          <w:szCs w:val="22"/>
        </w:rPr>
        <w:t>If the points are above the line in the upper tail or below the line in the</w:t>
      </w:r>
    </w:p>
    <w:p w14:paraId="7904DC07"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lower tail, it suggests that the data has heavier tails than a normal distribution (e.g., more</w:t>
      </w:r>
    </w:p>
    <w:p w14:paraId="4A79F047"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extreme values).</w:t>
      </w:r>
    </w:p>
    <w:p w14:paraId="4303B7D3" w14:textId="77777777" w:rsidR="00323375" w:rsidRPr="00323375"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b/>
          <w:bCs/>
          <w:color w:val="000000"/>
          <w:spacing w:val="0"/>
          <w:sz w:val="22"/>
          <w:szCs w:val="22"/>
        </w:rPr>
        <w:t xml:space="preserve">– Light Tails: </w:t>
      </w:r>
      <w:r w:rsidRPr="00323375">
        <w:rPr>
          <w:rFonts w:ascii="Nunito-Bold" w:eastAsia="Times New Roman" w:hAnsi="Nunito-Bold" w:cs="Times New Roman"/>
          <w:color w:val="000000"/>
          <w:spacing w:val="0"/>
          <w:sz w:val="22"/>
          <w:szCs w:val="22"/>
        </w:rPr>
        <w:t>Conversely, if the points are below the line in the upper tail or above the line in</w:t>
      </w:r>
    </w:p>
    <w:p w14:paraId="3A4737F5" w14:textId="4D44AF17" w:rsidR="00AC2974" w:rsidRPr="00AC2974" w:rsidRDefault="00323375" w:rsidP="00323375">
      <w:pPr>
        <w:spacing w:before="0" w:after="0" w:line="240" w:lineRule="auto"/>
        <w:ind w:left="720"/>
        <w:rPr>
          <w:rFonts w:ascii="Nunito-Bold" w:eastAsia="Times New Roman" w:hAnsi="Nunito-Bold" w:cs="Times New Roman"/>
          <w:color w:val="000000"/>
          <w:spacing w:val="0"/>
          <w:sz w:val="22"/>
          <w:szCs w:val="22"/>
        </w:rPr>
      </w:pPr>
      <w:r w:rsidRPr="00323375">
        <w:rPr>
          <w:rFonts w:ascii="Nunito-Bold" w:eastAsia="Times New Roman" w:hAnsi="Nunito-Bold" w:cs="Times New Roman"/>
          <w:color w:val="000000"/>
          <w:spacing w:val="0"/>
          <w:sz w:val="22"/>
          <w:szCs w:val="22"/>
        </w:rPr>
        <w:t>the lower tail, it indicates that the data has lighter tails (fewer extreme values) compared</w:t>
      </w:r>
      <w:r>
        <w:rPr>
          <w:rFonts w:ascii="Nunito-Bold" w:eastAsia="Times New Roman" w:hAnsi="Nunito-Bold" w:cs="Times New Roman"/>
          <w:color w:val="000000"/>
          <w:spacing w:val="0"/>
          <w:sz w:val="22"/>
          <w:szCs w:val="22"/>
        </w:rPr>
        <w:t xml:space="preserve"> </w:t>
      </w:r>
      <w:r w:rsidRPr="00323375">
        <w:rPr>
          <w:rFonts w:ascii="Nunito-Bold" w:eastAsia="Times New Roman" w:hAnsi="Nunito-Bold" w:cs="Times New Roman"/>
          <w:color w:val="000000"/>
          <w:spacing w:val="0"/>
          <w:sz w:val="22"/>
          <w:szCs w:val="22"/>
        </w:rPr>
        <w:t>to a normal distribution</w:t>
      </w:r>
    </w:p>
    <w:p w14:paraId="007C9453" w14:textId="77777777" w:rsidR="00323375" w:rsidRDefault="00AC2974" w:rsidP="00685AD5">
      <w:pPr>
        <w:pStyle w:val="ListParagraph"/>
        <w:numPr>
          <w:ilvl w:val="0"/>
          <w:numId w:val="265"/>
        </w:numPr>
        <w:spacing w:before="0" w:after="0" w:line="240" w:lineRule="auto"/>
        <w:rPr>
          <w:rFonts w:ascii="Nunito-Regular" w:eastAsia="Times New Roman" w:hAnsi="Nunito-Regular" w:cs="Times New Roman"/>
          <w:color w:val="000000"/>
          <w:spacing w:val="0"/>
          <w:sz w:val="22"/>
          <w:szCs w:val="22"/>
        </w:rPr>
      </w:pPr>
      <w:r w:rsidRPr="00323375">
        <w:rPr>
          <w:rFonts w:ascii="Nunito-Bold" w:eastAsia="Times New Roman" w:hAnsi="Nunito-Bold" w:cs="Times New Roman"/>
          <w:i/>
          <w:iCs/>
          <w:color w:val="000000"/>
          <w:spacing w:val="0"/>
          <w:sz w:val="22"/>
          <w:szCs w:val="22"/>
        </w:rPr>
        <w:lastRenderedPageBreak/>
        <w:t xml:space="preserve">Shapiro-Wilk Test: </w:t>
      </w:r>
      <w:r w:rsidRPr="00323375">
        <w:rPr>
          <w:rFonts w:ascii="Nunito-Bold" w:eastAsia="Times New Roman" w:hAnsi="Nunito-Bold" w:cs="Times New Roman"/>
          <w:color w:val="000000"/>
          <w:spacing w:val="0"/>
          <w:sz w:val="22"/>
          <w:szCs w:val="22"/>
        </w:rPr>
        <w:t xml:space="preserve">A formal statistical test where the null hypothesis </w:t>
      </w:r>
      <w:r w:rsidR="00323375" w:rsidRPr="00323375">
        <w:rPr>
          <w:rFonts w:ascii="Nunito-Bold" w:eastAsia="Times New Roman" w:hAnsi="Nunito-Bold" w:cs="Times New Roman"/>
          <w:color w:val="000000"/>
          <w:spacing w:val="0"/>
          <w:sz w:val="22"/>
          <w:szCs w:val="22"/>
        </w:rPr>
        <w:t>(</w:t>
      </w:r>
      <w:r w:rsidRPr="00323375">
        <w:rPr>
          <w:rFonts w:ascii="Nunito-Bold" w:eastAsia="Times New Roman" w:hAnsi="Nunito-Bold" w:cs="Times New Roman"/>
          <w:color w:val="000000"/>
          <w:spacing w:val="0"/>
          <w:sz w:val="22"/>
          <w:szCs w:val="22"/>
        </w:rPr>
        <w:t>H</w:t>
      </w:r>
      <w:r w:rsidRPr="00323375">
        <w:rPr>
          <w:rFonts w:ascii="Nunito-Bold" w:eastAsia="Times New Roman" w:hAnsi="Nunito-Bold" w:cs="Times New Roman"/>
          <w:color w:val="000000"/>
          <w:spacing w:val="0"/>
          <w:sz w:val="22"/>
          <w:szCs w:val="22"/>
          <w:vertAlign w:val="subscript"/>
        </w:rPr>
        <w:t>0</w:t>
      </w:r>
      <w:r w:rsidR="00323375" w:rsidRPr="00323375">
        <w:rPr>
          <w:rFonts w:ascii="Nunito-Bold" w:eastAsia="Times New Roman" w:hAnsi="Nunito-Bold" w:cs="Times New Roman"/>
          <w:color w:val="000000"/>
          <w:spacing w:val="0"/>
          <w:sz w:val="22"/>
          <w:szCs w:val="22"/>
        </w:rPr>
        <w:t>) suggests</w:t>
      </w:r>
      <w:r w:rsidRPr="00323375">
        <w:rPr>
          <w:rFonts w:ascii="Nunito-Bold" w:eastAsia="Times New Roman" w:hAnsi="Nunito-Bold" w:cs="Times New Roman"/>
          <w:color w:val="000000"/>
          <w:spacing w:val="0"/>
          <w:sz w:val="22"/>
          <w:szCs w:val="22"/>
        </w:rPr>
        <w:t xml:space="preserve"> that the data</w:t>
      </w:r>
      <w:r w:rsidR="00323375" w:rsidRPr="00323375">
        <w:rPr>
          <w:rFonts w:ascii="Nunito-Bold" w:eastAsia="Times New Roman" w:hAnsi="Nunito-Bold" w:cs="Times New Roman"/>
          <w:color w:val="000000"/>
          <w:spacing w:val="0"/>
          <w:sz w:val="22"/>
          <w:szCs w:val="22"/>
        </w:rPr>
        <w:t xml:space="preserve"> </w:t>
      </w:r>
      <w:r w:rsidRPr="00323375">
        <w:rPr>
          <w:rFonts w:ascii="Nunito-Bold" w:eastAsia="Times New Roman" w:hAnsi="Nunito-Bold" w:cs="Times New Roman"/>
          <w:color w:val="000000"/>
          <w:spacing w:val="0"/>
          <w:sz w:val="22"/>
          <w:szCs w:val="22"/>
        </w:rPr>
        <w:t>are normally distributed.</w:t>
      </w:r>
      <w:r w:rsidR="00323375" w:rsidRPr="00323375">
        <w:rPr>
          <w:rFonts w:ascii="Nunito-Bold" w:eastAsia="Times New Roman" w:hAnsi="Nunito-Bold" w:cs="Times New Roman"/>
          <w:color w:val="000000"/>
          <w:spacing w:val="0"/>
          <w:sz w:val="22"/>
          <w:szCs w:val="22"/>
        </w:rPr>
        <w:t xml:space="preserve"> The Shapiro-Wilk test is employed to assess whether a sample originates from a normally distributed population. This test is particularly effective for evaluating normality in small to </w:t>
      </w:r>
      <w:r w:rsidR="00323375" w:rsidRPr="00323375">
        <w:rPr>
          <w:rFonts w:ascii="Nunito-Regular" w:eastAsia="Times New Roman" w:hAnsi="Nunito-Regular" w:cs="Times New Roman"/>
          <w:color w:val="000000"/>
          <w:spacing w:val="0"/>
          <w:sz w:val="22"/>
          <w:szCs w:val="22"/>
        </w:rPr>
        <w:t>moderate-sized samples. It utilizes a hypothesis testing approach to determine normality.</w:t>
      </w:r>
    </w:p>
    <w:p w14:paraId="2A31F4A3"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w:t>
      </w:r>
      <w:r w:rsidRPr="00323375">
        <w:rPr>
          <w:rFonts w:ascii="Nunito-Bold" w:eastAsia="Times New Roman" w:hAnsi="Nunito-Bold" w:cs="Times New Roman"/>
          <w:b/>
          <w:bCs/>
          <w:color w:val="000000"/>
          <w:spacing w:val="0"/>
          <w:sz w:val="22"/>
          <w:szCs w:val="22"/>
        </w:rPr>
        <w:t xml:space="preserve">Null Hypothesis (H0): </w:t>
      </w:r>
      <w:r w:rsidRPr="00323375">
        <w:rPr>
          <w:rFonts w:ascii="Nunito-Regular" w:eastAsia="Times New Roman" w:hAnsi="Nunito-Regular" w:cs="Times New Roman"/>
          <w:color w:val="000000"/>
          <w:spacing w:val="0"/>
          <w:sz w:val="22"/>
          <w:szCs w:val="22"/>
        </w:rPr>
        <w:t>The data follows a normal distribution.</w:t>
      </w:r>
    </w:p>
    <w:p w14:paraId="1257D9A5"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w:t>
      </w:r>
      <w:r w:rsidRPr="00323375">
        <w:rPr>
          <w:rFonts w:ascii="Nunito-Bold" w:eastAsia="Times New Roman" w:hAnsi="Nunito-Bold" w:cs="Times New Roman"/>
          <w:b/>
          <w:bCs/>
          <w:color w:val="000000"/>
          <w:spacing w:val="0"/>
          <w:sz w:val="22"/>
          <w:szCs w:val="22"/>
        </w:rPr>
        <w:t xml:space="preserve">Alternative Hypothesis (H1): </w:t>
      </w:r>
      <w:r w:rsidRPr="00323375">
        <w:rPr>
          <w:rFonts w:ascii="Nunito-Regular" w:eastAsia="Times New Roman" w:hAnsi="Nunito-Regular" w:cs="Times New Roman"/>
          <w:color w:val="000000"/>
          <w:spacing w:val="0"/>
          <w:sz w:val="22"/>
          <w:szCs w:val="22"/>
        </w:rPr>
        <w:t>The data does not follow a normal distribution.</w:t>
      </w:r>
    </w:p>
    <w:p w14:paraId="75CC30BD" w14:textId="77777777" w:rsidR="00323375" w:rsidRDefault="00323375" w:rsidP="00323375">
      <w:pPr>
        <w:pStyle w:val="ListParagraph"/>
        <w:spacing w:before="0" w:after="0" w:line="240" w:lineRule="auto"/>
        <w:rPr>
          <w:rFonts w:ascii="Nunito-Bold" w:eastAsia="Times New Roman" w:hAnsi="Nunito-Bold" w:cs="Times New Roman"/>
          <w:b/>
          <w:bCs/>
          <w:color w:val="000000"/>
          <w:spacing w:val="0"/>
          <w:sz w:val="22"/>
          <w:szCs w:val="22"/>
        </w:rPr>
      </w:pPr>
      <w:r w:rsidRPr="00323375">
        <w:rPr>
          <w:rFonts w:ascii="Nunito-Bold" w:eastAsia="Times New Roman" w:hAnsi="Nunito-Bold" w:cs="Times New Roman"/>
          <w:b/>
          <w:bCs/>
          <w:color w:val="000000"/>
          <w:spacing w:val="0"/>
          <w:sz w:val="22"/>
          <w:szCs w:val="22"/>
        </w:rPr>
        <w:t>Possible Interpretation:</w:t>
      </w:r>
    </w:p>
    <w:p w14:paraId="04A2BA84"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If the </w:t>
      </w:r>
      <w:r w:rsidRPr="00323375">
        <w:rPr>
          <w:rFonts w:ascii="Nunito-SemiBoldItalic" w:eastAsia="Times New Roman" w:hAnsi="Nunito-SemiBoldItalic" w:cs="Times New Roman"/>
          <w:b/>
          <w:bCs/>
          <w:i/>
          <w:iCs/>
          <w:color w:val="000000"/>
          <w:spacing w:val="0"/>
          <w:sz w:val="22"/>
          <w:szCs w:val="22"/>
        </w:rPr>
        <w:t xml:space="preserve">p-value </w:t>
      </w:r>
      <w:r w:rsidRPr="00323375">
        <w:rPr>
          <w:rFonts w:ascii="Nunito-Regular" w:eastAsia="Times New Roman" w:hAnsi="Nunito-Regular" w:cs="Times New Roman"/>
          <w:color w:val="000000"/>
          <w:spacing w:val="0"/>
          <w:sz w:val="22"/>
          <w:szCs w:val="22"/>
        </w:rPr>
        <w:t>exceeds the significance level (e.g., 0.05), we fail to reject the null hypothesis,</w:t>
      </w:r>
    </w:p>
    <w:p w14:paraId="1612F377"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indicating insufficient evidence to suggest a deviation from normality.</w:t>
      </w:r>
    </w:p>
    <w:p w14:paraId="6B67F5D8" w14:textId="55F43E9D" w:rsidR="00AC2974"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If the </w:t>
      </w:r>
      <w:r w:rsidRPr="00323375">
        <w:rPr>
          <w:rFonts w:ascii="Nunito-SemiBoldItalic" w:eastAsia="Times New Roman" w:hAnsi="Nunito-SemiBoldItalic" w:cs="Times New Roman"/>
          <w:b/>
          <w:bCs/>
          <w:i/>
          <w:iCs/>
          <w:color w:val="000000"/>
          <w:spacing w:val="0"/>
          <w:sz w:val="22"/>
          <w:szCs w:val="22"/>
        </w:rPr>
        <w:t xml:space="preserve">p-value </w:t>
      </w:r>
      <w:r w:rsidRPr="00323375">
        <w:rPr>
          <w:rFonts w:ascii="Nunito-Regular" w:eastAsia="Times New Roman" w:hAnsi="Nunito-Regular" w:cs="Times New Roman"/>
          <w:color w:val="000000"/>
          <w:spacing w:val="0"/>
          <w:sz w:val="22"/>
          <w:szCs w:val="22"/>
        </w:rPr>
        <w:t>is less than or equal to the significance level (e.g., 0.05), we reject the null</w:t>
      </w:r>
      <w:r>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color w:val="000000"/>
          <w:spacing w:val="0"/>
          <w:sz w:val="22"/>
          <w:szCs w:val="22"/>
        </w:rPr>
        <w:t>hypothesis, suggesting that the data significantly deviates from a normal distribution.</w:t>
      </w:r>
    </w:p>
    <w:p w14:paraId="7F007251" w14:textId="77777777" w:rsidR="00323375" w:rsidRDefault="00323375" w:rsidP="00323375">
      <w:pPr>
        <w:pStyle w:val="ListParagraph"/>
        <w:numPr>
          <w:ilvl w:val="0"/>
          <w:numId w:val="265"/>
        </w:numPr>
        <w:spacing w:before="0" w:after="0" w:line="240" w:lineRule="auto"/>
        <w:rPr>
          <w:rFonts w:ascii="Nunito-Regular" w:eastAsia="Times New Roman" w:hAnsi="Nunito-Regular" w:cs="Times New Roman"/>
          <w:b/>
          <w:bCs/>
          <w:i/>
          <w:iCs/>
          <w:color w:val="000000"/>
          <w:spacing w:val="0"/>
          <w:sz w:val="22"/>
          <w:szCs w:val="22"/>
        </w:rPr>
      </w:pPr>
      <w:r w:rsidRPr="00323375">
        <w:rPr>
          <w:rFonts w:ascii="Nunito-Regular" w:eastAsia="Times New Roman" w:hAnsi="Nunito-Regular" w:cs="Times New Roman"/>
          <w:b/>
          <w:bCs/>
          <w:i/>
          <w:iCs/>
          <w:color w:val="000000"/>
          <w:spacing w:val="0"/>
          <w:sz w:val="22"/>
          <w:szCs w:val="22"/>
        </w:rPr>
        <w:t>Skewness and Kurtosis for Normality check</w:t>
      </w:r>
    </w:p>
    <w:p w14:paraId="57B4A8B1"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Skewness and kurtosis are two important metrics used to assess the normality of a dataset.</w:t>
      </w:r>
    </w:p>
    <w:p w14:paraId="1F788B89" w14:textId="77777777" w:rsidR="00323375" w:rsidRDefault="00323375" w:rsidP="00323375">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b/>
          <w:bCs/>
          <w:color w:val="000000"/>
          <w:spacing w:val="0"/>
          <w:sz w:val="22"/>
          <w:szCs w:val="22"/>
        </w:rPr>
        <w:t xml:space="preserve">Skewness: </w:t>
      </w:r>
      <w:r w:rsidRPr="00323375">
        <w:rPr>
          <w:rFonts w:ascii="Nunito-Regular" w:eastAsia="Times New Roman" w:hAnsi="Nunito-Regular" w:cs="Times New Roman"/>
          <w:color w:val="000000"/>
          <w:spacing w:val="0"/>
          <w:sz w:val="22"/>
          <w:szCs w:val="22"/>
        </w:rPr>
        <w:t>Measures the asymmetry of the data distribution around its mean.</w:t>
      </w:r>
    </w:p>
    <w:p w14:paraId="59685821" w14:textId="77777777" w:rsidR="00323375"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Skewness = 0: </w:t>
      </w:r>
      <w:r w:rsidRPr="00323375">
        <w:rPr>
          <w:rFonts w:ascii="Nunito-Regular" w:eastAsia="Times New Roman" w:hAnsi="Nunito-Regular" w:cs="Times New Roman"/>
          <w:color w:val="000000"/>
          <w:spacing w:val="0"/>
          <w:sz w:val="22"/>
          <w:szCs w:val="22"/>
        </w:rPr>
        <w:t>The data is perfectly symmetrical.</w:t>
      </w:r>
    </w:p>
    <w:p w14:paraId="2416DA67" w14:textId="77777777"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Skewness &gt; 0: </w:t>
      </w:r>
      <w:r w:rsidRPr="00323375">
        <w:rPr>
          <w:rFonts w:ascii="Nunito-Regular" w:eastAsia="Times New Roman" w:hAnsi="Nunito-Regular" w:cs="Times New Roman"/>
          <w:color w:val="000000"/>
          <w:spacing w:val="0"/>
          <w:sz w:val="22"/>
          <w:szCs w:val="22"/>
        </w:rPr>
        <w:t>The data is right-skewed (positively skewed), indicating a longer or fatter</w:t>
      </w:r>
      <w:r w:rsidR="00D41567">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color w:val="000000"/>
          <w:spacing w:val="0"/>
          <w:sz w:val="22"/>
          <w:szCs w:val="22"/>
        </w:rPr>
        <w:t>tail on the right.</w:t>
      </w:r>
    </w:p>
    <w:p w14:paraId="1A163B13" w14:textId="77777777"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Skewness &lt; 0: </w:t>
      </w:r>
      <w:r w:rsidRPr="00323375">
        <w:rPr>
          <w:rFonts w:ascii="Nunito-Regular" w:eastAsia="Times New Roman" w:hAnsi="Nunito-Regular" w:cs="Times New Roman"/>
          <w:color w:val="000000"/>
          <w:spacing w:val="0"/>
          <w:sz w:val="22"/>
          <w:szCs w:val="22"/>
        </w:rPr>
        <w:t>The data is left-skewed (negatively skewed), indicating a longer or fatter</w:t>
      </w:r>
      <w:r w:rsidR="00D41567">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color w:val="000000"/>
          <w:spacing w:val="0"/>
          <w:sz w:val="22"/>
          <w:szCs w:val="22"/>
        </w:rPr>
        <w:t>tail on the left.</w:t>
      </w:r>
    </w:p>
    <w:p w14:paraId="24889DF3" w14:textId="77777777" w:rsidR="00D41567" w:rsidRDefault="00323375" w:rsidP="00D41567">
      <w:pPr>
        <w:pStyle w:val="ListParagraph"/>
        <w:spacing w:before="0" w:after="0" w:line="240" w:lineRule="auto"/>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b/>
          <w:bCs/>
          <w:color w:val="000000"/>
          <w:spacing w:val="0"/>
          <w:sz w:val="22"/>
          <w:szCs w:val="22"/>
        </w:rPr>
        <w:t xml:space="preserve">Kurtosis: </w:t>
      </w:r>
      <w:r w:rsidRPr="00323375">
        <w:rPr>
          <w:rFonts w:ascii="Nunito-Regular" w:eastAsia="Times New Roman" w:hAnsi="Nunito-Regular" w:cs="Times New Roman"/>
          <w:color w:val="000000"/>
          <w:spacing w:val="0"/>
          <w:sz w:val="22"/>
          <w:szCs w:val="22"/>
        </w:rPr>
        <w:t>Measures the heaviness of the tails of the distribution relative to a normal distribution.</w:t>
      </w:r>
    </w:p>
    <w:p w14:paraId="2B01FAE5" w14:textId="77777777"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Kurtosis = 3: </w:t>
      </w:r>
      <w:r w:rsidRPr="00323375">
        <w:rPr>
          <w:rFonts w:ascii="Nunito-Regular" w:eastAsia="Times New Roman" w:hAnsi="Nunito-Regular" w:cs="Times New Roman"/>
          <w:color w:val="000000"/>
          <w:spacing w:val="0"/>
          <w:sz w:val="22"/>
          <w:szCs w:val="22"/>
        </w:rPr>
        <w:t>The data follows a normal distribution (excess kurtosis = 0).</w:t>
      </w:r>
    </w:p>
    <w:p w14:paraId="78F39487" w14:textId="77777777"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Kurtosis &gt; 3: </w:t>
      </w:r>
      <w:r w:rsidRPr="00323375">
        <w:rPr>
          <w:rFonts w:ascii="Nunito-Regular" w:eastAsia="Times New Roman" w:hAnsi="Nunito-Regular" w:cs="Times New Roman"/>
          <w:color w:val="000000"/>
          <w:spacing w:val="0"/>
          <w:sz w:val="22"/>
          <w:szCs w:val="22"/>
        </w:rPr>
        <w:t>The data has heavier tails and a sharper peak than a normal distribution</w:t>
      </w:r>
    </w:p>
    <w:p w14:paraId="5367A127" w14:textId="77777777"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color w:val="000000"/>
          <w:spacing w:val="0"/>
          <w:sz w:val="22"/>
          <w:szCs w:val="22"/>
        </w:rPr>
        <w:t>(leptokurtic).</w:t>
      </w:r>
    </w:p>
    <w:p w14:paraId="5CAEBE8A" w14:textId="7EC5C2DE" w:rsidR="00D41567" w:rsidRDefault="00323375" w:rsidP="00D41567">
      <w:pPr>
        <w:pStyle w:val="ListParagraph"/>
        <w:spacing w:before="0" w:after="0" w:line="240" w:lineRule="auto"/>
        <w:ind w:left="1440"/>
        <w:rPr>
          <w:rFonts w:ascii="Nunito-Regular" w:eastAsia="Times New Roman" w:hAnsi="Nunito-Regular" w:cs="Times New Roman"/>
          <w:color w:val="000000"/>
          <w:spacing w:val="0"/>
          <w:sz w:val="22"/>
          <w:szCs w:val="22"/>
        </w:rPr>
      </w:pPr>
      <w:r w:rsidRPr="00323375">
        <w:rPr>
          <w:rFonts w:ascii="Nunito-Regular" w:eastAsia="Times New Roman" w:hAnsi="Nunito-Regular" w:cs="Times New Roman"/>
          <w:b/>
          <w:bCs/>
          <w:color w:val="000000"/>
          <w:spacing w:val="0"/>
          <w:sz w:val="22"/>
          <w:szCs w:val="22"/>
        </w:rPr>
        <w:t xml:space="preserve">– Kurtosis &lt; 3: </w:t>
      </w:r>
      <w:r w:rsidRPr="00323375">
        <w:rPr>
          <w:rFonts w:ascii="Nunito-Regular" w:eastAsia="Times New Roman" w:hAnsi="Nunito-Regular" w:cs="Times New Roman"/>
          <w:color w:val="000000"/>
          <w:spacing w:val="0"/>
          <w:sz w:val="22"/>
          <w:szCs w:val="22"/>
        </w:rPr>
        <w:t>The data has lighter tails and a flatter peak than a normal distribution</w:t>
      </w:r>
      <w:r w:rsidR="00D41567">
        <w:rPr>
          <w:rFonts w:ascii="Nunito-Regular" w:eastAsia="Times New Roman" w:hAnsi="Nunito-Regular" w:cs="Times New Roman"/>
          <w:color w:val="000000"/>
          <w:spacing w:val="0"/>
          <w:sz w:val="22"/>
          <w:szCs w:val="22"/>
        </w:rPr>
        <w:t xml:space="preserve"> </w:t>
      </w:r>
      <w:r w:rsidRPr="00323375">
        <w:rPr>
          <w:rFonts w:ascii="Nunito-Regular" w:eastAsia="Times New Roman" w:hAnsi="Nunito-Regular" w:cs="Times New Roman"/>
          <w:color w:val="000000"/>
          <w:spacing w:val="0"/>
          <w:sz w:val="22"/>
          <w:szCs w:val="22"/>
        </w:rPr>
        <w:t>(platykurtic).</w:t>
      </w:r>
    </w:p>
    <w:p w14:paraId="5F38D7C0" w14:textId="55D16223" w:rsidR="006230F8" w:rsidRPr="006230F8" w:rsidRDefault="006230F8" w:rsidP="00AC2974">
      <w:pPr>
        <w:spacing w:before="0" w:after="0" w:line="240" w:lineRule="auto"/>
        <w:rPr>
          <w:rFonts w:ascii="Nunito-Bold" w:eastAsia="Times New Roman" w:hAnsi="Nunito-Bold" w:cs="Times New Roman"/>
          <w:b/>
          <w:bCs/>
          <w:color w:val="FF8559"/>
          <w:spacing w:val="0"/>
        </w:rPr>
      </w:pPr>
      <w:r w:rsidRPr="006230F8">
        <w:rPr>
          <w:rFonts w:ascii="Nunito-Bold" w:eastAsia="Times New Roman" w:hAnsi="Nunito-Bold" w:cs="Times New Roman"/>
          <w:b/>
          <w:bCs/>
          <w:color w:val="FF8559"/>
          <w:spacing w:val="0"/>
        </w:rPr>
        <w:t>(b) Homogeneity of Variances (Homoscedasticity)</w:t>
      </w:r>
    </w:p>
    <w:p w14:paraId="41D02972" w14:textId="62D2546B" w:rsidR="00D41567" w:rsidRPr="00D41567" w:rsidRDefault="00D41567" w:rsidP="00D41567">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 xml:space="preserve">This </w:t>
      </w:r>
      <w:r w:rsidRPr="00D41567">
        <w:rPr>
          <w:rFonts w:ascii="Nunito-Regular" w:eastAsia="Times New Roman" w:hAnsi="Nunito-Regular" w:cs="Times New Roman"/>
          <w:color w:val="000000"/>
          <w:spacing w:val="0"/>
          <w:sz w:val="22"/>
          <w:szCs w:val="22"/>
        </w:rPr>
        <w:t>is an important assumption in many statistical analyses, such as ANOVA, regression, and t-tests. This assumption indicates that the variance within each group or dataset being compared should be approximately equal. If this assumption is violated (i.e., if the variances are unequal), the results of statistical tests can be misleading or inaccurate.</w:t>
      </w:r>
    </w:p>
    <w:p w14:paraId="69D2E03D" w14:textId="7F24DDEA" w:rsidR="00D41567" w:rsidRPr="00D41567" w:rsidRDefault="00D41567" w:rsidP="00D41567">
      <w:pPr>
        <w:spacing w:before="0" w:after="0" w:line="240" w:lineRule="auto"/>
        <w:rPr>
          <w:rFonts w:ascii="Nunito-Regular" w:eastAsia="Times New Roman" w:hAnsi="Nunito-Regular" w:cs="Times New Roman"/>
          <w:b/>
          <w:bCs/>
          <w:color w:val="000000"/>
          <w:spacing w:val="0"/>
          <w:sz w:val="22"/>
          <w:szCs w:val="22"/>
        </w:rPr>
      </w:pPr>
      <w:r w:rsidRPr="00D41567">
        <w:rPr>
          <w:rFonts w:ascii="Nunito-Regular" w:eastAsia="Times New Roman" w:hAnsi="Nunito-Regular" w:cs="Times New Roman"/>
          <w:b/>
          <w:bCs/>
          <w:color w:val="000000"/>
          <w:spacing w:val="0"/>
          <w:sz w:val="22"/>
          <w:szCs w:val="22"/>
        </w:rPr>
        <w:t>Importance of Homogeneity of Variances</w:t>
      </w:r>
    </w:p>
    <w:p w14:paraId="15223276" w14:textId="77777777" w:rsidR="00572463" w:rsidRDefault="00D41567" w:rsidP="00D41567">
      <w:pPr>
        <w:pStyle w:val="ListParagraph"/>
        <w:numPr>
          <w:ilvl w:val="0"/>
          <w:numId w:val="268"/>
        </w:numPr>
        <w:spacing w:before="0" w:after="0" w:line="240" w:lineRule="auto"/>
        <w:rPr>
          <w:rFonts w:ascii="Nunito-Regular" w:eastAsia="Times New Roman" w:hAnsi="Nunito-Regular" w:cs="Times New Roman"/>
          <w:color w:val="000000"/>
          <w:spacing w:val="0"/>
          <w:sz w:val="22"/>
          <w:szCs w:val="22"/>
        </w:rPr>
      </w:pPr>
      <w:r w:rsidRPr="00572463">
        <w:rPr>
          <w:rFonts w:ascii="Nunito-Regular" w:eastAsia="Times New Roman" w:hAnsi="Nunito-Regular" w:cs="Times New Roman"/>
          <w:b/>
          <w:bCs/>
          <w:color w:val="000000"/>
          <w:spacing w:val="0"/>
          <w:sz w:val="22"/>
          <w:szCs w:val="22"/>
        </w:rPr>
        <w:t xml:space="preserve">Accurate Inference: </w:t>
      </w:r>
      <w:r w:rsidRPr="00572463">
        <w:rPr>
          <w:rFonts w:ascii="Nunito-Regular" w:eastAsia="Times New Roman" w:hAnsi="Nunito-Regular" w:cs="Times New Roman"/>
          <w:color w:val="000000"/>
          <w:spacing w:val="0"/>
          <w:sz w:val="22"/>
          <w:szCs w:val="22"/>
        </w:rPr>
        <w:t>Many statistical tests rely on the assumption of equal variances to produce accurate p-values, confidence intervals, and effect size estimates. Violations of this assumption can lead to incorrect conclusions, such as increased likelihood of type I or type II errors. It implies that d</w:t>
      </w:r>
      <w:r w:rsidR="006230F8" w:rsidRPr="00572463">
        <w:rPr>
          <w:rFonts w:ascii="Nunito-Regular" w:eastAsia="Times New Roman" w:hAnsi="Nunito-Regular" w:cs="Times New Roman"/>
          <w:color w:val="000000"/>
          <w:spacing w:val="0"/>
          <w:sz w:val="22"/>
          <w:szCs w:val="22"/>
        </w:rPr>
        <w:t>ata from multiple groups should have the same variance</w:t>
      </w:r>
      <w:r w:rsidRPr="00572463">
        <w:rPr>
          <w:rFonts w:ascii="Nunito-Regular" w:eastAsia="Times New Roman" w:hAnsi="Nunito-Regular" w:cs="Times New Roman"/>
          <w:color w:val="000000"/>
          <w:spacing w:val="0"/>
          <w:sz w:val="22"/>
          <w:szCs w:val="22"/>
        </w:rPr>
        <w:t xml:space="preserve"> i.e., </w:t>
      </w:r>
      <w:r w:rsidR="006230F8" w:rsidRPr="00572463">
        <w:rPr>
          <w:rFonts w:ascii="Nunito-Regular" w:eastAsia="Times New Roman" w:hAnsi="Nunito-Regular" w:cs="Times New Roman"/>
          <w:color w:val="000000"/>
          <w:spacing w:val="0"/>
          <w:sz w:val="22"/>
          <w:szCs w:val="22"/>
        </w:rPr>
        <w:t xml:space="preserve">For groups A and B, the variances should be equal, </w:t>
      </w:r>
      <w:r w:rsidR="006230F8" w:rsidRPr="00572463">
        <w:rPr>
          <w:rFonts w:ascii="CMMIB10" w:eastAsia="Times New Roman" w:hAnsi="CMMIB10" w:cs="Times New Roman"/>
          <w:b/>
          <w:bCs/>
          <w:i/>
          <w:iCs/>
          <w:color w:val="000000"/>
          <w:spacing w:val="0"/>
          <w:sz w:val="22"/>
          <w:szCs w:val="22"/>
        </w:rPr>
        <w:t>σ</w:t>
      </w:r>
      <w:r w:rsidR="006230F8" w:rsidRPr="00572463">
        <w:rPr>
          <w:rFonts w:ascii="Nunito-Regular" w:eastAsia="Times New Roman" w:hAnsi="Nunito-Regular" w:cs="Times New Roman"/>
          <w:color w:val="000000"/>
          <w:spacing w:val="0"/>
          <w:sz w:val="16"/>
          <w:szCs w:val="16"/>
          <w:vertAlign w:val="subscript"/>
        </w:rPr>
        <w:t>A</w:t>
      </w:r>
      <w:r w:rsidR="006230F8" w:rsidRPr="00572463">
        <w:rPr>
          <w:rFonts w:ascii="Nunito-Regular" w:eastAsia="Times New Roman" w:hAnsi="Nunito-Regular" w:cs="Times New Roman"/>
          <w:color w:val="000000"/>
          <w:spacing w:val="0"/>
          <w:sz w:val="16"/>
          <w:szCs w:val="16"/>
          <w:vertAlign w:val="superscript"/>
        </w:rPr>
        <w:t xml:space="preserve">2 </w:t>
      </w:r>
      <w:r w:rsidR="006230F8" w:rsidRPr="00572463">
        <w:rPr>
          <w:rFonts w:ascii="CMBX10" w:eastAsia="Times New Roman" w:hAnsi="CMBX10" w:cs="Times New Roman"/>
          <w:b/>
          <w:bCs/>
          <w:color w:val="000000"/>
          <w:spacing w:val="0"/>
          <w:sz w:val="22"/>
          <w:szCs w:val="22"/>
        </w:rPr>
        <w:t xml:space="preserve">= </w:t>
      </w:r>
      <w:r w:rsidR="006230F8" w:rsidRPr="00572463">
        <w:rPr>
          <w:rFonts w:ascii="CMMIB10" w:eastAsia="Times New Roman" w:hAnsi="CMMIB10" w:cs="Times New Roman"/>
          <w:b/>
          <w:bCs/>
          <w:i/>
          <w:iCs/>
          <w:color w:val="000000"/>
          <w:spacing w:val="0"/>
          <w:sz w:val="22"/>
          <w:szCs w:val="22"/>
        </w:rPr>
        <w:t>σ</w:t>
      </w:r>
      <w:r w:rsidR="006230F8" w:rsidRPr="00572463">
        <w:rPr>
          <w:rFonts w:ascii="Nunito-Regular" w:eastAsia="Times New Roman" w:hAnsi="Nunito-Regular" w:cs="Times New Roman"/>
          <w:color w:val="000000"/>
          <w:spacing w:val="0"/>
          <w:sz w:val="16"/>
          <w:szCs w:val="16"/>
          <w:vertAlign w:val="subscript"/>
        </w:rPr>
        <w:t>B</w:t>
      </w:r>
      <w:r w:rsidR="006230F8" w:rsidRPr="00572463">
        <w:rPr>
          <w:rFonts w:ascii="Nunito-Regular" w:eastAsia="Times New Roman" w:hAnsi="Nunito-Regular" w:cs="Times New Roman"/>
          <w:color w:val="000000"/>
          <w:spacing w:val="0"/>
          <w:sz w:val="16"/>
          <w:szCs w:val="16"/>
          <w:vertAlign w:val="superscript"/>
        </w:rPr>
        <w:t>2</w:t>
      </w:r>
      <w:r w:rsidR="006230F8" w:rsidRPr="00572463">
        <w:rPr>
          <w:rFonts w:ascii="Nunito-Regular" w:eastAsia="Times New Roman" w:hAnsi="Nunito-Regular" w:cs="Times New Roman"/>
          <w:color w:val="000000"/>
          <w:spacing w:val="0"/>
          <w:sz w:val="22"/>
          <w:szCs w:val="22"/>
        </w:rPr>
        <w:t>.</w:t>
      </w:r>
    </w:p>
    <w:p w14:paraId="070ECC5A" w14:textId="6AA69EAD" w:rsidR="00D41567" w:rsidRPr="00572463" w:rsidRDefault="00D41567" w:rsidP="00D41567">
      <w:pPr>
        <w:pStyle w:val="ListParagraph"/>
        <w:numPr>
          <w:ilvl w:val="0"/>
          <w:numId w:val="268"/>
        </w:numPr>
        <w:spacing w:before="0" w:after="0" w:line="240" w:lineRule="auto"/>
        <w:rPr>
          <w:rFonts w:ascii="Nunito-Regular" w:eastAsia="Times New Roman" w:hAnsi="Nunito-Regular" w:cs="Times New Roman"/>
          <w:color w:val="000000"/>
          <w:spacing w:val="0"/>
          <w:sz w:val="22"/>
          <w:szCs w:val="22"/>
        </w:rPr>
      </w:pPr>
      <w:r w:rsidRPr="00572463">
        <w:rPr>
          <w:rFonts w:ascii="Nunito-Regular" w:eastAsia="Times New Roman" w:hAnsi="Nunito-Regular" w:cs="Times New Roman"/>
          <w:b/>
          <w:bCs/>
          <w:color w:val="000000"/>
          <w:spacing w:val="0"/>
          <w:sz w:val="22"/>
          <w:szCs w:val="22"/>
        </w:rPr>
        <w:t xml:space="preserve">Linear Models: </w:t>
      </w:r>
      <w:r w:rsidRPr="00572463">
        <w:rPr>
          <w:rFonts w:ascii="Nunito-Regular" w:eastAsia="Times New Roman" w:hAnsi="Nunito-Regular" w:cs="Times New Roman"/>
          <w:color w:val="000000"/>
          <w:spacing w:val="0"/>
          <w:sz w:val="22"/>
          <w:szCs w:val="22"/>
        </w:rPr>
        <w:t>In linear regression models, homoscedasticity ensures that the residuals (errors) have constant variance. Violations of this assumption can lead to biased estimates of the regression coefficients.</w:t>
      </w:r>
    </w:p>
    <w:p w14:paraId="5777ACE5" w14:textId="1D031F28" w:rsidR="00D41567" w:rsidRPr="00572463" w:rsidRDefault="00572463" w:rsidP="00D41567">
      <w:pPr>
        <w:spacing w:before="0" w:after="0" w:line="240" w:lineRule="auto"/>
        <w:rPr>
          <w:rFonts w:ascii="Nunito-Regular" w:eastAsia="Times New Roman" w:hAnsi="Nunito-Regular" w:cs="Times New Roman"/>
          <w:b/>
          <w:bCs/>
          <w:color w:val="000000"/>
          <w:spacing w:val="0"/>
          <w:sz w:val="22"/>
          <w:szCs w:val="22"/>
        </w:rPr>
      </w:pPr>
      <w:r w:rsidRPr="00572463">
        <w:rPr>
          <w:rFonts w:ascii="Nunito-Regular" w:eastAsia="Times New Roman" w:hAnsi="Nunito-Regular" w:cs="Times New Roman"/>
          <w:b/>
          <w:bCs/>
          <w:color w:val="000000"/>
          <w:spacing w:val="0"/>
          <w:sz w:val="22"/>
          <w:szCs w:val="22"/>
        </w:rPr>
        <w:t>D</w:t>
      </w:r>
      <w:r w:rsidR="00D41567" w:rsidRPr="00572463">
        <w:rPr>
          <w:rFonts w:ascii="Nunito-Regular" w:eastAsia="Times New Roman" w:hAnsi="Nunito-Regular" w:cs="Times New Roman"/>
          <w:b/>
          <w:bCs/>
          <w:color w:val="000000"/>
          <w:spacing w:val="0"/>
          <w:sz w:val="22"/>
          <w:szCs w:val="22"/>
        </w:rPr>
        <w:t xml:space="preserve">iagnostic tests and graphical tools </w:t>
      </w:r>
      <w:r w:rsidRPr="00572463">
        <w:rPr>
          <w:rFonts w:ascii="Nunito-Regular" w:eastAsia="Times New Roman" w:hAnsi="Nunito-Regular" w:cs="Times New Roman"/>
          <w:b/>
          <w:bCs/>
          <w:color w:val="000000"/>
          <w:spacing w:val="0"/>
          <w:sz w:val="22"/>
          <w:szCs w:val="22"/>
        </w:rPr>
        <w:t xml:space="preserve">to </w:t>
      </w:r>
      <w:r w:rsidR="00D41567" w:rsidRPr="00572463">
        <w:rPr>
          <w:rFonts w:ascii="Nunito-Regular" w:eastAsia="Times New Roman" w:hAnsi="Nunito-Regular" w:cs="Times New Roman"/>
          <w:b/>
          <w:bCs/>
          <w:color w:val="000000"/>
          <w:spacing w:val="0"/>
          <w:sz w:val="22"/>
          <w:szCs w:val="22"/>
        </w:rPr>
        <w:t>check for homogeneity of variances.</w:t>
      </w:r>
    </w:p>
    <w:p w14:paraId="5BD1DC73" w14:textId="77777777" w:rsidR="00B9693B" w:rsidRPr="00B9693B" w:rsidRDefault="00572463" w:rsidP="00572463">
      <w:pPr>
        <w:pStyle w:val="ListParagraph"/>
        <w:numPr>
          <w:ilvl w:val="0"/>
          <w:numId w:val="269"/>
        </w:numPr>
        <w:spacing w:before="0" w:after="0" w:line="240" w:lineRule="auto"/>
        <w:rPr>
          <w:rFonts w:ascii="Nunito-Regular" w:eastAsia="Times New Roman" w:hAnsi="Nunito-Regular" w:cs="Times New Roman"/>
          <w:b/>
          <w:bCs/>
          <w:color w:val="000000"/>
          <w:spacing w:val="0"/>
          <w:sz w:val="22"/>
          <w:szCs w:val="22"/>
        </w:rPr>
      </w:pPr>
      <w:r w:rsidRPr="00572463">
        <w:rPr>
          <w:rFonts w:ascii="Nunito-Regular" w:eastAsia="Times New Roman" w:hAnsi="Nunito-Regular" w:cs="Times New Roman"/>
          <w:b/>
          <w:bCs/>
          <w:color w:val="000000"/>
          <w:spacing w:val="0"/>
          <w:sz w:val="22"/>
          <w:szCs w:val="22"/>
        </w:rPr>
        <w:t>Levene’s Test:</w:t>
      </w:r>
      <w:r>
        <w:rPr>
          <w:rFonts w:ascii="Nunito-Regular" w:eastAsia="Times New Roman" w:hAnsi="Nunito-Regular" w:cs="Times New Roman"/>
          <w:b/>
          <w:bCs/>
          <w:color w:val="000000"/>
          <w:spacing w:val="0"/>
          <w:sz w:val="22"/>
          <w:szCs w:val="22"/>
        </w:rPr>
        <w:t xml:space="preserve"> </w:t>
      </w:r>
      <w:r w:rsidRPr="00572463">
        <w:rPr>
          <w:rFonts w:ascii="Nunito-Regular" w:eastAsia="Times New Roman" w:hAnsi="Nunito-Regular" w:cs="Times New Roman"/>
          <w:color w:val="000000"/>
          <w:spacing w:val="0"/>
          <w:sz w:val="22"/>
          <w:szCs w:val="22"/>
        </w:rPr>
        <w:t>Tests for equality of variances across groups.</w:t>
      </w:r>
    </w:p>
    <w:p w14:paraId="7C581AB7" w14:textId="5256824E" w:rsidR="00572463" w:rsidRPr="00B9693B" w:rsidRDefault="00572463" w:rsidP="00B9693B">
      <w:pPr>
        <w:pStyle w:val="ListParagraph"/>
        <w:spacing w:before="0" w:after="0" w:line="240" w:lineRule="auto"/>
        <w:ind w:left="360"/>
        <w:rPr>
          <w:rFonts w:ascii="Nunito-Regular" w:eastAsia="Times New Roman" w:hAnsi="Nunito-Regular" w:cs="Times New Roman"/>
          <w:b/>
          <w:bCs/>
          <w:color w:val="000000"/>
          <w:spacing w:val="0"/>
          <w:sz w:val="22"/>
          <w:szCs w:val="22"/>
        </w:rPr>
      </w:pPr>
      <w:r w:rsidRPr="00B9693B">
        <w:rPr>
          <w:rFonts w:ascii="Nunito-Regular" w:eastAsia="Times New Roman" w:hAnsi="Nunito-Regular" w:cs="Times New Roman"/>
          <w:color w:val="000000"/>
          <w:spacing w:val="0"/>
          <w:sz w:val="22"/>
          <w:szCs w:val="22"/>
        </w:rPr>
        <w:t xml:space="preserve">Levene’s test is a statistical procedure used to assess whether the variances of different groups are equal. It is particularly useful because it is robust to deviations from normality, meaning it works </w:t>
      </w:r>
      <w:r w:rsidRPr="00B9693B">
        <w:rPr>
          <w:rFonts w:ascii="Nunito-Regular" w:eastAsia="Times New Roman" w:hAnsi="Nunito-Regular" w:cs="Times New Roman"/>
          <w:color w:val="000000"/>
          <w:spacing w:val="0"/>
          <w:sz w:val="22"/>
          <w:szCs w:val="22"/>
        </w:rPr>
        <w:lastRenderedPageBreak/>
        <w:t>well even when the data do not follow a normal distribution. This makes it a preferred test in many cases over alternatives like Bartlett’s test.</w:t>
      </w:r>
    </w:p>
    <w:p w14:paraId="5B05D71D" w14:textId="77777777" w:rsidR="00572463" w:rsidRPr="00572463" w:rsidRDefault="00572463" w:rsidP="00572463">
      <w:pPr>
        <w:spacing w:before="0" w:after="0" w:line="240" w:lineRule="auto"/>
        <w:rPr>
          <w:rFonts w:ascii="Nunito-Regular" w:eastAsia="Times New Roman" w:hAnsi="Nunito-Regular" w:cs="Times New Roman"/>
          <w:b/>
          <w:bCs/>
          <w:color w:val="000000"/>
          <w:spacing w:val="0"/>
          <w:sz w:val="22"/>
          <w:szCs w:val="22"/>
        </w:rPr>
      </w:pPr>
      <w:r w:rsidRPr="00572463">
        <w:rPr>
          <w:rFonts w:ascii="Nunito-Regular" w:eastAsia="Times New Roman" w:hAnsi="Nunito-Regular" w:cs="Times New Roman"/>
          <w:b/>
          <w:bCs/>
          <w:color w:val="000000"/>
          <w:spacing w:val="0"/>
          <w:sz w:val="22"/>
          <w:szCs w:val="22"/>
        </w:rPr>
        <w:t>Hypotheses for Levene’s Test</w:t>
      </w:r>
    </w:p>
    <w:p w14:paraId="0A1A5E76" w14:textId="77777777" w:rsidR="00572463" w:rsidRPr="00572463" w:rsidRDefault="00572463" w:rsidP="00572463">
      <w:pPr>
        <w:spacing w:before="0" w:after="0" w:line="240" w:lineRule="auto"/>
        <w:rPr>
          <w:rFonts w:ascii="Nunito-Regular" w:eastAsia="Times New Roman" w:hAnsi="Nunito-Regular" w:cs="Times New Roman"/>
          <w:color w:val="000000"/>
          <w:spacing w:val="0"/>
          <w:sz w:val="22"/>
          <w:szCs w:val="22"/>
        </w:rPr>
      </w:pPr>
      <w:r w:rsidRPr="00572463">
        <w:rPr>
          <w:rFonts w:ascii="Nunito-Regular" w:eastAsia="Times New Roman" w:hAnsi="Nunito-Regular" w:cs="Times New Roman"/>
          <w:color w:val="000000"/>
          <w:spacing w:val="0"/>
          <w:sz w:val="22"/>
          <w:szCs w:val="22"/>
        </w:rPr>
        <w:t>The hypotheses for Levene’s test are as follows:</w:t>
      </w:r>
    </w:p>
    <w:p w14:paraId="30A69010" w14:textId="77777777" w:rsidR="00572463" w:rsidRPr="00572463" w:rsidRDefault="00572463" w:rsidP="00572463">
      <w:pPr>
        <w:spacing w:before="0" w:after="0" w:line="240" w:lineRule="auto"/>
        <w:rPr>
          <w:rFonts w:ascii="Nunito-Regular" w:eastAsia="Times New Roman" w:hAnsi="Nunito-Regular" w:cs="Times New Roman"/>
          <w:color w:val="000000"/>
          <w:spacing w:val="0"/>
          <w:sz w:val="22"/>
          <w:szCs w:val="22"/>
        </w:rPr>
      </w:pPr>
      <w:r w:rsidRPr="00572463">
        <w:rPr>
          <w:rFonts w:ascii="Nunito-Regular" w:eastAsia="Times New Roman" w:hAnsi="Nunito-Regular" w:cs="Times New Roman"/>
          <w:color w:val="000000"/>
          <w:spacing w:val="0"/>
          <w:sz w:val="22"/>
          <w:szCs w:val="22"/>
        </w:rPr>
        <w:t xml:space="preserve">• </w:t>
      </w:r>
      <w:r w:rsidRPr="00572463">
        <w:rPr>
          <w:rFonts w:ascii="Nunito-Regular" w:eastAsia="Times New Roman" w:hAnsi="Nunito-Regular" w:cs="Times New Roman"/>
          <w:b/>
          <w:bCs/>
          <w:color w:val="000000"/>
          <w:spacing w:val="0"/>
          <w:sz w:val="22"/>
          <w:szCs w:val="22"/>
        </w:rPr>
        <w:t>Null Hypothesis (</w:t>
      </w:r>
      <w:r w:rsidRPr="00572463">
        <w:rPr>
          <w:rFonts w:ascii="Nunito-Regular" w:eastAsia="Times New Roman" w:hAnsi="Nunito-Regular" w:cs="Times New Roman"/>
          <w:color w:val="000000"/>
          <w:spacing w:val="0"/>
          <w:sz w:val="22"/>
          <w:szCs w:val="22"/>
        </w:rPr>
        <w:t>H</w:t>
      </w:r>
      <w:r w:rsidRPr="00572463">
        <w:rPr>
          <w:rFonts w:ascii="Nunito-Regular" w:eastAsia="Times New Roman" w:hAnsi="Nunito-Regular" w:cs="Times New Roman"/>
          <w:color w:val="000000"/>
          <w:spacing w:val="0"/>
          <w:sz w:val="22"/>
          <w:szCs w:val="22"/>
          <w:vertAlign w:val="subscript"/>
        </w:rPr>
        <w:t>0</w:t>
      </w:r>
      <w:r w:rsidRPr="00572463">
        <w:rPr>
          <w:rFonts w:ascii="Nunito-Regular" w:eastAsia="Times New Roman" w:hAnsi="Nunito-Regular" w:cs="Times New Roman"/>
          <w:b/>
          <w:bCs/>
          <w:color w:val="000000"/>
          <w:spacing w:val="0"/>
          <w:sz w:val="22"/>
          <w:szCs w:val="22"/>
        </w:rPr>
        <w:t xml:space="preserve">): </w:t>
      </w:r>
      <w:r w:rsidRPr="00572463">
        <w:rPr>
          <w:rFonts w:ascii="Nunito-Regular" w:eastAsia="Times New Roman" w:hAnsi="Nunito-Regular" w:cs="Times New Roman"/>
          <w:color w:val="000000"/>
          <w:spacing w:val="0"/>
          <w:sz w:val="22"/>
          <w:szCs w:val="22"/>
        </w:rPr>
        <w:t>The variances across groups are equal.</w:t>
      </w:r>
    </w:p>
    <w:p w14:paraId="2EEA091D" w14:textId="00F17C53" w:rsidR="00572463" w:rsidRDefault="00572463" w:rsidP="00572463">
      <w:pPr>
        <w:spacing w:before="0" w:after="0" w:line="240" w:lineRule="auto"/>
        <w:rPr>
          <w:rFonts w:ascii="Nunito-Regular" w:eastAsia="Times New Roman" w:hAnsi="Nunito-Regular" w:cs="Times New Roman"/>
          <w:color w:val="000000"/>
          <w:spacing w:val="0"/>
          <w:sz w:val="22"/>
          <w:szCs w:val="22"/>
        </w:rPr>
      </w:pPr>
      <w:r w:rsidRPr="00572463">
        <w:rPr>
          <w:rFonts w:ascii="Nunito-Regular" w:eastAsia="Times New Roman" w:hAnsi="Nunito-Regular" w:cs="Times New Roman"/>
          <w:color w:val="000000"/>
          <w:spacing w:val="0"/>
          <w:sz w:val="22"/>
          <w:szCs w:val="22"/>
        </w:rPr>
        <w:t xml:space="preserve">• </w:t>
      </w:r>
      <w:r w:rsidRPr="00572463">
        <w:rPr>
          <w:rFonts w:ascii="Nunito-Regular" w:eastAsia="Times New Roman" w:hAnsi="Nunito-Regular" w:cs="Times New Roman"/>
          <w:b/>
          <w:bCs/>
          <w:color w:val="000000"/>
          <w:spacing w:val="0"/>
          <w:sz w:val="22"/>
          <w:szCs w:val="22"/>
        </w:rPr>
        <w:t>Alternative Hypothesis (</w:t>
      </w:r>
      <w:r w:rsidRPr="00572463">
        <w:rPr>
          <w:rFonts w:ascii="Nunito-Regular" w:eastAsia="Times New Roman" w:hAnsi="Nunito-Regular" w:cs="Times New Roman"/>
          <w:color w:val="000000"/>
          <w:spacing w:val="0"/>
          <w:sz w:val="22"/>
          <w:szCs w:val="22"/>
        </w:rPr>
        <w:t>H</w:t>
      </w:r>
      <w:r w:rsidRPr="00435898">
        <w:rPr>
          <w:rFonts w:ascii="Nunito-Regular" w:eastAsia="Times New Roman" w:hAnsi="Nunito-Regular" w:cs="Times New Roman"/>
          <w:color w:val="000000"/>
          <w:spacing w:val="0"/>
          <w:sz w:val="22"/>
          <w:szCs w:val="22"/>
          <w:vertAlign w:val="subscript"/>
        </w:rPr>
        <w:t>1</w:t>
      </w:r>
      <w:r w:rsidRPr="00572463">
        <w:rPr>
          <w:rFonts w:ascii="Nunito-Regular" w:eastAsia="Times New Roman" w:hAnsi="Nunito-Regular" w:cs="Times New Roman"/>
          <w:b/>
          <w:bCs/>
          <w:color w:val="000000"/>
          <w:spacing w:val="0"/>
          <w:sz w:val="22"/>
          <w:szCs w:val="22"/>
        </w:rPr>
        <w:t xml:space="preserve">): </w:t>
      </w:r>
      <w:r w:rsidRPr="00572463">
        <w:rPr>
          <w:rFonts w:ascii="Nunito-Regular" w:eastAsia="Times New Roman" w:hAnsi="Nunito-Regular" w:cs="Times New Roman"/>
          <w:color w:val="000000"/>
          <w:spacing w:val="0"/>
          <w:sz w:val="22"/>
          <w:szCs w:val="22"/>
        </w:rPr>
        <w:t>The variances across groups are not equal.</w:t>
      </w:r>
    </w:p>
    <w:p w14:paraId="4D22E68F" w14:textId="6E35DA08" w:rsidR="00435898" w:rsidRDefault="00435898" w:rsidP="00572463">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Decision Rule;</w:t>
      </w:r>
    </w:p>
    <w:p w14:paraId="033E4A9E" w14:textId="77777777" w:rsidR="00435898" w:rsidRDefault="00435898" w:rsidP="00435898">
      <w:pPr>
        <w:pStyle w:val="ListParagraph"/>
        <w:numPr>
          <w:ilvl w:val="0"/>
          <w:numId w:val="270"/>
        </w:numPr>
        <w:spacing w:before="0" w:after="0" w:line="240" w:lineRule="auto"/>
        <w:rPr>
          <w:rFonts w:ascii="Nunito-Regular" w:eastAsia="Times New Roman" w:hAnsi="Nunito-Regular" w:cs="Times New Roman"/>
          <w:color w:val="000000"/>
          <w:spacing w:val="0"/>
          <w:sz w:val="22"/>
          <w:szCs w:val="22"/>
        </w:rPr>
      </w:pPr>
      <w:r w:rsidRPr="00435898">
        <w:rPr>
          <w:rFonts w:ascii="Nunito-Regular" w:eastAsia="Times New Roman" w:hAnsi="Nunito-Regular" w:cs="Times New Roman"/>
          <w:b/>
          <w:bCs/>
          <w:color w:val="000000"/>
          <w:spacing w:val="0"/>
          <w:sz w:val="22"/>
          <w:szCs w:val="22"/>
        </w:rPr>
        <w:t>F-value</w:t>
      </w:r>
      <w:r w:rsidRPr="00435898">
        <w:rPr>
          <w:rFonts w:ascii="Nunito-Regular" w:eastAsia="Times New Roman" w:hAnsi="Nunito-Regular" w:cs="Times New Roman"/>
          <w:color w:val="000000"/>
          <w:spacing w:val="0"/>
          <w:sz w:val="22"/>
          <w:szCs w:val="22"/>
        </w:rPr>
        <w:t>: The F-statistic indicates the ratio of the variance between groups to the variance within groups. A larger F-value suggests more significant differences in variances across the groups.</w:t>
      </w:r>
    </w:p>
    <w:p w14:paraId="7B6B4B57" w14:textId="4A832768" w:rsidR="00435898" w:rsidRPr="00435898" w:rsidRDefault="00435898" w:rsidP="00435898">
      <w:pPr>
        <w:pStyle w:val="ListParagraph"/>
        <w:numPr>
          <w:ilvl w:val="0"/>
          <w:numId w:val="270"/>
        </w:num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b/>
          <w:bCs/>
          <w:color w:val="000000"/>
          <w:spacing w:val="0"/>
          <w:sz w:val="22"/>
          <w:szCs w:val="22"/>
        </w:rPr>
        <w:t>P</w:t>
      </w:r>
      <w:r w:rsidRPr="00435898">
        <w:rPr>
          <w:rFonts w:ascii="Nunito-Regular" w:eastAsia="Times New Roman" w:hAnsi="Nunito-Regular" w:cs="Times New Roman"/>
          <w:b/>
          <w:bCs/>
          <w:color w:val="000000"/>
          <w:spacing w:val="0"/>
          <w:sz w:val="22"/>
          <w:szCs w:val="22"/>
        </w:rPr>
        <w:t>-value (Pr(&gt;F))</w:t>
      </w:r>
      <w:r w:rsidRPr="00435898">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when t</w:t>
      </w:r>
      <w:r w:rsidRPr="00435898">
        <w:rPr>
          <w:rFonts w:ascii="Nunito-Regular" w:eastAsia="Times New Roman" w:hAnsi="Nunito-Regular" w:cs="Times New Roman"/>
          <w:color w:val="000000"/>
          <w:spacing w:val="0"/>
          <w:sz w:val="22"/>
          <w:szCs w:val="22"/>
        </w:rPr>
        <w:t>he p-value is less than the significance level of 0.05, we reject the null hypothesis that the variances are equal across the groups.</w:t>
      </w:r>
    </w:p>
    <w:p w14:paraId="7A1FBF43" w14:textId="02613269" w:rsidR="00435898" w:rsidRPr="006230F8" w:rsidRDefault="00435898" w:rsidP="00435898">
      <w:pPr>
        <w:spacing w:before="0" w:after="0" w:line="240" w:lineRule="auto"/>
        <w:rPr>
          <w:rFonts w:ascii="Nunito-Regular" w:eastAsia="Times New Roman" w:hAnsi="Nunito-Regular" w:cs="Times New Roman"/>
          <w:color w:val="000000"/>
          <w:spacing w:val="0"/>
          <w:sz w:val="22"/>
          <w:szCs w:val="22"/>
        </w:rPr>
      </w:pPr>
      <w:r w:rsidRPr="00435898">
        <w:rPr>
          <w:rFonts w:ascii="Nunito-Regular" w:eastAsia="Times New Roman" w:hAnsi="Nunito-Regular" w:cs="Times New Roman"/>
          <w:b/>
          <w:bCs/>
          <w:color w:val="000000"/>
          <w:spacing w:val="0"/>
          <w:sz w:val="22"/>
          <w:szCs w:val="22"/>
        </w:rPr>
        <w:t>Conclusion</w:t>
      </w:r>
      <w:r w:rsidRPr="00435898">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When</w:t>
      </w:r>
      <w:r w:rsidRPr="00435898">
        <w:rPr>
          <w:rFonts w:ascii="Nunito-Regular" w:eastAsia="Times New Roman" w:hAnsi="Nunito-Regular" w:cs="Times New Roman"/>
          <w:color w:val="000000"/>
          <w:spacing w:val="0"/>
          <w:sz w:val="22"/>
          <w:szCs w:val="22"/>
        </w:rPr>
        <w:t xml:space="preserve"> the p-value is less than 0.05, we reject the null hypothesis, suggesting that there is significant evidence that the variances differ across the groups. Specifically, the variances of the variable</w:t>
      </w:r>
      <w:r>
        <w:rPr>
          <w:rFonts w:ascii="Nunito-Regular" w:eastAsia="Times New Roman" w:hAnsi="Nunito-Regular" w:cs="Times New Roman"/>
          <w:color w:val="000000"/>
          <w:spacing w:val="0"/>
          <w:sz w:val="22"/>
          <w:szCs w:val="22"/>
        </w:rPr>
        <w:t xml:space="preserve">s </w:t>
      </w:r>
      <w:r w:rsidRPr="00435898">
        <w:rPr>
          <w:rFonts w:ascii="Nunito-Regular" w:eastAsia="Times New Roman" w:hAnsi="Nunito-Regular" w:cs="Times New Roman"/>
          <w:color w:val="000000"/>
          <w:spacing w:val="0"/>
          <w:sz w:val="22"/>
          <w:szCs w:val="22"/>
        </w:rPr>
        <w:t>are not homogeneous across the different categories in the dataset.</w:t>
      </w:r>
    </w:p>
    <w:p w14:paraId="41E99F8B" w14:textId="77777777" w:rsidR="00B9693B" w:rsidRDefault="006230F8" w:rsidP="00B9693B">
      <w:pPr>
        <w:pStyle w:val="ListParagraph"/>
        <w:numPr>
          <w:ilvl w:val="0"/>
          <w:numId w:val="269"/>
        </w:numPr>
        <w:rPr>
          <w:rFonts w:ascii="Nunito-Regular" w:eastAsia="Times New Roman" w:hAnsi="Nunito-Regular" w:cs="Times New Roman"/>
          <w:color w:val="000000"/>
          <w:spacing w:val="0"/>
          <w:sz w:val="22"/>
          <w:szCs w:val="22"/>
        </w:rPr>
      </w:pPr>
      <w:r w:rsidRPr="00B9693B">
        <w:rPr>
          <w:rFonts w:ascii="Nunito-SemiBoldItalic" w:eastAsia="Times New Roman" w:hAnsi="Nunito-SemiBoldItalic" w:cs="Times New Roman"/>
          <w:b/>
          <w:bCs/>
          <w:i/>
          <w:iCs/>
          <w:color w:val="000000"/>
          <w:spacing w:val="0"/>
          <w:sz w:val="22"/>
          <w:szCs w:val="22"/>
        </w:rPr>
        <w:t xml:space="preserve">Bartlett’s Test: </w:t>
      </w:r>
      <w:r w:rsidRPr="00B9693B">
        <w:rPr>
          <w:rFonts w:ascii="Nunito-Regular" w:eastAsia="Times New Roman" w:hAnsi="Nunito-Regular" w:cs="Times New Roman"/>
          <w:color w:val="000000"/>
          <w:spacing w:val="0"/>
          <w:sz w:val="22"/>
          <w:szCs w:val="22"/>
        </w:rPr>
        <w:t>More sensitive to departures from normality.</w:t>
      </w:r>
    </w:p>
    <w:p w14:paraId="147FFDD2" w14:textId="496BA6C5" w:rsidR="00B9693B" w:rsidRPr="00B9693B" w:rsidRDefault="00B9693B" w:rsidP="00334E62">
      <w:pPr>
        <w:pStyle w:val="ListParagraph"/>
        <w:spacing w:after="0"/>
        <w:ind w:left="360"/>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Bartlett’s test is used to test if k samples have equal variances. It is particularly useful when the data is normally distributed, but it is sensitive to deviations from normality, which can affect its results.</w:t>
      </w:r>
    </w:p>
    <w:p w14:paraId="0D392328" w14:textId="77777777" w:rsidR="00B9693B" w:rsidRPr="00B9693B" w:rsidRDefault="00B9693B" w:rsidP="00B9693B">
      <w:pPr>
        <w:spacing w:before="0" w:after="0" w:line="240" w:lineRule="auto"/>
        <w:rPr>
          <w:rFonts w:ascii="Nunito-Regular" w:eastAsia="Times New Roman" w:hAnsi="Nunito-Regular" w:cs="Times New Roman"/>
          <w:b/>
          <w:bCs/>
          <w:color w:val="000000"/>
          <w:spacing w:val="0"/>
          <w:sz w:val="22"/>
          <w:szCs w:val="22"/>
        </w:rPr>
      </w:pPr>
      <w:r w:rsidRPr="00B9693B">
        <w:rPr>
          <w:rFonts w:ascii="Nunito-Regular" w:eastAsia="Times New Roman" w:hAnsi="Nunito-Regular" w:cs="Times New Roman"/>
          <w:b/>
          <w:bCs/>
          <w:color w:val="000000"/>
          <w:spacing w:val="0"/>
          <w:sz w:val="22"/>
          <w:szCs w:val="22"/>
        </w:rPr>
        <w:t>Hypotheses for Bartlett’s Test</w:t>
      </w:r>
    </w:p>
    <w:p w14:paraId="64065C0B" w14:textId="77777777" w:rsidR="00B9693B" w:rsidRPr="00B9693B" w:rsidRDefault="00B9693B" w:rsidP="00B9693B">
      <w:p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The hypotheses for Bartlett’s test are as follows:</w:t>
      </w:r>
    </w:p>
    <w:p w14:paraId="6305F9C5" w14:textId="77777777" w:rsidR="00B9693B" w:rsidRPr="00B9693B" w:rsidRDefault="00B9693B" w:rsidP="00B9693B">
      <w:p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 xml:space="preserve">• </w:t>
      </w:r>
      <w:r w:rsidRPr="00B9693B">
        <w:rPr>
          <w:rFonts w:ascii="Nunito-Bold" w:eastAsia="Times New Roman" w:hAnsi="Nunito-Bold" w:cs="Times New Roman"/>
          <w:b/>
          <w:bCs/>
          <w:color w:val="000000"/>
          <w:spacing w:val="0"/>
          <w:sz w:val="22"/>
          <w:szCs w:val="22"/>
        </w:rPr>
        <w:t>Null Hypothesis (</w:t>
      </w:r>
      <w:r w:rsidRPr="00B9693B">
        <w:rPr>
          <w:rFonts w:ascii="Nunito-Regular" w:eastAsia="Times New Roman" w:hAnsi="Nunito-Regular" w:cs="Times New Roman"/>
          <w:color w:val="000000"/>
          <w:spacing w:val="0"/>
          <w:sz w:val="22"/>
          <w:szCs w:val="22"/>
        </w:rPr>
        <w:t>H</w:t>
      </w:r>
      <w:r w:rsidRPr="00B9693B">
        <w:rPr>
          <w:rFonts w:ascii="Nunito-Regular" w:eastAsia="Times New Roman" w:hAnsi="Nunito-Regular" w:cs="Times New Roman"/>
          <w:color w:val="000000"/>
          <w:spacing w:val="0"/>
          <w:sz w:val="16"/>
          <w:szCs w:val="16"/>
        </w:rPr>
        <w:t>0</w:t>
      </w:r>
      <w:r w:rsidRPr="00B9693B">
        <w:rPr>
          <w:rFonts w:ascii="Nunito-Bold" w:eastAsia="Times New Roman" w:hAnsi="Nunito-Bold" w:cs="Times New Roman"/>
          <w:b/>
          <w:bCs/>
          <w:color w:val="000000"/>
          <w:spacing w:val="0"/>
          <w:sz w:val="22"/>
          <w:szCs w:val="22"/>
        </w:rPr>
        <w:t xml:space="preserve">): </w:t>
      </w:r>
      <w:r w:rsidRPr="00B9693B">
        <w:rPr>
          <w:rFonts w:ascii="Nunito-Regular" w:eastAsia="Times New Roman" w:hAnsi="Nunito-Regular" w:cs="Times New Roman"/>
          <w:color w:val="000000"/>
          <w:spacing w:val="0"/>
          <w:sz w:val="22"/>
          <w:szCs w:val="22"/>
        </w:rPr>
        <w:t>The variances across the groups are equal.</w:t>
      </w:r>
    </w:p>
    <w:p w14:paraId="1EEF0004" w14:textId="774BEA5B" w:rsidR="006230F8" w:rsidRDefault="00B9693B" w:rsidP="00B9693B">
      <w:p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 xml:space="preserve">• </w:t>
      </w:r>
      <w:r w:rsidRPr="00B9693B">
        <w:rPr>
          <w:rFonts w:ascii="Nunito-Bold" w:eastAsia="Times New Roman" w:hAnsi="Nunito-Bold" w:cs="Times New Roman"/>
          <w:b/>
          <w:bCs/>
          <w:color w:val="000000"/>
          <w:spacing w:val="0"/>
          <w:sz w:val="22"/>
          <w:szCs w:val="22"/>
        </w:rPr>
        <w:t>Alternative Hypothesis (</w:t>
      </w:r>
      <w:r w:rsidRPr="00B9693B">
        <w:rPr>
          <w:rFonts w:ascii="Nunito-Regular" w:eastAsia="Times New Roman" w:hAnsi="Nunito-Regular" w:cs="Times New Roman"/>
          <w:color w:val="000000"/>
          <w:spacing w:val="0"/>
          <w:sz w:val="22"/>
          <w:szCs w:val="22"/>
        </w:rPr>
        <w:t>H</w:t>
      </w:r>
      <w:r w:rsidRPr="00B9693B">
        <w:rPr>
          <w:rFonts w:ascii="Nunito-Regular" w:eastAsia="Times New Roman" w:hAnsi="Nunito-Regular" w:cs="Times New Roman"/>
          <w:color w:val="000000"/>
          <w:spacing w:val="0"/>
          <w:sz w:val="16"/>
          <w:szCs w:val="16"/>
        </w:rPr>
        <w:t>1</w:t>
      </w:r>
      <w:r w:rsidRPr="00B9693B">
        <w:rPr>
          <w:rFonts w:ascii="Nunito-Bold" w:eastAsia="Times New Roman" w:hAnsi="Nunito-Bold" w:cs="Times New Roman"/>
          <w:b/>
          <w:bCs/>
          <w:color w:val="000000"/>
          <w:spacing w:val="0"/>
          <w:sz w:val="22"/>
          <w:szCs w:val="22"/>
        </w:rPr>
        <w:t xml:space="preserve">): </w:t>
      </w:r>
      <w:r w:rsidRPr="00B9693B">
        <w:rPr>
          <w:rFonts w:ascii="Nunito-Regular" w:eastAsia="Times New Roman" w:hAnsi="Nunito-Regular" w:cs="Times New Roman"/>
          <w:color w:val="000000"/>
          <w:spacing w:val="0"/>
          <w:sz w:val="22"/>
          <w:szCs w:val="22"/>
        </w:rPr>
        <w:t>The variances across the groups are not equal.</w:t>
      </w:r>
    </w:p>
    <w:p w14:paraId="23F879F7" w14:textId="428C10EE" w:rsidR="00B9693B" w:rsidRDefault="00B9693B" w:rsidP="00B9693B">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Decision Rule;</w:t>
      </w:r>
    </w:p>
    <w:p w14:paraId="48B6CD05" w14:textId="0DD2919A" w:rsidR="00B9693B" w:rsidRDefault="00B9693B" w:rsidP="00B9693B">
      <w:p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The result of Bartlett’s test provides a test statistic (often called a Chi-square value) and a p-value. These values help determine whether the variances are equal:</w:t>
      </w:r>
    </w:p>
    <w:p w14:paraId="2FF3DAFE" w14:textId="77777777" w:rsidR="00B9693B" w:rsidRDefault="00B9693B" w:rsidP="00B9693B">
      <w:pPr>
        <w:pStyle w:val="ListParagraph"/>
        <w:numPr>
          <w:ilvl w:val="0"/>
          <w:numId w:val="272"/>
        </w:num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color w:val="000000"/>
          <w:spacing w:val="0"/>
          <w:sz w:val="22"/>
          <w:szCs w:val="22"/>
        </w:rPr>
        <w:t xml:space="preserve">Check </w:t>
      </w:r>
      <w:r>
        <w:rPr>
          <w:rFonts w:ascii="Nunito-Regular" w:eastAsia="Times New Roman" w:hAnsi="Nunito-Regular" w:cs="Times New Roman"/>
          <w:color w:val="000000"/>
          <w:spacing w:val="0"/>
          <w:sz w:val="22"/>
          <w:szCs w:val="22"/>
        </w:rPr>
        <w:t>t</w:t>
      </w:r>
      <w:r w:rsidRPr="00B9693B">
        <w:rPr>
          <w:rFonts w:ascii="Nunito-Regular" w:eastAsia="Times New Roman" w:hAnsi="Nunito-Regular" w:cs="Times New Roman"/>
          <w:color w:val="000000"/>
          <w:spacing w:val="0"/>
          <w:sz w:val="22"/>
          <w:szCs w:val="22"/>
        </w:rPr>
        <w:t xml:space="preserve">he </w:t>
      </w:r>
      <w:r w:rsidRPr="00B9693B">
        <w:rPr>
          <w:rFonts w:ascii="Nunito-Regular" w:eastAsia="Times New Roman" w:hAnsi="Nunito-Regular" w:cs="Times New Roman"/>
          <w:b/>
          <w:bCs/>
          <w:color w:val="000000"/>
          <w:spacing w:val="0"/>
          <w:sz w:val="22"/>
          <w:szCs w:val="22"/>
        </w:rPr>
        <w:t xml:space="preserve">Bartlett’s K-squared </w:t>
      </w:r>
      <w:r w:rsidRPr="00B9693B">
        <w:rPr>
          <w:rFonts w:ascii="Nunito-Regular" w:eastAsia="Times New Roman" w:hAnsi="Nunito-Regular" w:cs="Times New Roman"/>
          <w:color w:val="000000"/>
          <w:spacing w:val="0"/>
          <w:sz w:val="22"/>
          <w:szCs w:val="22"/>
        </w:rPr>
        <w:t>value.</w:t>
      </w:r>
    </w:p>
    <w:p w14:paraId="5A56C908" w14:textId="4D176714" w:rsidR="00B9693B" w:rsidRPr="00334E62" w:rsidRDefault="00334E62" w:rsidP="00B9693B">
      <w:pPr>
        <w:pStyle w:val="ListParagraph"/>
        <w:numPr>
          <w:ilvl w:val="0"/>
          <w:numId w:val="272"/>
        </w:numPr>
        <w:spacing w:before="0" w:after="0" w:line="240" w:lineRule="auto"/>
        <w:rPr>
          <w:rFonts w:ascii="Nunito-Regular" w:eastAsia="Times New Roman" w:hAnsi="Nunito-Regular" w:cs="Times New Roman"/>
          <w:color w:val="000000"/>
          <w:spacing w:val="0"/>
          <w:sz w:val="22"/>
          <w:szCs w:val="22"/>
        </w:rPr>
      </w:pPr>
      <w:r w:rsidRPr="00B9693B">
        <w:rPr>
          <w:rFonts w:ascii="Nunito-Regular" w:eastAsia="Times New Roman" w:hAnsi="Nunito-Regular" w:cs="Times New Roman"/>
          <w:b/>
          <w:bCs/>
          <w:color w:val="000000"/>
          <w:spacing w:val="0"/>
          <w:sz w:val="22"/>
          <w:szCs w:val="22"/>
        </w:rPr>
        <w:t>P</w:t>
      </w:r>
      <w:r w:rsidR="00B9693B" w:rsidRPr="00B9693B">
        <w:rPr>
          <w:rFonts w:ascii="Nunito-Regular" w:eastAsia="Times New Roman" w:hAnsi="Nunito-Regular" w:cs="Times New Roman"/>
          <w:b/>
          <w:bCs/>
          <w:color w:val="000000"/>
          <w:spacing w:val="0"/>
          <w:sz w:val="22"/>
          <w:szCs w:val="22"/>
        </w:rPr>
        <w:t xml:space="preserve">-value </w:t>
      </w:r>
      <w:r w:rsidR="00B9693B" w:rsidRPr="00B9693B">
        <w:rPr>
          <w:rFonts w:ascii="Nunito-Regular" w:eastAsia="Times New Roman" w:hAnsi="Nunito-Regular" w:cs="Times New Roman"/>
          <w:color w:val="000000"/>
          <w:spacing w:val="0"/>
          <w:sz w:val="22"/>
          <w:szCs w:val="22"/>
        </w:rPr>
        <w:t>i</w:t>
      </w:r>
      <w:r>
        <w:rPr>
          <w:rFonts w:ascii="Nunito-Regular" w:eastAsia="Times New Roman" w:hAnsi="Nunito-Regular" w:cs="Times New Roman"/>
          <w:color w:val="000000"/>
          <w:spacing w:val="0"/>
          <w:sz w:val="22"/>
          <w:szCs w:val="22"/>
        </w:rPr>
        <w:t>f</w:t>
      </w:r>
      <w:r w:rsidR="00B9693B" w:rsidRPr="00B9693B">
        <w:rPr>
          <w:rFonts w:ascii="Nunito-Regular" w:eastAsia="Times New Roman" w:hAnsi="Nunito-Regular" w:cs="Times New Roman"/>
          <w:color w:val="000000"/>
          <w:spacing w:val="0"/>
          <w:sz w:val="22"/>
          <w:szCs w:val="22"/>
        </w:rPr>
        <w:t xml:space="preserve"> is less than 0.05.</w:t>
      </w:r>
      <w:r>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 xml:space="preserve">If </w:t>
      </w:r>
      <w:r w:rsidR="00B9693B" w:rsidRPr="00334E62">
        <w:rPr>
          <w:rFonts w:ascii="Nunito-Regular" w:eastAsia="Times New Roman" w:hAnsi="Nunito-Regular" w:cs="Times New Roman"/>
          <w:color w:val="000000"/>
          <w:spacing w:val="0"/>
          <w:sz w:val="22"/>
          <w:szCs w:val="22"/>
        </w:rPr>
        <w:t>the p-value is less than 0.05, we reject the null hypothesis. This suggests that the variances across the groups are significantly different.</w:t>
      </w:r>
    </w:p>
    <w:p w14:paraId="51E067D4" w14:textId="71E68C4E" w:rsidR="006230F8" w:rsidRDefault="006230F8" w:rsidP="00334E62">
      <w:pPr>
        <w:pStyle w:val="ListParagraph"/>
        <w:numPr>
          <w:ilvl w:val="0"/>
          <w:numId w:val="269"/>
        </w:numPr>
        <w:spacing w:before="0" w:after="0" w:line="240" w:lineRule="auto"/>
        <w:rPr>
          <w:rFonts w:ascii="Nunito-Regular" w:eastAsia="Times New Roman" w:hAnsi="Nunito-Regular" w:cs="Times New Roman"/>
          <w:color w:val="000000"/>
          <w:spacing w:val="0"/>
          <w:sz w:val="22"/>
          <w:szCs w:val="22"/>
        </w:rPr>
      </w:pPr>
      <w:r w:rsidRPr="00334E62">
        <w:rPr>
          <w:rFonts w:ascii="Nunito-SemiBoldItalic" w:eastAsia="Times New Roman" w:hAnsi="Nunito-SemiBoldItalic" w:cs="Times New Roman"/>
          <w:b/>
          <w:bCs/>
          <w:i/>
          <w:iCs/>
          <w:color w:val="000000"/>
          <w:spacing w:val="0"/>
          <w:sz w:val="22"/>
          <w:szCs w:val="22"/>
        </w:rPr>
        <w:t xml:space="preserve">Boxplots: </w:t>
      </w:r>
      <w:r w:rsidRPr="00334E62">
        <w:rPr>
          <w:rFonts w:ascii="Nunito-Regular" w:eastAsia="Times New Roman" w:hAnsi="Nunito-Regular" w:cs="Times New Roman"/>
          <w:color w:val="000000"/>
          <w:spacing w:val="0"/>
          <w:sz w:val="22"/>
          <w:szCs w:val="22"/>
        </w:rPr>
        <w:t>Visual representation of variances across groups.</w:t>
      </w:r>
    </w:p>
    <w:p w14:paraId="1F0128A1" w14:textId="77777777"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A box plot, also known as a whisker plot, is a graphical representation of data that displays the distribution of a dataset based on five summary statistics: the minimum, first quartile (Q1), median, third quartile (Q3), and maximum. It is particularly useful for visualizing the spread and skewness of the data and for identifying potential outliers.</w:t>
      </w:r>
    </w:p>
    <w:p w14:paraId="0A805B12" w14:textId="77777777" w:rsidR="00334E62" w:rsidRPr="00334E62" w:rsidRDefault="00334E62" w:rsidP="00334E62">
      <w:pPr>
        <w:spacing w:before="0" w:after="0" w:line="240" w:lineRule="auto"/>
        <w:rPr>
          <w:rFonts w:ascii="Nunito-Regular" w:eastAsia="Times New Roman" w:hAnsi="Nunito-Regular" w:cs="Times New Roman"/>
          <w:b/>
          <w:bCs/>
          <w:color w:val="000000"/>
          <w:spacing w:val="0"/>
          <w:sz w:val="22"/>
          <w:szCs w:val="22"/>
        </w:rPr>
      </w:pPr>
      <w:r w:rsidRPr="00334E62">
        <w:rPr>
          <w:rFonts w:ascii="Nunito-Regular" w:eastAsia="Times New Roman" w:hAnsi="Nunito-Regular" w:cs="Times New Roman"/>
          <w:b/>
          <w:bCs/>
          <w:color w:val="000000"/>
          <w:spacing w:val="0"/>
          <w:sz w:val="22"/>
          <w:szCs w:val="22"/>
        </w:rPr>
        <w:t>Components of a Box Plot</w:t>
      </w:r>
    </w:p>
    <w:p w14:paraId="793265F3" w14:textId="77777777"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Pr="00334E62">
        <w:rPr>
          <w:rFonts w:ascii="Nunito-Bold" w:eastAsia="Times New Roman" w:hAnsi="Nunito-Bold" w:cs="Times New Roman"/>
          <w:b/>
          <w:bCs/>
          <w:color w:val="000000"/>
          <w:spacing w:val="0"/>
          <w:sz w:val="22"/>
          <w:szCs w:val="22"/>
        </w:rPr>
        <w:t>Box</w:t>
      </w:r>
      <w:r w:rsidRPr="00334E62">
        <w:rPr>
          <w:rFonts w:ascii="Nunito-Regular" w:eastAsia="Times New Roman" w:hAnsi="Nunito-Regular" w:cs="Times New Roman"/>
          <w:color w:val="000000"/>
          <w:spacing w:val="0"/>
          <w:sz w:val="22"/>
          <w:szCs w:val="22"/>
        </w:rPr>
        <w:t>: The central box represents the interquartile range (IQR), which is the range between</w:t>
      </w:r>
    </w:p>
    <w:p w14:paraId="43DDED27" w14:textId="6CCFC62D"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the first quartile (Q1) and the third quartile (Q3). It contains 50% of the data.</w:t>
      </w:r>
      <w:r>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The width of the boxes and the length of the whiskers indicate the</w:t>
      </w:r>
      <w:r>
        <w:rPr>
          <w:rFonts w:ascii="Nunito-Regular" w:eastAsia="Times New Roman" w:hAnsi="Nunito-Regular" w:cs="Times New Roman"/>
          <w:color w:val="000000"/>
          <w:spacing w:val="0"/>
          <w:sz w:val="22"/>
          <w:szCs w:val="22"/>
        </w:rPr>
        <w:t xml:space="preserve"> s</w:t>
      </w:r>
      <w:r w:rsidRPr="00334E62">
        <w:rPr>
          <w:rFonts w:ascii="Nunito-Regular" w:eastAsia="Times New Roman" w:hAnsi="Nunito-Regular" w:cs="Times New Roman"/>
          <w:color w:val="000000"/>
          <w:spacing w:val="0"/>
          <w:sz w:val="22"/>
          <w:szCs w:val="22"/>
        </w:rPr>
        <w:t>pread and Variability of the data. In a homogeneity of variances check, we look for similar spread across</w:t>
      </w:r>
      <w:r>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groups. If the boxes and whiskers of the different cylinder groups are of similar length, it</w:t>
      </w:r>
      <w:r>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suggests that the variances are similar.</w:t>
      </w:r>
    </w:p>
    <w:p w14:paraId="33DFD68C" w14:textId="77777777"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b/>
          <w:bCs/>
          <w:color w:val="000000"/>
          <w:spacing w:val="0"/>
          <w:sz w:val="22"/>
          <w:szCs w:val="22"/>
        </w:rPr>
        <w:t>Interquartile Range (IQR)</w:t>
      </w:r>
      <w:r w:rsidRPr="00334E62">
        <w:rPr>
          <w:rFonts w:ascii="Nunito-Regular" w:eastAsia="Times New Roman" w:hAnsi="Nunito-Regular" w:cs="Times New Roman"/>
          <w:color w:val="000000"/>
          <w:spacing w:val="0"/>
          <w:sz w:val="22"/>
          <w:szCs w:val="22"/>
        </w:rPr>
        <w:t>: Compare the IQR (the length of the boxes) for each group. If the</w:t>
      </w:r>
    </w:p>
    <w:p w14:paraId="3444F525" w14:textId="17AA78ED"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IQRs are approximately the same, this suggests that the variability is similar across</w:t>
      </w:r>
      <w:r w:rsidR="00EF35EE">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the groups</w:t>
      </w:r>
    </w:p>
    <w:p w14:paraId="0B893D12" w14:textId="77777777" w:rsidR="00334E62" w:rsidRPr="00334E62" w:rsidRDefault="00334E62" w:rsidP="00334E62">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Pr="00334E62">
        <w:rPr>
          <w:rFonts w:ascii="Nunito-Bold" w:eastAsia="Times New Roman" w:hAnsi="Nunito-Bold" w:cs="Times New Roman"/>
          <w:b/>
          <w:bCs/>
          <w:color w:val="000000"/>
          <w:spacing w:val="0"/>
          <w:sz w:val="22"/>
          <w:szCs w:val="22"/>
        </w:rPr>
        <w:t>Median Line</w:t>
      </w:r>
      <w:r w:rsidRPr="00334E62">
        <w:rPr>
          <w:rFonts w:ascii="Nunito-Regular" w:eastAsia="Times New Roman" w:hAnsi="Nunito-Regular" w:cs="Times New Roman"/>
          <w:color w:val="000000"/>
          <w:spacing w:val="0"/>
          <w:sz w:val="22"/>
          <w:szCs w:val="22"/>
        </w:rPr>
        <w:t>: A line inside the box represents the median (Q2) of the dataset.</w:t>
      </w:r>
    </w:p>
    <w:p w14:paraId="3800FCF5" w14:textId="77777777" w:rsidR="00EF35EE" w:rsidRPr="00EF35EE" w:rsidRDefault="00334E62" w:rsidP="00EF35EE">
      <w:pPr>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00EF35EE" w:rsidRPr="00EF35EE">
        <w:rPr>
          <w:rFonts w:ascii="Nunito-Bold" w:eastAsia="Times New Roman" w:hAnsi="Nunito-Bold" w:cs="Times New Roman"/>
          <w:b/>
          <w:bCs/>
          <w:color w:val="000000"/>
          <w:spacing w:val="0"/>
          <w:sz w:val="22"/>
          <w:szCs w:val="22"/>
        </w:rPr>
        <w:t>Whisker Lengths</w:t>
      </w:r>
      <w:r w:rsidR="00EF35EE" w:rsidRPr="00EF35EE">
        <w:rPr>
          <w:rFonts w:ascii="Nunito-Regular" w:eastAsia="Times New Roman" w:hAnsi="Nunito-Regular" w:cs="Times New Roman"/>
          <w:color w:val="000000"/>
          <w:spacing w:val="0"/>
          <w:sz w:val="22"/>
          <w:szCs w:val="22"/>
        </w:rPr>
        <w:t>: Check the length of the whiskers for each group. Significant differences</w:t>
      </w:r>
    </w:p>
    <w:p w14:paraId="56BB01B7" w14:textId="72C7DAFC" w:rsidR="00334E62" w:rsidRPr="00334E62" w:rsidRDefault="00EF35EE" w:rsidP="00334E62">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lastRenderedPageBreak/>
        <w:t>in whisker lengths indicate differences in the spread of the data, suggesting potential heterogeneity of variances.</w:t>
      </w:r>
      <w:r w:rsidRPr="00EF35EE">
        <w:rPr>
          <w:rFonts w:ascii="Times New Roman" w:eastAsia="Times New Roman" w:hAnsi="Times New Roman" w:cs="Times New Roman"/>
          <w:color w:val="auto"/>
          <w:spacing w:val="0"/>
        </w:rPr>
        <w:t xml:space="preserve"> </w:t>
      </w:r>
      <w:r w:rsidR="00334E62" w:rsidRPr="00334E62">
        <w:rPr>
          <w:rFonts w:ascii="Nunito-Regular" w:eastAsia="Times New Roman" w:hAnsi="Nunito-Regular" w:cs="Times New Roman"/>
          <w:color w:val="000000"/>
          <w:spacing w:val="0"/>
          <w:sz w:val="22"/>
          <w:szCs w:val="22"/>
        </w:rPr>
        <w:t xml:space="preserve"> The lines extending from the box (whiskers) show the range of the data within</w:t>
      </w:r>
      <w:r>
        <w:rPr>
          <w:rFonts w:ascii="Nunito-Regular" w:eastAsia="Times New Roman" w:hAnsi="Nunito-Regular" w:cs="Times New Roman"/>
          <w:color w:val="000000"/>
          <w:spacing w:val="0"/>
          <w:sz w:val="22"/>
          <w:szCs w:val="22"/>
        </w:rPr>
        <w:t xml:space="preserve"> </w:t>
      </w:r>
      <w:r w:rsidR="00334E62" w:rsidRPr="00334E62">
        <w:rPr>
          <w:rFonts w:ascii="Nunito-Regular" w:eastAsia="Times New Roman" w:hAnsi="Nunito-Regular" w:cs="Times New Roman"/>
          <w:color w:val="000000"/>
          <w:spacing w:val="0"/>
          <w:sz w:val="22"/>
          <w:szCs w:val="22"/>
        </w:rPr>
        <w:t>1.5 times the IQR from the quartiles. They extend to the smallest and largest values within</w:t>
      </w:r>
      <w:r>
        <w:rPr>
          <w:rFonts w:ascii="Nunito-Regular" w:eastAsia="Times New Roman" w:hAnsi="Nunito-Regular" w:cs="Times New Roman"/>
          <w:color w:val="000000"/>
          <w:spacing w:val="0"/>
          <w:sz w:val="22"/>
          <w:szCs w:val="22"/>
        </w:rPr>
        <w:t xml:space="preserve"> </w:t>
      </w:r>
      <w:r w:rsidR="00334E62" w:rsidRPr="00334E62">
        <w:rPr>
          <w:rFonts w:ascii="Nunito-Regular" w:eastAsia="Times New Roman" w:hAnsi="Nunito-Regular" w:cs="Times New Roman"/>
          <w:color w:val="000000"/>
          <w:spacing w:val="0"/>
          <w:sz w:val="22"/>
          <w:szCs w:val="22"/>
        </w:rPr>
        <w:t>this range.</w:t>
      </w:r>
    </w:p>
    <w:p w14:paraId="5C478018" w14:textId="528EA4C8" w:rsidR="00334E62" w:rsidRPr="00334E62" w:rsidRDefault="00334E62" w:rsidP="00EF35EE">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Pr="00334E62">
        <w:rPr>
          <w:rFonts w:ascii="Nunito-Bold" w:eastAsia="Times New Roman" w:hAnsi="Nunito-Bold" w:cs="Times New Roman"/>
          <w:b/>
          <w:bCs/>
          <w:color w:val="000000"/>
          <w:spacing w:val="0"/>
          <w:sz w:val="22"/>
          <w:szCs w:val="22"/>
        </w:rPr>
        <w:t>Outliers</w:t>
      </w:r>
      <w:r w:rsidRPr="00334E62">
        <w:rPr>
          <w:rFonts w:ascii="Nunito-Regular" w:eastAsia="Times New Roman" w:hAnsi="Nunito-Regular" w:cs="Times New Roman"/>
          <w:color w:val="000000"/>
          <w:spacing w:val="0"/>
          <w:sz w:val="22"/>
          <w:szCs w:val="22"/>
        </w:rPr>
        <w:t>: Data points that fall outside the range of the whiskers are considered outliers and</w:t>
      </w:r>
      <w:r w:rsidR="00EF35EE">
        <w:rPr>
          <w:rFonts w:ascii="Nunito-Regular" w:eastAsia="Times New Roman" w:hAnsi="Nunito-Regular" w:cs="Times New Roman"/>
          <w:color w:val="000000"/>
          <w:spacing w:val="0"/>
          <w:sz w:val="22"/>
          <w:szCs w:val="22"/>
        </w:rPr>
        <w:t xml:space="preserve"> </w:t>
      </w:r>
      <w:r w:rsidRPr="00334E62">
        <w:rPr>
          <w:rFonts w:ascii="Nunito-Regular" w:eastAsia="Times New Roman" w:hAnsi="Nunito-Regular" w:cs="Times New Roman"/>
          <w:color w:val="000000"/>
          <w:spacing w:val="0"/>
          <w:sz w:val="22"/>
          <w:szCs w:val="22"/>
        </w:rPr>
        <w:t>are often plotted as individual points or dots.</w:t>
      </w:r>
      <w:r w:rsidR="00EF35EE">
        <w:rPr>
          <w:rFonts w:ascii="Nunito-Regular" w:eastAsia="Times New Roman" w:hAnsi="Nunito-Regular" w:cs="Times New Roman"/>
          <w:color w:val="000000"/>
          <w:spacing w:val="0"/>
          <w:sz w:val="22"/>
          <w:szCs w:val="22"/>
        </w:rPr>
        <w:t xml:space="preserve"> </w:t>
      </w:r>
      <w:r w:rsidR="00EF35EE" w:rsidRPr="00EF35EE">
        <w:rPr>
          <w:rFonts w:ascii="Nunito-Regular" w:eastAsia="Times New Roman" w:hAnsi="Nunito-Regular" w:cs="Times New Roman"/>
          <w:color w:val="000000"/>
          <w:spacing w:val="0"/>
          <w:sz w:val="22"/>
          <w:szCs w:val="22"/>
        </w:rPr>
        <w:t>Identify any outliers plotted outside the whiskers. The presence of many outliers</w:t>
      </w:r>
      <w:r w:rsidR="00EF35EE">
        <w:rPr>
          <w:rFonts w:ascii="Nunito-Regular" w:eastAsia="Times New Roman" w:hAnsi="Nunito-Regular" w:cs="Times New Roman"/>
          <w:color w:val="000000"/>
          <w:spacing w:val="0"/>
          <w:sz w:val="22"/>
          <w:szCs w:val="22"/>
        </w:rPr>
        <w:t xml:space="preserve"> </w:t>
      </w:r>
      <w:r w:rsidR="00EF35EE" w:rsidRPr="00EF35EE">
        <w:rPr>
          <w:rFonts w:ascii="Nunito-Regular" w:eastAsia="Times New Roman" w:hAnsi="Nunito-Regular" w:cs="Times New Roman"/>
          <w:color w:val="000000"/>
          <w:spacing w:val="0"/>
          <w:sz w:val="22"/>
          <w:szCs w:val="22"/>
        </w:rPr>
        <w:t>or significant variation in their number across groups can signal differences in variance.</w:t>
      </w:r>
    </w:p>
    <w:p w14:paraId="0F8FFD68" w14:textId="4F0F3E1C" w:rsidR="00334E62" w:rsidRPr="00EF35EE" w:rsidRDefault="00334E62" w:rsidP="00EF35EE">
      <w:pPr>
        <w:spacing w:before="0" w:after="0" w:line="240" w:lineRule="auto"/>
        <w:rPr>
          <w:rFonts w:ascii="Nunito-Regular" w:eastAsia="Times New Roman" w:hAnsi="Nunito-Regular" w:cs="Times New Roman"/>
          <w:color w:val="000000"/>
          <w:spacing w:val="0"/>
          <w:sz w:val="22"/>
          <w:szCs w:val="22"/>
        </w:rPr>
      </w:pPr>
      <w:r w:rsidRPr="00334E62">
        <w:rPr>
          <w:rFonts w:ascii="Nunito-Regular" w:eastAsia="Times New Roman" w:hAnsi="Nunito-Regular" w:cs="Times New Roman"/>
          <w:color w:val="000000"/>
          <w:spacing w:val="0"/>
          <w:sz w:val="22"/>
          <w:szCs w:val="22"/>
        </w:rPr>
        <w:t xml:space="preserve">• </w:t>
      </w:r>
      <w:r w:rsidRPr="00334E62">
        <w:rPr>
          <w:rFonts w:ascii="Nunito-Bold" w:eastAsia="Times New Roman" w:hAnsi="Nunito-Bold" w:cs="Times New Roman"/>
          <w:b/>
          <w:bCs/>
          <w:color w:val="000000"/>
          <w:spacing w:val="0"/>
          <w:sz w:val="22"/>
          <w:szCs w:val="22"/>
        </w:rPr>
        <w:t>Minimum and Maximum</w:t>
      </w:r>
      <w:r w:rsidRPr="00334E62">
        <w:rPr>
          <w:rFonts w:ascii="Nunito-Regular" w:eastAsia="Times New Roman" w:hAnsi="Nunito-Regular" w:cs="Times New Roman"/>
          <w:color w:val="000000"/>
          <w:spacing w:val="0"/>
          <w:sz w:val="22"/>
          <w:szCs w:val="22"/>
        </w:rPr>
        <w:t>: The ends of the whiskers represent the minimum and maximum</w:t>
      </w:r>
      <w:r w:rsidR="00EF35EE">
        <w:rPr>
          <w:rFonts w:ascii="Nunito-Regular" w:eastAsia="Times New Roman" w:hAnsi="Nunito-Regular" w:cs="Times New Roman"/>
          <w:color w:val="000000"/>
          <w:spacing w:val="0"/>
          <w:sz w:val="22"/>
          <w:szCs w:val="22"/>
        </w:rPr>
        <w:t xml:space="preserve"> </w:t>
      </w:r>
      <w:r w:rsidRPr="00EF35EE">
        <w:rPr>
          <w:rFonts w:ascii="Nunito-Regular" w:eastAsia="Times New Roman" w:hAnsi="Nunito-Regular" w:cs="Times New Roman"/>
          <w:color w:val="000000"/>
          <w:spacing w:val="0"/>
          <w:sz w:val="22"/>
          <w:szCs w:val="22"/>
        </w:rPr>
        <w:t>values within the 1.5 IQR range. Values beyond this range are considered outliers.</w:t>
      </w:r>
    </w:p>
    <w:p w14:paraId="3B0D0E5E" w14:textId="77777777" w:rsidR="00EF35EE" w:rsidRPr="00EF35EE" w:rsidRDefault="00EF35EE" w:rsidP="00EF35EE">
      <w:pPr>
        <w:spacing w:before="0" w:after="0" w:line="240" w:lineRule="auto"/>
        <w:rPr>
          <w:rFonts w:ascii="Nunito-Regular" w:eastAsia="Times New Roman" w:hAnsi="Nunito-Regular" w:cs="Times New Roman"/>
          <w:b/>
          <w:bCs/>
          <w:color w:val="000000"/>
          <w:spacing w:val="0"/>
          <w:sz w:val="22"/>
          <w:szCs w:val="22"/>
        </w:rPr>
      </w:pPr>
      <w:r w:rsidRPr="00EF35EE">
        <w:rPr>
          <w:rFonts w:ascii="Nunito-Regular" w:eastAsia="Times New Roman" w:hAnsi="Nunito-Regular" w:cs="Times New Roman"/>
          <w:b/>
          <w:bCs/>
          <w:color w:val="000000"/>
          <w:spacing w:val="0"/>
          <w:sz w:val="22"/>
          <w:szCs w:val="22"/>
        </w:rPr>
        <w:t>Conclusion:</w:t>
      </w:r>
    </w:p>
    <w:p w14:paraId="7FA11130" w14:textId="7EECEEFB" w:rsidR="00EF35EE" w:rsidRPr="00EF35EE" w:rsidRDefault="00EF35EE" w:rsidP="00EF35EE">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If the box plots show similar spread (IQRs) and whisker lengths across the groups, it supports the assumption of homogeneity of variances. Conversely, if there are notable differences in the spread or many outliers in one group compared to others, it suggests that the variances are not homogeneous.</w:t>
      </w:r>
    </w:p>
    <w:p w14:paraId="28FC09B5" w14:textId="77777777" w:rsidR="006230F8" w:rsidRPr="006230F8" w:rsidRDefault="006230F8" w:rsidP="006230F8">
      <w:pPr>
        <w:spacing w:before="0" w:after="0" w:line="240" w:lineRule="auto"/>
        <w:rPr>
          <w:rFonts w:ascii="Nunito-Bold" w:eastAsia="Times New Roman" w:hAnsi="Nunito-Bold" w:cs="Times New Roman"/>
          <w:b/>
          <w:bCs/>
          <w:color w:val="FF8559"/>
          <w:spacing w:val="0"/>
        </w:rPr>
      </w:pPr>
      <w:r w:rsidRPr="006230F8">
        <w:rPr>
          <w:rFonts w:ascii="Nunito-Bold" w:eastAsia="Times New Roman" w:hAnsi="Nunito-Bold" w:cs="Times New Roman"/>
          <w:b/>
          <w:bCs/>
          <w:color w:val="FF8559"/>
          <w:spacing w:val="0"/>
        </w:rPr>
        <w:t>(c) Linearity</w:t>
      </w:r>
    </w:p>
    <w:p w14:paraId="67B4E478" w14:textId="5B3C233D" w:rsidR="006230F8" w:rsidRDefault="00EF35EE" w:rsidP="006230F8">
      <w:pPr>
        <w:spacing w:before="0" w:after="0" w:line="240" w:lineRule="auto"/>
        <w:rPr>
          <w:rFonts w:ascii="Nunito-Bold" w:eastAsia="Times New Roman" w:hAnsi="Nunito-Bold"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Linearity refers to the relationship between the independent variable (predictor) and the dependent variable (outcome) in a statistical model. In the context of regression analysis, linearity means that the relationship between the variables can be accurately represented by a straight line. </w:t>
      </w:r>
      <w:r w:rsidR="006230F8" w:rsidRPr="006230F8">
        <w:rPr>
          <w:rFonts w:ascii="Nunito-Regular" w:eastAsia="Times New Roman" w:hAnsi="Nunito-Regular" w:cs="Times New Roman"/>
          <w:color w:val="000000"/>
          <w:spacing w:val="0"/>
          <w:sz w:val="22"/>
          <w:szCs w:val="22"/>
        </w:rPr>
        <w:t>The relationship between the independent and dependent variables should be linear</w:t>
      </w:r>
      <w:r>
        <w:rPr>
          <w:rFonts w:ascii="Nunito-Regular" w:eastAsia="Times New Roman" w:hAnsi="Nunito-Regular" w:cs="Times New Roman"/>
          <w:color w:val="000000"/>
          <w:spacing w:val="0"/>
          <w:sz w:val="22"/>
          <w:szCs w:val="22"/>
        </w:rPr>
        <w:t xml:space="preserve"> which is described in a</w:t>
      </w:r>
      <w:r w:rsidR="006230F8" w:rsidRPr="006230F8">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m</w:t>
      </w:r>
      <w:r w:rsidR="006230F8" w:rsidRPr="00EF35EE">
        <w:rPr>
          <w:rFonts w:ascii="Nunito-Bold" w:eastAsia="Times New Roman" w:hAnsi="Nunito-Bold" w:cs="Times New Roman"/>
          <w:color w:val="000000"/>
          <w:spacing w:val="0"/>
          <w:sz w:val="22"/>
          <w:szCs w:val="22"/>
        </w:rPr>
        <w:t xml:space="preserve">athematical </w:t>
      </w:r>
      <w:r>
        <w:rPr>
          <w:rFonts w:ascii="Nunito-Bold" w:eastAsia="Times New Roman" w:hAnsi="Nunito-Bold" w:cs="Times New Roman"/>
          <w:color w:val="000000"/>
          <w:spacing w:val="0"/>
          <w:sz w:val="22"/>
          <w:szCs w:val="22"/>
        </w:rPr>
        <w:t>form.</w:t>
      </w:r>
    </w:p>
    <w:p w14:paraId="6EFDD708" w14:textId="77777777" w:rsidR="00EF35EE" w:rsidRPr="00EF35EE" w:rsidRDefault="00EF35EE" w:rsidP="00EF35EE">
      <w:pPr>
        <w:spacing w:before="0" w:after="0" w:line="240" w:lineRule="auto"/>
        <w:rPr>
          <w:rFonts w:ascii="Nunito-Bold" w:eastAsia="Times New Roman" w:hAnsi="Nunito-Bold" w:cs="Times New Roman"/>
          <w:b/>
          <w:bCs/>
          <w:color w:val="FF8559"/>
          <w:spacing w:val="0"/>
        </w:rPr>
      </w:pPr>
      <w:r w:rsidRPr="00EF35EE">
        <w:rPr>
          <w:rFonts w:ascii="Nunito-Bold" w:eastAsia="Times New Roman" w:hAnsi="Nunito-Bold" w:cs="Times New Roman"/>
          <w:b/>
          <w:bCs/>
          <w:color w:val="FF8559"/>
          <w:spacing w:val="0"/>
        </w:rPr>
        <w:t>Concept of Linearity</w:t>
      </w:r>
    </w:p>
    <w:p w14:paraId="01081798" w14:textId="2F24F068" w:rsidR="00EF35EE" w:rsidRPr="00EF35EE" w:rsidRDefault="00EF35EE" w:rsidP="00EF35EE">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 </w:t>
      </w:r>
      <w:r w:rsidRPr="00EF35EE">
        <w:rPr>
          <w:rFonts w:ascii="Nunito-Bold" w:eastAsia="Times New Roman" w:hAnsi="Nunito-Bold" w:cs="Times New Roman"/>
          <w:b/>
          <w:bCs/>
          <w:color w:val="000000"/>
          <w:spacing w:val="0"/>
          <w:sz w:val="22"/>
          <w:szCs w:val="22"/>
        </w:rPr>
        <w:t>Linear Relationship</w:t>
      </w:r>
      <w:r w:rsidRPr="00EF35EE">
        <w:rPr>
          <w:rFonts w:ascii="Nunito-Regular" w:eastAsia="Times New Roman" w:hAnsi="Nunito-Regular" w:cs="Times New Roman"/>
          <w:color w:val="000000"/>
          <w:spacing w:val="0"/>
          <w:sz w:val="22"/>
          <w:szCs w:val="22"/>
        </w:rPr>
        <w:t>: A relationship between two variables is considered linear if a change in one variable corresponds to a proportional change in the other variable. Mathematically, this can be expressed as:</w:t>
      </w:r>
      <w:r>
        <w:rPr>
          <w:rFonts w:ascii="Nunito-Regular" w:eastAsia="Times New Roman" w:hAnsi="Nunito-Regular" w:cs="Times New Roman"/>
          <w:color w:val="000000"/>
          <w:spacing w:val="0"/>
          <w:sz w:val="22"/>
          <w:szCs w:val="22"/>
        </w:rPr>
        <w:t xml:space="preserve"> </w:t>
      </w:r>
      <w:r w:rsidRPr="00EF35EE">
        <w:rPr>
          <w:rFonts w:ascii="Nunito-Regular" w:eastAsia="Times New Roman" w:hAnsi="Nunito-Regular" w:cs="Times New Roman"/>
          <w:color w:val="000000"/>
          <w:spacing w:val="0"/>
          <w:sz w:val="22"/>
          <w:szCs w:val="22"/>
        </w:rPr>
        <w:t xml:space="preserve">Y </w:t>
      </w:r>
      <w:r w:rsidRPr="00EF35EE">
        <w:rPr>
          <w:rFonts w:ascii="CMBX10" w:eastAsia="Times New Roman" w:hAnsi="CMBX10" w:cs="Times New Roman"/>
          <w:b/>
          <w:bCs/>
          <w:color w:val="000000"/>
          <w:spacing w:val="0"/>
          <w:sz w:val="22"/>
          <w:szCs w:val="22"/>
        </w:rPr>
        <w:t xml:space="preserve">= </w:t>
      </w:r>
      <w:r w:rsidRPr="00EF35EE">
        <w:rPr>
          <w:rFonts w:ascii="CMMIB10" w:eastAsia="Times New Roman" w:hAnsi="CMMIB10" w:cs="Times New Roman"/>
          <w:b/>
          <w:bCs/>
          <w:i/>
          <w:iCs/>
          <w:color w:val="000000"/>
          <w:spacing w:val="0"/>
          <w:sz w:val="22"/>
          <w:szCs w:val="22"/>
        </w:rPr>
        <w:t>β</w:t>
      </w:r>
      <w:r w:rsidRPr="00EF35EE">
        <w:rPr>
          <w:rFonts w:ascii="Nunito-Regular" w:eastAsia="Times New Roman" w:hAnsi="Nunito-Regular" w:cs="Times New Roman"/>
          <w:color w:val="000000"/>
          <w:spacing w:val="0"/>
          <w:sz w:val="16"/>
          <w:szCs w:val="16"/>
        </w:rPr>
        <w:t xml:space="preserve">0 </w:t>
      </w:r>
      <w:r w:rsidRPr="00EF35EE">
        <w:rPr>
          <w:rFonts w:ascii="CMBX10" w:eastAsia="Times New Roman" w:hAnsi="CMBX10" w:cs="Times New Roman"/>
          <w:b/>
          <w:bCs/>
          <w:color w:val="000000"/>
          <w:spacing w:val="0"/>
          <w:sz w:val="22"/>
          <w:szCs w:val="22"/>
        </w:rPr>
        <w:t xml:space="preserve">+ </w:t>
      </w:r>
      <w:r w:rsidRPr="00EF35EE">
        <w:rPr>
          <w:rFonts w:ascii="CMMIB10" w:eastAsia="Times New Roman" w:hAnsi="CMMIB10" w:cs="Times New Roman"/>
          <w:b/>
          <w:bCs/>
          <w:i/>
          <w:iCs/>
          <w:color w:val="000000"/>
          <w:spacing w:val="0"/>
          <w:sz w:val="22"/>
          <w:szCs w:val="22"/>
        </w:rPr>
        <w:t>β</w:t>
      </w:r>
      <w:r w:rsidRPr="00EF35EE">
        <w:rPr>
          <w:rFonts w:ascii="Nunito-Regular" w:eastAsia="Times New Roman" w:hAnsi="Nunito-Regular" w:cs="Times New Roman"/>
          <w:color w:val="000000"/>
          <w:spacing w:val="0"/>
          <w:sz w:val="16"/>
          <w:szCs w:val="16"/>
        </w:rPr>
        <w:t>1</w:t>
      </w:r>
      <w:r w:rsidRPr="00EF35EE">
        <w:rPr>
          <w:rFonts w:ascii="Nunito-Regular" w:eastAsia="Times New Roman" w:hAnsi="Nunito-Regular" w:cs="Times New Roman"/>
          <w:color w:val="000000"/>
          <w:spacing w:val="0"/>
          <w:sz w:val="22"/>
          <w:szCs w:val="22"/>
        </w:rPr>
        <w:t xml:space="preserve">X </w:t>
      </w:r>
      <w:r w:rsidRPr="00EF35EE">
        <w:rPr>
          <w:rFonts w:ascii="CMBX10" w:eastAsia="Times New Roman" w:hAnsi="CMBX10" w:cs="Times New Roman"/>
          <w:b/>
          <w:bCs/>
          <w:color w:val="000000"/>
          <w:spacing w:val="0"/>
          <w:sz w:val="22"/>
          <w:szCs w:val="22"/>
        </w:rPr>
        <w:t xml:space="preserve">+ </w:t>
      </w:r>
      <w:r w:rsidRPr="00EF35EE">
        <w:rPr>
          <w:rFonts w:ascii="CMMIB10" w:eastAsia="Times New Roman" w:hAnsi="CMMIB10" w:cs="Times New Roman"/>
          <w:b/>
          <w:bCs/>
          <w:i/>
          <w:iCs/>
          <w:color w:val="000000"/>
          <w:spacing w:val="0"/>
          <w:sz w:val="22"/>
          <w:szCs w:val="22"/>
        </w:rPr>
        <w:t>ϵ</w:t>
      </w:r>
    </w:p>
    <w:p w14:paraId="2E7DDEC3" w14:textId="77777777" w:rsidR="00EF35EE" w:rsidRPr="00EF35EE" w:rsidRDefault="00EF35EE" w:rsidP="00EF35EE">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where Y is the dependent variable, X is the independent variable, </w:t>
      </w:r>
      <w:r w:rsidRPr="00EF35EE">
        <w:rPr>
          <w:rFonts w:ascii="CMMIB10" w:eastAsia="Times New Roman" w:hAnsi="CMMIB10" w:cs="Times New Roman"/>
          <w:b/>
          <w:bCs/>
          <w:i/>
          <w:iCs/>
          <w:color w:val="000000"/>
          <w:spacing w:val="0"/>
          <w:sz w:val="22"/>
          <w:szCs w:val="22"/>
        </w:rPr>
        <w:t>β</w:t>
      </w:r>
      <w:r w:rsidRPr="00EF35EE">
        <w:rPr>
          <w:rFonts w:ascii="Nunito-Regular" w:eastAsia="Times New Roman" w:hAnsi="Nunito-Regular" w:cs="Times New Roman"/>
          <w:color w:val="000000"/>
          <w:spacing w:val="0"/>
          <w:sz w:val="16"/>
          <w:szCs w:val="16"/>
        </w:rPr>
        <w:t xml:space="preserve">0 </w:t>
      </w:r>
      <w:r w:rsidRPr="00EF35EE">
        <w:rPr>
          <w:rFonts w:ascii="Nunito-Regular" w:eastAsia="Times New Roman" w:hAnsi="Nunito-Regular" w:cs="Times New Roman"/>
          <w:color w:val="000000"/>
          <w:spacing w:val="0"/>
          <w:sz w:val="22"/>
          <w:szCs w:val="22"/>
        </w:rPr>
        <w:t xml:space="preserve">is the intercept, </w:t>
      </w:r>
      <w:r w:rsidRPr="00EF35EE">
        <w:rPr>
          <w:rFonts w:ascii="CMMIB10" w:eastAsia="Times New Roman" w:hAnsi="CMMIB10" w:cs="Times New Roman"/>
          <w:b/>
          <w:bCs/>
          <w:i/>
          <w:iCs/>
          <w:color w:val="000000"/>
          <w:spacing w:val="0"/>
          <w:sz w:val="22"/>
          <w:szCs w:val="22"/>
        </w:rPr>
        <w:t>β</w:t>
      </w:r>
      <w:r w:rsidRPr="00EF35EE">
        <w:rPr>
          <w:rFonts w:ascii="Nunito-Regular" w:eastAsia="Times New Roman" w:hAnsi="Nunito-Regular" w:cs="Times New Roman"/>
          <w:color w:val="000000"/>
          <w:spacing w:val="0"/>
          <w:sz w:val="16"/>
          <w:szCs w:val="16"/>
        </w:rPr>
        <w:t xml:space="preserve">1 </w:t>
      </w:r>
      <w:r w:rsidRPr="00EF35EE">
        <w:rPr>
          <w:rFonts w:ascii="Nunito-Regular" w:eastAsia="Times New Roman" w:hAnsi="Nunito-Regular" w:cs="Times New Roman"/>
          <w:color w:val="000000"/>
          <w:spacing w:val="0"/>
          <w:sz w:val="22"/>
          <w:szCs w:val="22"/>
        </w:rPr>
        <w:t xml:space="preserve">is the slope, and </w:t>
      </w:r>
      <w:r w:rsidRPr="00EF35EE">
        <w:rPr>
          <w:rFonts w:ascii="CMMIB10" w:eastAsia="Times New Roman" w:hAnsi="CMMIB10" w:cs="Times New Roman"/>
          <w:b/>
          <w:bCs/>
          <w:i/>
          <w:iCs/>
          <w:color w:val="000000"/>
          <w:spacing w:val="0"/>
          <w:sz w:val="22"/>
          <w:szCs w:val="22"/>
        </w:rPr>
        <w:t xml:space="preserve">ϵ </w:t>
      </w:r>
      <w:r w:rsidRPr="00EF35EE">
        <w:rPr>
          <w:rFonts w:ascii="Nunito-Regular" w:eastAsia="Times New Roman" w:hAnsi="Nunito-Regular" w:cs="Times New Roman"/>
          <w:color w:val="000000"/>
          <w:spacing w:val="0"/>
          <w:sz w:val="22"/>
          <w:szCs w:val="22"/>
        </w:rPr>
        <w:t>represents the error term.</w:t>
      </w:r>
    </w:p>
    <w:p w14:paraId="2DD7AFB1" w14:textId="77777777" w:rsidR="00EF35EE" w:rsidRPr="00EF35EE" w:rsidRDefault="00EF35EE" w:rsidP="00EF35EE">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 </w:t>
      </w:r>
      <w:r w:rsidRPr="00EF35EE">
        <w:rPr>
          <w:rFonts w:ascii="Nunito-Bold" w:eastAsia="Times New Roman" w:hAnsi="Nunito-Bold" w:cs="Times New Roman"/>
          <w:b/>
          <w:bCs/>
          <w:color w:val="000000"/>
          <w:spacing w:val="0"/>
          <w:sz w:val="22"/>
          <w:szCs w:val="22"/>
        </w:rPr>
        <w:t>Linearity Assumption</w:t>
      </w:r>
      <w:r w:rsidRPr="00EF35EE">
        <w:rPr>
          <w:rFonts w:ascii="Nunito-Regular" w:eastAsia="Times New Roman" w:hAnsi="Nunito-Regular" w:cs="Times New Roman"/>
          <w:color w:val="000000"/>
          <w:spacing w:val="0"/>
          <w:sz w:val="22"/>
          <w:szCs w:val="22"/>
        </w:rPr>
        <w:t>: In regression analysis, one of the key assumptions is that the relationship between the predictors and the outcome is linear. This assumption is crucial for the validity of regression models and for accurate parameter estimates.</w:t>
      </w:r>
    </w:p>
    <w:p w14:paraId="467BD7E7" w14:textId="77777777" w:rsidR="00EF35EE" w:rsidRPr="00EF35EE" w:rsidRDefault="00EF35EE" w:rsidP="00EF35EE">
      <w:pPr>
        <w:spacing w:before="0" w:after="0" w:line="240" w:lineRule="auto"/>
        <w:rPr>
          <w:rFonts w:ascii="Nunito-Bold" w:eastAsia="Times New Roman" w:hAnsi="Nunito-Bold" w:cs="Times New Roman"/>
          <w:b/>
          <w:bCs/>
          <w:color w:val="FF8559"/>
          <w:spacing w:val="0"/>
        </w:rPr>
      </w:pPr>
      <w:r w:rsidRPr="00EF35EE">
        <w:rPr>
          <w:rFonts w:ascii="Nunito-Bold" w:eastAsia="Times New Roman" w:hAnsi="Nunito-Bold" w:cs="Times New Roman"/>
          <w:b/>
          <w:bCs/>
          <w:color w:val="FF8559"/>
          <w:spacing w:val="0"/>
        </w:rPr>
        <w:t>Diagnostic Tools for Checking Linearity</w:t>
      </w:r>
    </w:p>
    <w:p w14:paraId="18169CC3" w14:textId="77777777" w:rsidR="00EF35EE" w:rsidRPr="00EF35EE" w:rsidRDefault="00EF35EE" w:rsidP="00EF35EE">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To assess linearity, several diagnostic tools and plots can be used:</w:t>
      </w:r>
    </w:p>
    <w:p w14:paraId="3688ACEC" w14:textId="17754714" w:rsidR="00EF35EE" w:rsidRPr="00EF35EE" w:rsidRDefault="00EF35EE" w:rsidP="004B6013">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 </w:t>
      </w:r>
      <w:r w:rsidRPr="00EF35EE">
        <w:rPr>
          <w:rFonts w:ascii="Nunito-Bold" w:eastAsia="Times New Roman" w:hAnsi="Nunito-Bold" w:cs="Times New Roman"/>
          <w:b/>
          <w:bCs/>
          <w:color w:val="000000"/>
          <w:spacing w:val="0"/>
          <w:sz w:val="22"/>
          <w:szCs w:val="22"/>
        </w:rPr>
        <w:t>Scatter Plot</w:t>
      </w:r>
      <w:r w:rsidRPr="00EF35EE">
        <w:rPr>
          <w:rFonts w:ascii="Nunito-Regular" w:eastAsia="Times New Roman" w:hAnsi="Nunito-Regular" w:cs="Times New Roman"/>
          <w:color w:val="000000"/>
          <w:spacing w:val="0"/>
          <w:sz w:val="22"/>
          <w:szCs w:val="22"/>
        </w:rPr>
        <w:t>: A scatter plot of the dependent variable versus the independent variable can help visualize if the relationship</w:t>
      </w:r>
      <w:r w:rsidR="004B6013">
        <w:rPr>
          <w:rFonts w:ascii="Nunito-Regular" w:eastAsia="Times New Roman" w:hAnsi="Nunito-Regular" w:cs="Times New Roman"/>
          <w:color w:val="000000"/>
          <w:spacing w:val="0"/>
          <w:sz w:val="22"/>
          <w:szCs w:val="22"/>
        </w:rPr>
        <w:t xml:space="preserve"> </w:t>
      </w:r>
      <w:r w:rsidR="004B6013" w:rsidRPr="006230F8">
        <w:rPr>
          <w:rFonts w:ascii="Nunito-Regular" w:eastAsia="Times New Roman" w:hAnsi="Nunito-Regular" w:cs="Times New Roman"/>
          <w:color w:val="000000"/>
          <w:spacing w:val="0"/>
          <w:sz w:val="22"/>
          <w:szCs w:val="22"/>
        </w:rPr>
        <w:t xml:space="preserve">two </w:t>
      </w:r>
      <w:r w:rsidR="004B6013">
        <w:rPr>
          <w:rFonts w:ascii="Nunito-Regular" w:eastAsia="Times New Roman" w:hAnsi="Nunito-Regular" w:cs="Times New Roman"/>
          <w:color w:val="000000"/>
          <w:spacing w:val="0"/>
          <w:sz w:val="22"/>
          <w:szCs w:val="22"/>
        </w:rPr>
        <w:t xml:space="preserve">or more </w:t>
      </w:r>
      <w:r w:rsidR="004B6013" w:rsidRPr="006230F8">
        <w:rPr>
          <w:rFonts w:ascii="Nunito-Regular" w:eastAsia="Times New Roman" w:hAnsi="Nunito-Regular" w:cs="Times New Roman"/>
          <w:color w:val="000000"/>
          <w:spacing w:val="0"/>
          <w:sz w:val="22"/>
          <w:szCs w:val="22"/>
        </w:rPr>
        <w:t>variables</w:t>
      </w:r>
      <w:r w:rsidRPr="00EF35EE">
        <w:rPr>
          <w:rFonts w:ascii="Nunito-Regular" w:eastAsia="Times New Roman" w:hAnsi="Nunito-Regular" w:cs="Times New Roman"/>
          <w:color w:val="000000"/>
          <w:spacing w:val="0"/>
          <w:sz w:val="22"/>
          <w:szCs w:val="22"/>
        </w:rPr>
        <w:t xml:space="preserve"> </w:t>
      </w:r>
      <w:r w:rsidR="004B6013">
        <w:rPr>
          <w:rFonts w:ascii="Nunito-Regular" w:eastAsia="Times New Roman" w:hAnsi="Nunito-Regular" w:cs="Times New Roman"/>
          <w:color w:val="000000"/>
          <w:spacing w:val="0"/>
          <w:sz w:val="22"/>
          <w:szCs w:val="22"/>
        </w:rPr>
        <w:t>are</w:t>
      </w:r>
      <w:r w:rsidRPr="00EF35EE">
        <w:rPr>
          <w:rFonts w:ascii="Nunito-Regular" w:eastAsia="Times New Roman" w:hAnsi="Nunito-Regular" w:cs="Times New Roman"/>
          <w:color w:val="000000"/>
          <w:spacing w:val="0"/>
          <w:sz w:val="22"/>
          <w:szCs w:val="22"/>
        </w:rPr>
        <w:t xml:space="preserve"> linear. Look for a straight-line pattern.</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If the points form a straight line, the relationship is likely linear. Deviations</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from a straight line suggest a non-linear relationship.</w:t>
      </w:r>
    </w:p>
    <w:p w14:paraId="345EA989" w14:textId="79612BBA" w:rsidR="00EF35EE" w:rsidRPr="00EF35EE" w:rsidRDefault="00EF35EE" w:rsidP="004B6013">
      <w:pPr>
        <w:spacing w:before="0" w:after="0" w:line="240" w:lineRule="auto"/>
        <w:rPr>
          <w:rFonts w:ascii="Nunito-Regular" w:eastAsia="Times New Roman" w:hAnsi="Nunito-Regular" w:cs="Times New Roman"/>
          <w:color w:val="000000"/>
          <w:spacing w:val="0"/>
          <w:sz w:val="22"/>
          <w:szCs w:val="22"/>
        </w:rPr>
      </w:pPr>
      <w:r w:rsidRPr="00EF35EE">
        <w:rPr>
          <w:rFonts w:ascii="Nunito-Regular" w:eastAsia="Times New Roman" w:hAnsi="Nunito-Regular" w:cs="Times New Roman"/>
          <w:color w:val="000000"/>
          <w:spacing w:val="0"/>
          <w:sz w:val="22"/>
          <w:szCs w:val="22"/>
        </w:rPr>
        <w:t xml:space="preserve">• </w:t>
      </w:r>
      <w:r w:rsidRPr="00EF35EE">
        <w:rPr>
          <w:rFonts w:ascii="Nunito-Bold" w:eastAsia="Times New Roman" w:hAnsi="Nunito-Bold" w:cs="Times New Roman"/>
          <w:b/>
          <w:bCs/>
          <w:color w:val="000000"/>
          <w:spacing w:val="0"/>
          <w:sz w:val="22"/>
          <w:szCs w:val="22"/>
        </w:rPr>
        <w:t>Residuals vs. Fitted Values Plot</w:t>
      </w:r>
      <w:r w:rsidRPr="00EF35EE">
        <w:rPr>
          <w:rFonts w:ascii="Nunito-Regular" w:eastAsia="Times New Roman" w:hAnsi="Nunito-Regular" w:cs="Times New Roman"/>
          <w:color w:val="000000"/>
          <w:spacing w:val="0"/>
          <w:sz w:val="22"/>
          <w:szCs w:val="22"/>
        </w:rPr>
        <w:t>: Plotting residuals against fitted values helps check if the residuals (errors) are randomly scattered around zero</w:t>
      </w:r>
      <w:r w:rsidR="004B6013">
        <w:rPr>
          <w:rFonts w:ascii="Nunito-Regular" w:eastAsia="Times New Roman" w:hAnsi="Nunito-Regular" w:cs="Times New Roman"/>
          <w:color w:val="000000"/>
          <w:spacing w:val="0"/>
          <w:sz w:val="22"/>
          <w:szCs w:val="22"/>
        </w:rPr>
        <w:t xml:space="preserve"> </w:t>
      </w:r>
      <w:r w:rsidR="004B6013" w:rsidRPr="006230F8">
        <w:rPr>
          <w:rFonts w:ascii="Nunito-Regular" w:eastAsia="Times New Roman" w:hAnsi="Nunito-Regular" w:cs="Times New Roman"/>
          <w:color w:val="000000"/>
          <w:spacing w:val="0"/>
          <w:sz w:val="22"/>
          <w:szCs w:val="22"/>
        </w:rPr>
        <w:t>if linearity holds</w:t>
      </w:r>
      <w:r w:rsidRPr="00EF35EE">
        <w:rPr>
          <w:rFonts w:ascii="Nunito-Regular" w:eastAsia="Times New Roman" w:hAnsi="Nunito-Regular" w:cs="Times New Roman"/>
          <w:color w:val="000000"/>
          <w:spacing w:val="0"/>
          <w:sz w:val="22"/>
          <w:szCs w:val="22"/>
        </w:rPr>
        <w:t>. If the residuals display a systematic pattern, it suggests a non-linear relationship.</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Randomly scattered residuals around the horizontal line (y = 0)</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indicate a linear relationship. Patterns or systematic deviations suggest non-linearity.</w:t>
      </w:r>
    </w:p>
    <w:p w14:paraId="5EA0C692" w14:textId="3DA135C5" w:rsidR="00EF35EE" w:rsidRPr="00EF35EE" w:rsidRDefault="00EF35EE" w:rsidP="004B6013">
      <w:pPr>
        <w:spacing w:before="0" w:after="0" w:line="240" w:lineRule="auto"/>
        <w:rPr>
          <w:rFonts w:ascii="CMMIB10" w:eastAsia="Times New Roman" w:hAnsi="CMMIB10" w:cs="Times New Roman"/>
          <w:b/>
          <w:bCs/>
          <w:i/>
          <w:iCs/>
          <w:color w:val="000000"/>
          <w:spacing w:val="0"/>
          <w:sz w:val="22"/>
          <w:szCs w:val="22"/>
        </w:rPr>
      </w:pPr>
      <w:r w:rsidRPr="00EF35EE">
        <w:rPr>
          <w:rFonts w:ascii="Nunito-Regular" w:eastAsia="Times New Roman" w:hAnsi="Nunito-Regular" w:cs="Times New Roman"/>
          <w:color w:val="000000"/>
          <w:spacing w:val="0"/>
          <w:sz w:val="22"/>
          <w:szCs w:val="22"/>
        </w:rPr>
        <w:t>•</w:t>
      </w:r>
      <w:r w:rsidRPr="00EF35EE">
        <w:rPr>
          <w:rFonts w:ascii="Nunito-Bold" w:eastAsia="Times New Roman" w:hAnsi="Nunito-Bold" w:cs="Times New Roman"/>
          <w:b/>
          <w:bCs/>
          <w:color w:val="000000"/>
          <w:spacing w:val="0"/>
          <w:sz w:val="22"/>
          <w:szCs w:val="22"/>
        </w:rPr>
        <w:t>Q-Q Plot of Residuals</w:t>
      </w:r>
      <w:r w:rsidRPr="00EF35EE">
        <w:rPr>
          <w:rFonts w:ascii="Nunito-Regular" w:eastAsia="Times New Roman" w:hAnsi="Nunito-Regular" w:cs="Times New Roman"/>
          <w:color w:val="000000"/>
          <w:spacing w:val="0"/>
          <w:sz w:val="22"/>
          <w:szCs w:val="22"/>
        </w:rPr>
        <w:t>: A quantile-quantile (Q-Q) plot of residuals can help check if residuals are normally distributed. Significant deviations from the diagonal line indicate potential issues with linearity.</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Residuals lying on the diagonal line suggest they are normally</w:t>
      </w:r>
      <w:r w:rsidR="004B6013">
        <w:rPr>
          <w:rFonts w:ascii="Nunito-Regular" w:eastAsia="Times New Roman" w:hAnsi="Nunito-Regular" w:cs="Times New Roman"/>
          <w:color w:val="000000"/>
          <w:spacing w:val="0"/>
          <w:sz w:val="22"/>
          <w:szCs w:val="22"/>
        </w:rPr>
        <w:t xml:space="preserve"> </w:t>
      </w:r>
      <w:r w:rsidR="004B6013" w:rsidRPr="004B6013">
        <w:rPr>
          <w:rFonts w:ascii="Nunito-Regular" w:eastAsia="Times New Roman" w:hAnsi="Nunito-Regular" w:cs="Times New Roman"/>
          <w:color w:val="000000"/>
          <w:spacing w:val="0"/>
          <w:sz w:val="22"/>
          <w:szCs w:val="22"/>
        </w:rPr>
        <w:t>distributed. Significant deviations from this line may indicate issues with the linearity assumption.</w:t>
      </w:r>
    </w:p>
    <w:p w14:paraId="68083786" w14:textId="77777777" w:rsidR="006230F8" w:rsidRPr="006230F8" w:rsidRDefault="006230F8" w:rsidP="006230F8">
      <w:pPr>
        <w:spacing w:before="0" w:after="0" w:line="240" w:lineRule="auto"/>
        <w:rPr>
          <w:rFonts w:ascii="Nunito-Bold" w:eastAsia="Times New Roman" w:hAnsi="Nunito-Bold" w:cs="Times New Roman"/>
          <w:b/>
          <w:bCs/>
          <w:color w:val="FF8559"/>
          <w:spacing w:val="0"/>
        </w:rPr>
      </w:pPr>
      <w:r w:rsidRPr="006230F8">
        <w:rPr>
          <w:rFonts w:ascii="Nunito-Bold" w:eastAsia="Times New Roman" w:hAnsi="Nunito-Bold" w:cs="Times New Roman"/>
          <w:b/>
          <w:bCs/>
          <w:color w:val="FF8559"/>
          <w:spacing w:val="0"/>
        </w:rPr>
        <w:t>(d) Independence</w:t>
      </w:r>
    </w:p>
    <w:p w14:paraId="1E46F390" w14:textId="62716A51" w:rsidR="006230F8" w:rsidRDefault="004B6013" w:rsidP="006230F8">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color w:val="000000"/>
          <w:spacing w:val="0"/>
          <w:sz w:val="22"/>
          <w:szCs w:val="22"/>
        </w:rPr>
        <w:t>Independence refers to the assumption that the observations in a dataset are not influenced by each other. In statistical modeling, it is crucial that each observation is independent of the others to ensure the validity of the analysis</w:t>
      </w:r>
      <w:r>
        <w:rPr>
          <w:rFonts w:ascii="Nunito-Regular" w:eastAsia="Times New Roman" w:hAnsi="Nunito-Regular" w:cs="Times New Roman"/>
          <w:color w:val="000000"/>
          <w:spacing w:val="0"/>
          <w:sz w:val="22"/>
          <w:szCs w:val="22"/>
        </w:rPr>
        <w:t xml:space="preserve">. </w:t>
      </w:r>
      <w:r w:rsidR="006230F8" w:rsidRPr="006230F8">
        <w:rPr>
          <w:rFonts w:ascii="Nunito-Regular" w:eastAsia="Times New Roman" w:hAnsi="Nunito-Regular" w:cs="Times New Roman"/>
          <w:color w:val="000000"/>
          <w:spacing w:val="0"/>
          <w:sz w:val="22"/>
          <w:szCs w:val="22"/>
        </w:rPr>
        <w:t>Observations should be independent of one another.</w:t>
      </w:r>
    </w:p>
    <w:p w14:paraId="298F9CED" w14:textId="77777777" w:rsidR="004B6013" w:rsidRPr="004B6013" w:rsidRDefault="004B6013" w:rsidP="004B6013">
      <w:pPr>
        <w:spacing w:before="0" w:after="0" w:line="240" w:lineRule="auto"/>
        <w:rPr>
          <w:rFonts w:ascii="Nunito-Regular" w:eastAsia="Times New Roman" w:hAnsi="Nunito-Regular" w:cs="Times New Roman"/>
          <w:b/>
          <w:bCs/>
          <w:color w:val="000000"/>
          <w:spacing w:val="0"/>
          <w:sz w:val="22"/>
          <w:szCs w:val="22"/>
        </w:rPr>
      </w:pPr>
      <w:r w:rsidRPr="004B6013">
        <w:rPr>
          <w:rFonts w:ascii="Nunito-Regular" w:eastAsia="Times New Roman" w:hAnsi="Nunito-Regular" w:cs="Times New Roman"/>
          <w:b/>
          <w:bCs/>
          <w:color w:val="000000"/>
          <w:spacing w:val="0"/>
          <w:sz w:val="22"/>
          <w:szCs w:val="22"/>
        </w:rPr>
        <w:lastRenderedPageBreak/>
        <w:t>Concept of Independence</w:t>
      </w:r>
    </w:p>
    <w:p w14:paraId="0583FE1A" w14:textId="77777777" w:rsidR="004B6013" w:rsidRPr="004B6013" w:rsidRDefault="004B6013" w:rsidP="004B6013">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color w:val="000000"/>
          <w:spacing w:val="0"/>
          <w:sz w:val="22"/>
          <w:szCs w:val="22"/>
        </w:rPr>
        <w:t xml:space="preserve">• </w:t>
      </w:r>
      <w:r w:rsidRPr="004B6013">
        <w:rPr>
          <w:rFonts w:ascii="Nunito-Regular" w:eastAsia="Times New Roman" w:hAnsi="Nunito-Regular" w:cs="Times New Roman"/>
          <w:b/>
          <w:bCs/>
          <w:color w:val="000000"/>
          <w:spacing w:val="0"/>
          <w:sz w:val="22"/>
          <w:szCs w:val="22"/>
        </w:rPr>
        <w:t>Definition</w:t>
      </w:r>
      <w:r w:rsidRPr="004B6013">
        <w:rPr>
          <w:rFonts w:ascii="Nunito-Regular" w:eastAsia="Times New Roman" w:hAnsi="Nunito-Regular" w:cs="Times New Roman"/>
          <w:color w:val="000000"/>
          <w:spacing w:val="0"/>
          <w:sz w:val="22"/>
          <w:szCs w:val="22"/>
        </w:rPr>
        <w:t>: Observations are considered independent if the occurrence or value of one observation does not affect the occurrence or value of another observation. Mathematically, this implies that the joint probability distribution of the observations can be expressed as the product of their individual distributions.</w:t>
      </w:r>
    </w:p>
    <w:p w14:paraId="44C7E838" w14:textId="33B7E24B" w:rsidR="004B6013" w:rsidRPr="006230F8" w:rsidRDefault="004B6013" w:rsidP="004B6013">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color w:val="000000"/>
          <w:spacing w:val="0"/>
          <w:sz w:val="22"/>
          <w:szCs w:val="22"/>
        </w:rPr>
        <w:t xml:space="preserve">• </w:t>
      </w:r>
      <w:r w:rsidRPr="004B6013">
        <w:rPr>
          <w:rFonts w:ascii="Nunito-Regular" w:eastAsia="Times New Roman" w:hAnsi="Nunito-Regular" w:cs="Times New Roman"/>
          <w:b/>
          <w:bCs/>
          <w:color w:val="000000"/>
          <w:spacing w:val="0"/>
          <w:sz w:val="22"/>
          <w:szCs w:val="22"/>
        </w:rPr>
        <w:t>Importance</w:t>
      </w:r>
      <w:r w:rsidRPr="004B6013">
        <w:rPr>
          <w:rFonts w:ascii="Nunito-Regular" w:eastAsia="Times New Roman" w:hAnsi="Nunito-Regular" w:cs="Times New Roman"/>
          <w:color w:val="000000"/>
          <w:spacing w:val="0"/>
          <w:sz w:val="22"/>
          <w:szCs w:val="22"/>
        </w:rPr>
        <w:t>: Independence is a fundamental assumption in many statistical methods, including linear regression, ANOVA, and hypothesis testing. Violations of this assumption can lead to biased estimates and incorrect conclusions.</w:t>
      </w:r>
    </w:p>
    <w:p w14:paraId="01FF84A7" w14:textId="0F03AE15" w:rsidR="006230F8" w:rsidRDefault="006230F8" w:rsidP="006230F8">
      <w:pPr>
        <w:spacing w:before="0" w:after="0" w:line="240" w:lineRule="auto"/>
        <w:rPr>
          <w:rFonts w:ascii="Nunito-Regular" w:eastAsia="Times New Roman" w:hAnsi="Nunito-Regular" w:cs="Times New Roman"/>
          <w:color w:val="000000"/>
          <w:spacing w:val="0"/>
          <w:sz w:val="22"/>
          <w:szCs w:val="22"/>
        </w:rPr>
      </w:pPr>
      <w:r w:rsidRPr="006230F8">
        <w:rPr>
          <w:rFonts w:ascii="Nunito-Regular" w:eastAsia="Times New Roman" w:hAnsi="Nunito-Regular" w:cs="Times New Roman"/>
          <w:color w:val="000000"/>
          <w:spacing w:val="0"/>
          <w:sz w:val="22"/>
          <w:szCs w:val="22"/>
        </w:rPr>
        <w:t xml:space="preserve">• </w:t>
      </w:r>
      <w:r w:rsidRPr="006230F8">
        <w:rPr>
          <w:rFonts w:ascii="Nunito-Bold" w:eastAsia="Times New Roman" w:hAnsi="Nunito-Bold" w:cs="Times New Roman"/>
          <w:b/>
          <w:bCs/>
          <w:color w:val="000000"/>
          <w:spacing w:val="0"/>
          <w:sz w:val="22"/>
          <w:szCs w:val="22"/>
        </w:rPr>
        <w:t xml:space="preserve">Practical Consideration: </w:t>
      </w:r>
      <w:r w:rsidRPr="006230F8">
        <w:rPr>
          <w:rFonts w:ascii="Nunito-Regular" w:eastAsia="Times New Roman" w:hAnsi="Nunito-Regular" w:cs="Times New Roman"/>
          <w:color w:val="000000"/>
          <w:spacing w:val="0"/>
          <w:sz w:val="22"/>
          <w:szCs w:val="22"/>
        </w:rPr>
        <w:t>This is especially crucial in time series data</w:t>
      </w:r>
      <w:r w:rsidR="004B6013">
        <w:rPr>
          <w:rFonts w:ascii="Nunito-Regular" w:eastAsia="Times New Roman" w:hAnsi="Nunito-Regular" w:cs="Times New Roman"/>
          <w:color w:val="000000"/>
          <w:spacing w:val="0"/>
          <w:sz w:val="22"/>
          <w:szCs w:val="22"/>
        </w:rPr>
        <w:t xml:space="preserve"> and spatial data</w:t>
      </w:r>
      <w:r w:rsidRPr="006230F8">
        <w:rPr>
          <w:rFonts w:ascii="Nunito-Regular" w:eastAsia="Times New Roman" w:hAnsi="Nunito-Regular" w:cs="Times New Roman"/>
          <w:color w:val="000000"/>
          <w:spacing w:val="0"/>
          <w:sz w:val="22"/>
          <w:szCs w:val="22"/>
        </w:rPr>
        <w:t xml:space="preserve">, </w:t>
      </w:r>
      <w:r w:rsidR="00572463" w:rsidRPr="006230F8">
        <w:rPr>
          <w:rFonts w:ascii="Nunito-Regular" w:eastAsia="Times New Roman" w:hAnsi="Nunito-Regular" w:cs="Times New Roman"/>
          <w:color w:val="000000"/>
          <w:spacing w:val="0"/>
          <w:sz w:val="22"/>
          <w:szCs w:val="22"/>
        </w:rPr>
        <w:t>w</w:t>
      </w:r>
      <w:r w:rsidR="00572463">
        <w:rPr>
          <w:rFonts w:ascii="Nunito-Regular" w:eastAsia="Times New Roman" w:hAnsi="Nunito-Regular" w:cs="Times New Roman"/>
          <w:color w:val="000000"/>
          <w:spacing w:val="0"/>
          <w:sz w:val="22"/>
          <w:szCs w:val="22"/>
        </w:rPr>
        <w:t>h</w:t>
      </w:r>
      <w:r w:rsidR="00572463" w:rsidRPr="006230F8">
        <w:rPr>
          <w:rFonts w:ascii="Nunito-Regular" w:eastAsia="Times New Roman" w:hAnsi="Nunito-Regular" w:cs="Times New Roman"/>
          <w:color w:val="000000"/>
          <w:spacing w:val="0"/>
          <w:sz w:val="22"/>
          <w:szCs w:val="22"/>
        </w:rPr>
        <w:t>ere</w:t>
      </w:r>
      <w:r w:rsidRPr="006230F8">
        <w:rPr>
          <w:rFonts w:ascii="Nunito-Regular" w:eastAsia="Times New Roman" w:hAnsi="Nunito-Regular" w:cs="Times New Roman"/>
          <w:color w:val="000000"/>
          <w:spacing w:val="0"/>
          <w:sz w:val="22"/>
          <w:szCs w:val="22"/>
        </w:rPr>
        <w:t xml:space="preserve"> independence</w:t>
      </w:r>
      <w:r w:rsidR="004B6013">
        <w:rPr>
          <w:rFonts w:ascii="Nunito-Regular" w:eastAsia="Times New Roman" w:hAnsi="Nunito-Regular" w:cs="Times New Roman"/>
          <w:color w:val="000000"/>
          <w:spacing w:val="0"/>
          <w:sz w:val="22"/>
          <w:szCs w:val="22"/>
        </w:rPr>
        <w:t xml:space="preserve"> </w:t>
      </w:r>
      <w:r w:rsidRPr="006230F8">
        <w:rPr>
          <w:rFonts w:ascii="Nunito-Regular" w:eastAsia="Times New Roman" w:hAnsi="Nunito-Regular" w:cs="Times New Roman"/>
          <w:color w:val="000000"/>
          <w:spacing w:val="0"/>
          <w:sz w:val="22"/>
          <w:szCs w:val="22"/>
        </w:rPr>
        <w:t>can be violated due to autocorrelation</w:t>
      </w:r>
      <w:r w:rsidR="007F29CF">
        <w:rPr>
          <w:rFonts w:ascii="Nunito-Regular" w:eastAsia="Times New Roman" w:hAnsi="Nunito-Regular" w:cs="Times New Roman"/>
          <w:color w:val="000000"/>
          <w:spacing w:val="0"/>
          <w:sz w:val="22"/>
          <w:szCs w:val="22"/>
        </w:rPr>
        <w:t>, where;</w:t>
      </w:r>
    </w:p>
    <w:p w14:paraId="469485C6" w14:textId="77777777" w:rsidR="007F29CF" w:rsidRDefault="004B6013" w:rsidP="001D4A44">
      <w:pPr>
        <w:pStyle w:val="ListParagraph"/>
        <w:numPr>
          <w:ilvl w:val="0"/>
          <w:numId w:val="273"/>
        </w:numPr>
        <w:spacing w:before="0" w:after="0" w:line="240" w:lineRule="auto"/>
        <w:rPr>
          <w:rFonts w:ascii="Nunito-Regular" w:eastAsia="Times New Roman" w:hAnsi="Nunito-Regular" w:cs="Times New Roman"/>
          <w:color w:val="000000"/>
          <w:spacing w:val="0"/>
          <w:sz w:val="22"/>
          <w:szCs w:val="22"/>
        </w:rPr>
      </w:pPr>
      <w:r w:rsidRPr="007F29CF">
        <w:rPr>
          <w:rFonts w:ascii="Nunito-Regular" w:eastAsia="Times New Roman" w:hAnsi="Nunito-Regular" w:cs="Times New Roman"/>
          <w:b/>
          <w:bCs/>
          <w:color w:val="000000"/>
          <w:spacing w:val="0"/>
          <w:sz w:val="22"/>
          <w:szCs w:val="22"/>
        </w:rPr>
        <w:t>Time Series Data</w:t>
      </w:r>
      <w:r w:rsidRPr="007F29CF">
        <w:rPr>
          <w:rFonts w:ascii="Nunito-Regular" w:eastAsia="Times New Roman" w:hAnsi="Nunito-Regular" w:cs="Times New Roman"/>
          <w:color w:val="000000"/>
          <w:spacing w:val="0"/>
          <w:sz w:val="22"/>
          <w:szCs w:val="22"/>
        </w:rPr>
        <w:t>: In time series data, observations are often collected sequentially over</w:t>
      </w:r>
      <w:r w:rsidR="007F29CF" w:rsidRPr="007F29CF">
        <w:rPr>
          <w:rFonts w:ascii="Nunito-Regular" w:eastAsia="Times New Roman" w:hAnsi="Nunito-Regular" w:cs="Times New Roman"/>
          <w:color w:val="000000"/>
          <w:spacing w:val="0"/>
          <w:sz w:val="22"/>
          <w:szCs w:val="22"/>
        </w:rPr>
        <w:t xml:space="preserve"> </w:t>
      </w:r>
      <w:r w:rsidRPr="007F29CF">
        <w:rPr>
          <w:rFonts w:ascii="Nunito-Regular" w:eastAsia="Times New Roman" w:hAnsi="Nunito-Regular" w:cs="Times New Roman"/>
          <w:color w:val="000000"/>
          <w:spacing w:val="0"/>
          <w:sz w:val="22"/>
          <w:szCs w:val="22"/>
        </w:rPr>
        <w:t>time. This can lead to autocorrelation, where current observations are correlated with past</w:t>
      </w:r>
      <w:r w:rsidR="007F29CF" w:rsidRPr="007F29CF">
        <w:rPr>
          <w:rFonts w:ascii="Nunito-Regular" w:eastAsia="Times New Roman" w:hAnsi="Nunito-Regular" w:cs="Times New Roman"/>
          <w:color w:val="000000"/>
          <w:spacing w:val="0"/>
          <w:sz w:val="22"/>
          <w:szCs w:val="22"/>
        </w:rPr>
        <w:t xml:space="preserve"> </w:t>
      </w:r>
      <w:r w:rsidRPr="007F29CF">
        <w:rPr>
          <w:rFonts w:ascii="Nunito-Regular" w:eastAsia="Times New Roman" w:hAnsi="Nunito-Regular" w:cs="Times New Roman"/>
          <w:color w:val="000000"/>
          <w:spacing w:val="0"/>
          <w:sz w:val="22"/>
          <w:szCs w:val="22"/>
        </w:rPr>
        <w:t>observations. This violates the assumption of independence.</w:t>
      </w:r>
    </w:p>
    <w:p w14:paraId="1867F870" w14:textId="26929424" w:rsidR="004B6013" w:rsidRPr="007F29CF" w:rsidRDefault="004B6013" w:rsidP="004B6013">
      <w:pPr>
        <w:pStyle w:val="ListParagraph"/>
        <w:numPr>
          <w:ilvl w:val="0"/>
          <w:numId w:val="273"/>
        </w:num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Spatial Data</w:t>
      </w:r>
      <w:r w:rsidRPr="004B6013">
        <w:rPr>
          <w:rFonts w:ascii="Nunito-Regular" w:eastAsia="Times New Roman" w:hAnsi="Nunito-Regular" w:cs="Times New Roman"/>
          <w:color w:val="000000"/>
          <w:spacing w:val="0"/>
          <w:sz w:val="22"/>
          <w:szCs w:val="22"/>
        </w:rPr>
        <w:t>: In spatial data, observations may be geographically or spatially correlated,</w:t>
      </w:r>
      <w:r w:rsidR="007F29CF">
        <w:rPr>
          <w:rFonts w:ascii="Nunito-Regular" w:eastAsia="Times New Roman" w:hAnsi="Nunito-Regular" w:cs="Times New Roman"/>
          <w:color w:val="000000"/>
          <w:spacing w:val="0"/>
          <w:sz w:val="22"/>
          <w:szCs w:val="22"/>
        </w:rPr>
        <w:t xml:space="preserve"> </w:t>
      </w:r>
      <w:r w:rsidRPr="007F29CF">
        <w:rPr>
          <w:rFonts w:ascii="Nunito-Regular" w:eastAsia="Times New Roman" w:hAnsi="Nunito-Regular" w:cs="Times New Roman"/>
          <w:color w:val="000000"/>
          <w:spacing w:val="0"/>
          <w:sz w:val="22"/>
          <w:szCs w:val="22"/>
        </w:rPr>
        <w:t>leading to violations of independence.</w:t>
      </w:r>
    </w:p>
    <w:p w14:paraId="67B2B26F" w14:textId="77777777" w:rsidR="004B6013" w:rsidRPr="004B6013" w:rsidRDefault="004B6013" w:rsidP="004B6013">
      <w:pPr>
        <w:spacing w:before="0" w:after="0" w:line="240" w:lineRule="auto"/>
        <w:rPr>
          <w:rFonts w:ascii="Nunito-Regular" w:eastAsia="Times New Roman" w:hAnsi="Nunito-Regular" w:cs="Times New Roman"/>
          <w:b/>
          <w:bCs/>
          <w:color w:val="000000"/>
          <w:spacing w:val="0"/>
          <w:sz w:val="22"/>
          <w:szCs w:val="22"/>
        </w:rPr>
      </w:pPr>
      <w:r w:rsidRPr="004B6013">
        <w:rPr>
          <w:rFonts w:ascii="Nunito-Regular" w:eastAsia="Times New Roman" w:hAnsi="Nunito-Regular" w:cs="Times New Roman"/>
          <w:b/>
          <w:bCs/>
          <w:color w:val="000000"/>
          <w:spacing w:val="0"/>
          <w:sz w:val="22"/>
          <w:szCs w:val="22"/>
        </w:rPr>
        <w:t>Diagnostic Tools for Checking Independence</w:t>
      </w:r>
    </w:p>
    <w:p w14:paraId="0237F76B" w14:textId="77777777" w:rsidR="007F29CF" w:rsidRPr="007F29CF" w:rsidRDefault="004B6013" w:rsidP="007F29CF">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color w:val="000000"/>
          <w:spacing w:val="0"/>
          <w:sz w:val="22"/>
          <w:szCs w:val="22"/>
        </w:rPr>
        <w:t xml:space="preserve">• </w:t>
      </w:r>
      <w:r w:rsidRPr="004B6013">
        <w:rPr>
          <w:rFonts w:ascii="Nunito-Regular" w:eastAsia="Times New Roman" w:hAnsi="Nunito-Regular" w:cs="Times New Roman"/>
          <w:b/>
          <w:bCs/>
          <w:color w:val="000000"/>
          <w:spacing w:val="0"/>
          <w:sz w:val="22"/>
          <w:szCs w:val="22"/>
        </w:rPr>
        <w:t>Durbin-Watson Test</w:t>
      </w:r>
      <w:r w:rsidRPr="004B6013">
        <w:rPr>
          <w:rFonts w:ascii="Nunito-Regular" w:eastAsia="Times New Roman" w:hAnsi="Nunito-Regular" w:cs="Times New Roman"/>
          <w:color w:val="000000"/>
          <w:spacing w:val="0"/>
          <w:sz w:val="22"/>
          <w:szCs w:val="22"/>
        </w:rPr>
        <w:t>: This test is used to detect the presence of autocorrelation in the residuals from a regression analysis.</w:t>
      </w:r>
      <w:r w:rsidR="007F29CF">
        <w:rPr>
          <w:rFonts w:ascii="Nunito-Regular" w:eastAsia="Times New Roman" w:hAnsi="Nunito-Regular" w:cs="Times New Roman"/>
          <w:color w:val="000000"/>
          <w:spacing w:val="0"/>
          <w:sz w:val="22"/>
          <w:szCs w:val="22"/>
        </w:rPr>
        <w:t xml:space="preserve"> </w:t>
      </w:r>
      <w:r w:rsidR="007F29CF" w:rsidRPr="007F29CF">
        <w:rPr>
          <w:rFonts w:ascii="Nunito-Regular" w:eastAsia="Times New Roman" w:hAnsi="Nunito-Regular" w:cs="Times New Roman"/>
          <w:color w:val="000000"/>
          <w:spacing w:val="0"/>
          <w:sz w:val="22"/>
          <w:szCs w:val="22"/>
        </w:rPr>
        <w:t>Check the test statistic value. Values close to 2 indicate that the</w:t>
      </w:r>
    </w:p>
    <w:p w14:paraId="4D742CAE" w14:textId="381B75B3" w:rsidR="004B6013" w:rsidRPr="004B6013" w:rsidRDefault="007F29CF" w:rsidP="007F29CF">
      <w:pPr>
        <w:spacing w:before="0" w:after="0" w:line="240" w:lineRule="auto"/>
        <w:rPr>
          <w:rFonts w:ascii="Nunito-Regular" w:eastAsia="Times New Roman" w:hAnsi="Nunito-Regular" w:cs="Times New Roman"/>
          <w:color w:val="000000"/>
          <w:spacing w:val="0"/>
          <w:sz w:val="22"/>
          <w:szCs w:val="22"/>
        </w:rPr>
      </w:pPr>
      <w:r w:rsidRPr="007F29CF">
        <w:rPr>
          <w:rFonts w:ascii="Nunito-Regular" w:eastAsia="Times New Roman" w:hAnsi="Nunito-Regular" w:cs="Times New Roman"/>
          <w:color w:val="000000"/>
          <w:spacing w:val="0"/>
          <w:sz w:val="22"/>
          <w:szCs w:val="22"/>
        </w:rPr>
        <w:t xml:space="preserve">residuals are likely independent. Significant deviations from 2 suggest autocorrelation. </w:t>
      </w:r>
      <w:r w:rsidR="004B6013" w:rsidRPr="004B6013">
        <w:rPr>
          <w:rFonts w:ascii="Nunito-Regular" w:eastAsia="Times New Roman" w:hAnsi="Nunito-Regular" w:cs="Times New Roman"/>
          <w:color w:val="000000"/>
          <w:spacing w:val="0"/>
          <w:sz w:val="22"/>
          <w:szCs w:val="22"/>
        </w:rPr>
        <w:t xml:space="preserve"> The test statistic ranges from 0 to 4:</w:t>
      </w:r>
    </w:p>
    <w:p w14:paraId="7CE2FFAD" w14:textId="77777777" w:rsidR="004B6013" w:rsidRPr="004B6013" w:rsidRDefault="004B6013" w:rsidP="004B6013">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 xml:space="preserve">– </w:t>
      </w:r>
      <w:r w:rsidRPr="004B6013">
        <w:rPr>
          <w:rFonts w:ascii="Nunito-Regular" w:eastAsia="Times New Roman" w:hAnsi="Nunito-Regular" w:cs="Times New Roman"/>
          <w:color w:val="000000"/>
          <w:spacing w:val="0"/>
          <w:sz w:val="22"/>
          <w:szCs w:val="22"/>
        </w:rPr>
        <w:t>A value close to 2 suggests no autocorrelation.</w:t>
      </w:r>
    </w:p>
    <w:p w14:paraId="2B778257" w14:textId="77777777" w:rsidR="004B6013" w:rsidRPr="004B6013" w:rsidRDefault="004B6013" w:rsidP="004B6013">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 xml:space="preserve">– </w:t>
      </w:r>
      <w:r w:rsidRPr="004B6013">
        <w:rPr>
          <w:rFonts w:ascii="Nunito-Regular" w:eastAsia="Times New Roman" w:hAnsi="Nunito-Regular" w:cs="Times New Roman"/>
          <w:color w:val="000000"/>
          <w:spacing w:val="0"/>
          <w:sz w:val="22"/>
          <w:szCs w:val="22"/>
        </w:rPr>
        <w:t>A value significantly less than 2 indicates positive autocorrelation.</w:t>
      </w:r>
    </w:p>
    <w:p w14:paraId="22D00C10" w14:textId="77777777" w:rsidR="004B6013" w:rsidRPr="004B6013" w:rsidRDefault="004B6013" w:rsidP="004B6013">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 xml:space="preserve">– </w:t>
      </w:r>
      <w:r w:rsidRPr="004B6013">
        <w:rPr>
          <w:rFonts w:ascii="Nunito-Regular" w:eastAsia="Times New Roman" w:hAnsi="Nunito-Regular" w:cs="Times New Roman"/>
          <w:color w:val="000000"/>
          <w:spacing w:val="0"/>
          <w:sz w:val="22"/>
          <w:szCs w:val="22"/>
        </w:rPr>
        <w:t>A value significantly greater than 2 indicates negative autocorrelation.</w:t>
      </w:r>
    </w:p>
    <w:p w14:paraId="423805D2" w14:textId="03D755E0" w:rsidR="007F29CF" w:rsidRDefault="004B6013" w:rsidP="007F29CF">
      <w:pPr>
        <w:spacing w:before="0" w:after="0" w:line="240" w:lineRule="auto"/>
        <w:rPr>
          <w:rFonts w:ascii="Century Gothic" w:eastAsia="Century Gothic" w:hAnsi="Century Gothic" w:cs="Century Gothic"/>
          <w:color w:val="FF7F50"/>
          <w:sz w:val="22"/>
          <w:szCs w:val="22"/>
        </w:rPr>
      </w:pPr>
      <w:r w:rsidRPr="004B6013">
        <w:rPr>
          <w:rFonts w:ascii="Nunito-Regular" w:eastAsia="Times New Roman" w:hAnsi="Nunito-Regular" w:cs="Times New Roman"/>
          <w:color w:val="000000"/>
          <w:spacing w:val="0"/>
          <w:sz w:val="22"/>
          <w:szCs w:val="22"/>
        </w:rPr>
        <w:t xml:space="preserve">• </w:t>
      </w:r>
      <w:r w:rsidRPr="004B6013">
        <w:rPr>
          <w:rFonts w:ascii="Nunito-Regular" w:eastAsia="Times New Roman" w:hAnsi="Nunito-Regular" w:cs="Times New Roman"/>
          <w:b/>
          <w:bCs/>
          <w:color w:val="000000"/>
          <w:spacing w:val="0"/>
          <w:sz w:val="22"/>
          <w:szCs w:val="22"/>
        </w:rPr>
        <w:t>Plotting Residuals</w:t>
      </w:r>
      <w:r w:rsidRPr="004B6013">
        <w:rPr>
          <w:rFonts w:ascii="Nunito-Regular" w:eastAsia="Times New Roman" w:hAnsi="Nunito-Regular" w:cs="Times New Roman"/>
          <w:color w:val="000000"/>
          <w:spacing w:val="0"/>
          <w:sz w:val="22"/>
          <w:szCs w:val="22"/>
        </w:rPr>
        <w:t>: Plotting the residuals from a regression model can help identify patterns that suggest a violation of independence</w:t>
      </w:r>
      <w:r w:rsidR="007F29CF">
        <w:rPr>
          <w:rFonts w:ascii="Nunito-Regular" w:eastAsia="Times New Roman" w:hAnsi="Nunito-Regular" w:cs="Times New Roman"/>
          <w:color w:val="000000"/>
          <w:spacing w:val="0"/>
          <w:sz w:val="22"/>
          <w:szCs w:val="22"/>
        </w:rPr>
        <w:t xml:space="preserve">. </w:t>
      </w:r>
      <w:r w:rsidR="007F29CF" w:rsidRPr="006230F8">
        <w:rPr>
          <w:rFonts w:ascii="Nunito-Regular" w:eastAsia="Times New Roman" w:hAnsi="Nunito-Regular" w:cs="Times New Roman"/>
          <w:color w:val="000000"/>
          <w:spacing w:val="0"/>
          <w:sz w:val="22"/>
          <w:szCs w:val="22"/>
        </w:rPr>
        <w:t>Patterns in residuals, such as trends or clusters, suggest a violation</w:t>
      </w:r>
      <w:r w:rsidR="007F29CF">
        <w:rPr>
          <w:rFonts w:ascii="Nunito-Regular" w:eastAsia="Times New Roman" w:hAnsi="Nunito-Regular" w:cs="Times New Roman"/>
          <w:color w:val="000000"/>
          <w:spacing w:val="0"/>
          <w:sz w:val="22"/>
          <w:szCs w:val="22"/>
        </w:rPr>
        <w:t xml:space="preserve"> </w:t>
      </w:r>
      <w:r w:rsidR="007F29CF" w:rsidRPr="006230F8">
        <w:rPr>
          <w:rFonts w:ascii="Nunito-Regular" w:eastAsia="Times New Roman" w:hAnsi="Nunito-Regular" w:cs="Times New Roman"/>
          <w:color w:val="000000"/>
          <w:spacing w:val="0"/>
          <w:sz w:val="22"/>
          <w:szCs w:val="22"/>
        </w:rPr>
        <w:t>of independence.</w:t>
      </w:r>
    </w:p>
    <w:p w14:paraId="6E5BC365" w14:textId="77777777" w:rsidR="007F29CF" w:rsidRPr="007F29CF" w:rsidRDefault="004B6013" w:rsidP="007F29CF">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 Residuals vs. Fitted Values Plot</w:t>
      </w:r>
      <w:r w:rsidRPr="004B6013">
        <w:rPr>
          <w:rFonts w:ascii="Nunito-Regular" w:eastAsia="Times New Roman" w:hAnsi="Nunito-Regular" w:cs="Times New Roman"/>
          <w:color w:val="000000"/>
          <w:spacing w:val="0"/>
          <w:sz w:val="22"/>
          <w:szCs w:val="22"/>
        </w:rPr>
        <w:t xml:space="preserve">: </w:t>
      </w:r>
      <w:r w:rsidR="007F29CF" w:rsidRPr="007F29CF">
        <w:rPr>
          <w:rFonts w:ascii="Nunito-Regular" w:eastAsia="Times New Roman" w:hAnsi="Nunito-Regular" w:cs="Times New Roman"/>
          <w:color w:val="000000"/>
          <w:spacing w:val="0"/>
          <w:sz w:val="22"/>
          <w:szCs w:val="22"/>
        </w:rPr>
        <w:t>Look for random scatter of residuals around the horizontal</w:t>
      </w:r>
    </w:p>
    <w:p w14:paraId="1336DEC0" w14:textId="5163EC8E" w:rsidR="004B6013" w:rsidRPr="004B6013" w:rsidRDefault="007F29CF" w:rsidP="007F29CF">
      <w:pPr>
        <w:spacing w:before="0" w:after="0" w:line="240" w:lineRule="auto"/>
        <w:rPr>
          <w:rFonts w:ascii="Nunito-Regular" w:eastAsia="Times New Roman" w:hAnsi="Nunito-Regular" w:cs="Times New Roman"/>
          <w:color w:val="000000"/>
          <w:spacing w:val="0"/>
          <w:sz w:val="22"/>
          <w:szCs w:val="22"/>
        </w:rPr>
      </w:pPr>
      <w:r w:rsidRPr="007F29CF">
        <w:rPr>
          <w:rFonts w:ascii="Nunito-Regular" w:eastAsia="Times New Roman" w:hAnsi="Nunito-Regular" w:cs="Times New Roman"/>
          <w:color w:val="000000"/>
          <w:spacing w:val="0"/>
          <w:sz w:val="22"/>
          <w:szCs w:val="22"/>
        </w:rPr>
        <w:t xml:space="preserve">line. Patterns or trends suggest a violation of the independence assumption. </w:t>
      </w:r>
      <w:r w:rsidR="004B6013" w:rsidRPr="004B6013">
        <w:rPr>
          <w:rFonts w:ascii="Nunito-Regular" w:eastAsia="Times New Roman" w:hAnsi="Nunito-Regular" w:cs="Times New Roman"/>
          <w:color w:val="000000"/>
          <w:spacing w:val="0"/>
          <w:sz w:val="22"/>
          <w:szCs w:val="22"/>
        </w:rPr>
        <w:t>A random scatter of residuals around zero suggests independence. Patterns or trends, such as clustering or systematic deviations, indicate potential autocorrelation.</w:t>
      </w:r>
    </w:p>
    <w:p w14:paraId="2028F1E4" w14:textId="387BD7D2" w:rsidR="004B6013" w:rsidRDefault="004B6013" w:rsidP="007F29CF">
      <w:pPr>
        <w:spacing w:before="0" w:after="0" w:line="240" w:lineRule="auto"/>
        <w:rPr>
          <w:rFonts w:ascii="Nunito-Regular" w:eastAsia="Times New Roman" w:hAnsi="Nunito-Regular" w:cs="Times New Roman"/>
          <w:color w:val="000000"/>
          <w:spacing w:val="0"/>
          <w:sz w:val="22"/>
          <w:szCs w:val="22"/>
        </w:rPr>
      </w:pPr>
      <w:r w:rsidRPr="004B6013">
        <w:rPr>
          <w:rFonts w:ascii="Nunito-Regular" w:eastAsia="Times New Roman" w:hAnsi="Nunito-Regular" w:cs="Times New Roman"/>
          <w:b/>
          <w:bCs/>
          <w:color w:val="000000"/>
          <w:spacing w:val="0"/>
          <w:sz w:val="22"/>
          <w:szCs w:val="22"/>
        </w:rPr>
        <w:t>– Residuals vs. Time Plot</w:t>
      </w:r>
      <w:r w:rsidRPr="004B6013">
        <w:rPr>
          <w:rFonts w:ascii="Nunito-Regular" w:eastAsia="Times New Roman" w:hAnsi="Nunito-Regular" w:cs="Times New Roman"/>
          <w:color w:val="000000"/>
          <w:spacing w:val="0"/>
          <w:sz w:val="22"/>
          <w:szCs w:val="22"/>
        </w:rPr>
        <w:t xml:space="preserve">: For time series data, plotting residuals against time can reveal autocorrelation. </w:t>
      </w:r>
      <w:r w:rsidR="007F29CF" w:rsidRPr="007F29CF">
        <w:rPr>
          <w:rFonts w:ascii="Nunito-Regular" w:eastAsia="Times New Roman" w:hAnsi="Nunito-Regular" w:cs="Times New Roman"/>
          <w:color w:val="000000"/>
          <w:spacing w:val="0"/>
          <w:sz w:val="22"/>
          <w:szCs w:val="22"/>
        </w:rPr>
        <w:t>check for trends or cycles in residuals. Such</w:t>
      </w:r>
      <w:r w:rsidR="006545D9">
        <w:rPr>
          <w:rFonts w:ascii="Nunito-Regular" w:eastAsia="Times New Roman" w:hAnsi="Nunito-Regular" w:cs="Times New Roman"/>
          <w:color w:val="000000"/>
          <w:spacing w:val="0"/>
          <w:sz w:val="22"/>
          <w:szCs w:val="22"/>
        </w:rPr>
        <w:t xml:space="preserve"> </w:t>
      </w:r>
      <w:r w:rsidR="007F29CF" w:rsidRPr="007F29CF">
        <w:rPr>
          <w:rFonts w:ascii="Nunito-Regular" w:eastAsia="Times New Roman" w:hAnsi="Nunito-Regular" w:cs="Times New Roman"/>
          <w:color w:val="000000"/>
          <w:spacing w:val="0"/>
          <w:sz w:val="22"/>
          <w:szCs w:val="22"/>
        </w:rPr>
        <w:t xml:space="preserve">patterns indicate autocorrelation and a violation of the independence assumption. </w:t>
      </w:r>
      <w:r w:rsidRPr="004B6013">
        <w:rPr>
          <w:rFonts w:ascii="Nunito-Regular" w:eastAsia="Times New Roman" w:hAnsi="Nunito-Regular" w:cs="Times New Roman"/>
          <w:color w:val="000000"/>
          <w:spacing w:val="0"/>
          <w:sz w:val="22"/>
          <w:szCs w:val="22"/>
        </w:rPr>
        <w:t>Trends or cycles in the residuals suggest that the independence assumption is violated.</w:t>
      </w:r>
    </w:p>
    <w:p w14:paraId="3D0F4B04" w14:textId="77777777" w:rsidR="006545D9" w:rsidRDefault="006545D9" w:rsidP="007F29CF">
      <w:pPr>
        <w:spacing w:before="0" w:after="0" w:line="240" w:lineRule="auto"/>
        <w:rPr>
          <w:rFonts w:ascii="Nunito-Regular" w:eastAsia="Times New Roman" w:hAnsi="Nunito-Regular" w:cs="Times New Roman"/>
          <w:color w:val="000000"/>
          <w:spacing w:val="0"/>
          <w:sz w:val="22"/>
          <w:szCs w:val="22"/>
        </w:rPr>
      </w:pPr>
    </w:p>
    <w:p w14:paraId="01260DB5" w14:textId="77777777" w:rsidR="006545D9" w:rsidRPr="006545D9" w:rsidRDefault="006545D9" w:rsidP="006545D9">
      <w:pPr>
        <w:spacing w:before="0" w:after="0" w:line="240" w:lineRule="auto"/>
        <w:rPr>
          <w:rFonts w:ascii="Nunito-Regular" w:eastAsia="Times New Roman" w:hAnsi="Nunito-Regular" w:cs="Times New Roman"/>
          <w:b/>
          <w:bCs/>
          <w:color w:val="000000"/>
          <w:spacing w:val="0"/>
          <w:sz w:val="22"/>
          <w:szCs w:val="22"/>
        </w:rPr>
      </w:pPr>
      <w:r w:rsidRPr="006545D9">
        <w:rPr>
          <w:rFonts w:ascii="Nunito-Regular" w:eastAsia="Times New Roman" w:hAnsi="Nunito-Regular" w:cs="Times New Roman"/>
          <w:b/>
          <w:bCs/>
          <w:color w:val="000000"/>
          <w:spacing w:val="0"/>
          <w:sz w:val="22"/>
          <w:szCs w:val="22"/>
        </w:rPr>
        <w:t>Parametric Methods</w:t>
      </w:r>
    </w:p>
    <w:p w14:paraId="1DEC75BE" w14:textId="68525DD0" w:rsidR="006545D9" w:rsidRPr="006230F8"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Parametric methods are statistical techniques that assume a specific form for the distribution of the</w:t>
      </w:r>
      <w:r>
        <w:rPr>
          <w:rFonts w:ascii="Nunito-Regular" w:eastAsia="Times New Roman" w:hAnsi="Nunito-Regular" w:cs="Times New Roman"/>
          <w:color w:val="000000"/>
          <w:spacing w:val="0"/>
          <w:sz w:val="22"/>
          <w:szCs w:val="22"/>
        </w:rPr>
        <w:t xml:space="preserve"> </w:t>
      </w:r>
      <w:r w:rsidRPr="006545D9">
        <w:rPr>
          <w:rFonts w:ascii="Nunito-Regular" w:eastAsia="Times New Roman" w:hAnsi="Nunito-Regular" w:cs="Times New Roman"/>
          <w:color w:val="000000"/>
          <w:spacing w:val="0"/>
          <w:sz w:val="22"/>
          <w:szCs w:val="22"/>
        </w:rPr>
        <w:t xml:space="preserve">data. These methods rely on the estimation of parameters to make inferences about the population. In </w:t>
      </w:r>
      <w:r>
        <w:rPr>
          <w:rFonts w:ascii="Nunito-Regular" w:eastAsia="Times New Roman" w:hAnsi="Nunito-Regular" w:cs="Times New Roman"/>
          <w:color w:val="000000"/>
          <w:spacing w:val="0"/>
          <w:sz w:val="22"/>
          <w:szCs w:val="22"/>
        </w:rPr>
        <w:t xml:space="preserve">the previous </w:t>
      </w:r>
      <w:r w:rsidRPr="006545D9">
        <w:rPr>
          <w:rFonts w:ascii="Nunito-Regular" w:eastAsia="Times New Roman" w:hAnsi="Nunito-Regular" w:cs="Times New Roman"/>
          <w:color w:val="000000"/>
          <w:spacing w:val="0"/>
          <w:sz w:val="22"/>
          <w:szCs w:val="22"/>
        </w:rPr>
        <w:t>Module</w:t>
      </w:r>
      <w:r>
        <w:rPr>
          <w:rFonts w:ascii="Nunito-Regular" w:eastAsia="Times New Roman" w:hAnsi="Nunito-Regular" w:cs="Times New Roman"/>
          <w:color w:val="000000"/>
          <w:spacing w:val="0"/>
          <w:sz w:val="22"/>
          <w:szCs w:val="22"/>
        </w:rPr>
        <w:t>s</w:t>
      </w:r>
      <w:r w:rsidRPr="006545D9">
        <w:rPr>
          <w:rFonts w:ascii="Nunito-Regular" w:eastAsia="Times New Roman" w:hAnsi="Nunito-Regular" w:cs="Times New Roman"/>
          <w:color w:val="000000"/>
          <w:spacing w:val="0"/>
          <w:sz w:val="22"/>
          <w:szCs w:val="22"/>
        </w:rPr>
        <w:t>, we discussed t-tests and z-tests, which are commonly used parametric methods. In this</w:t>
      </w:r>
      <w:r>
        <w:rPr>
          <w:rFonts w:ascii="Nunito-Regular" w:eastAsia="Times New Roman" w:hAnsi="Nunito-Regular" w:cs="Times New Roman"/>
          <w:color w:val="000000"/>
          <w:spacing w:val="0"/>
          <w:sz w:val="22"/>
          <w:szCs w:val="22"/>
        </w:rPr>
        <w:t xml:space="preserve"> </w:t>
      </w:r>
      <w:r w:rsidRPr="006545D9">
        <w:rPr>
          <w:rFonts w:ascii="Nunito-Regular" w:eastAsia="Times New Roman" w:hAnsi="Nunito-Regular" w:cs="Times New Roman"/>
          <w:color w:val="000000"/>
          <w:spacing w:val="0"/>
          <w:sz w:val="22"/>
          <w:szCs w:val="22"/>
        </w:rPr>
        <w:t>module, we will expand our discussion to include regression models, correlation analysis and ANOVA. Each method will be illustrated with a business example</w:t>
      </w:r>
      <w:r>
        <w:rPr>
          <w:rFonts w:ascii="Nunito-Regular" w:eastAsia="Times New Roman" w:hAnsi="Nunito-Regular" w:cs="Times New Roman"/>
          <w:color w:val="000000"/>
          <w:spacing w:val="0"/>
          <w:sz w:val="22"/>
          <w:szCs w:val="22"/>
        </w:rPr>
        <w:t xml:space="preserve">. </w:t>
      </w:r>
      <w:r w:rsidRPr="006545D9">
        <w:rPr>
          <w:rFonts w:ascii="Nunito-Regular" w:eastAsia="Times New Roman" w:hAnsi="Nunito-Regular" w:cs="Times New Roman"/>
          <w:color w:val="000000"/>
          <w:spacing w:val="0"/>
          <w:sz w:val="22"/>
          <w:szCs w:val="22"/>
        </w:rPr>
        <w:t>Here, we discuss some commonly used parametric methods:</w:t>
      </w:r>
    </w:p>
    <w:p w14:paraId="5377DABF" w14:textId="77777777" w:rsidR="006545D9" w:rsidRPr="006545D9" w:rsidRDefault="006545D9" w:rsidP="006545D9">
      <w:pPr>
        <w:spacing w:before="0" w:after="0" w:line="240" w:lineRule="auto"/>
        <w:rPr>
          <w:rFonts w:ascii="Nunito-Bold" w:eastAsia="Times New Roman" w:hAnsi="Nunito-Bold" w:cs="Times New Roman"/>
          <w:b/>
          <w:bCs/>
          <w:color w:val="FF8559"/>
          <w:spacing w:val="0"/>
        </w:rPr>
      </w:pPr>
      <w:r w:rsidRPr="006545D9">
        <w:rPr>
          <w:rFonts w:ascii="Nunito-Bold" w:eastAsia="Times New Roman" w:hAnsi="Nunito-Bold" w:cs="Times New Roman"/>
          <w:b/>
          <w:bCs/>
          <w:color w:val="FF8559"/>
          <w:spacing w:val="0"/>
        </w:rPr>
        <w:t>Simple Linear Regression</w:t>
      </w:r>
    </w:p>
    <w:p w14:paraId="380FBABD" w14:textId="423C0129"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Simple Linear Regression (SLR) is a statistical technique employed to describe the relationship between a dependent variable Y and a single independent variable X. The goal is to determine the line </w:t>
      </w:r>
      <w:r w:rsidRPr="006545D9">
        <w:rPr>
          <w:rFonts w:ascii="Nunito-Regular" w:eastAsia="Times New Roman" w:hAnsi="Nunito-Regular" w:cs="Times New Roman"/>
          <w:color w:val="000000"/>
          <w:spacing w:val="0"/>
          <w:sz w:val="22"/>
          <w:szCs w:val="22"/>
        </w:rPr>
        <w:lastRenderedPageBreak/>
        <w:t xml:space="preserve">that best fits the data points, minimizing the discrepancy between the actual and predicted values. While the fundamentals of </w:t>
      </w:r>
      <w:r>
        <w:rPr>
          <w:rFonts w:ascii="Nunito-Regular" w:eastAsia="Times New Roman" w:hAnsi="Nunito-Regular" w:cs="Times New Roman"/>
          <w:color w:val="000000"/>
          <w:spacing w:val="0"/>
          <w:sz w:val="22"/>
          <w:szCs w:val="22"/>
        </w:rPr>
        <w:t xml:space="preserve">descriptive statistics </w:t>
      </w:r>
      <w:r w:rsidRPr="006545D9">
        <w:rPr>
          <w:rFonts w:ascii="Nunito-Regular" w:eastAsia="Times New Roman" w:hAnsi="Nunito-Regular" w:cs="Times New Roman"/>
          <w:color w:val="000000"/>
          <w:spacing w:val="0"/>
          <w:sz w:val="22"/>
          <w:szCs w:val="22"/>
        </w:rPr>
        <w:t xml:space="preserve">were covered </w:t>
      </w:r>
      <w:r>
        <w:rPr>
          <w:rFonts w:ascii="Nunito-Regular" w:eastAsia="Times New Roman" w:hAnsi="Nunito-Regular" w:cs="Times New Roman"/>
          <w:color w:val="000000"/>
          <w:spacing w:val="0"/>
          <w:sz w:val="22"/>
          <w:szCs w:val="22"/>
        </w:rPr>
        <w:t>in the earlier, modules</w:t>
      </w:r>
      <w:r w:rsidRPr="006545D9">
        <w:rPr>
          <w:rFonts w:ascii="Nunito-Regular" w:eastAsia="Times New Roman" w:hAnsi="Nunito-Regular" w:cs="Times New Roman"/>
          <w:color w:val="000000"/>
          <w:spacing w:val="0"/>
          <w:sz w:val="22"/>
          <w:szCs w:val="22"/>
        </w:rPr>
        <w:t>, this module focuses on evaluating the significance of the model parameters and verifying the assumptions underlying parametric methods.</w:t>
      </w:r>
    </w:p>
    <w:p w14:paraId="4E7BA6F9"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The SLR model is represented by the equation:</w:t>
      </w:r>
    </w:p>
    <w:p w14:paraId="78C16EC7"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Y </w:t>
      </w:r>
      <w:r w:rsidRPr="006545D9">
        <w:rPr>
          <w:rFonts w:ascii="CMBX10" w:eastAsia="Times New Roman" w:hAnsi="CMBX10" w:cs="Times New Roman"/>
          <w:b/>
          <w:bCs/>
          <w:color w:val="000000"/>
          <w:spacing w:val="0"/>
          <w:sz w:val="22"/>
          <w:szCs w:val="22"/>
        </w:rPr>
        <w:t xml:space="preserve">= </w:t>
      </w:r>
      <w:r w:rsidRPr="006545D9">
        <w:rPr>
          <w:rFonts w:ascii="CMMIB10" w:eastAsia="Times New Roman" w:hAnsi="CMMIB10" w:cs="Times New Roman"/>
          <w:b/>
          <w:bCs/>
          <w:i/>
          <w:iCs/>
          <w:color w:val="000000"/>
          <w:spacing w:val="0"/>
          <w:sz w:val="22"/>
          <w:szCs w:val="22"/>
        </w:rPr>
        <w:t>β</w:t>
      </w:r>
      <w:r w:rsidRPr="006545D9">
        <w:rPr>
          <w:rFonts w:ascii="Nunito-Regular" w:eastAsia="Times New Roman" w:hAnsi="Nunito-Regular" w:cs="Times New Roman"/>
          <w:color w:val="000000"/>
          <w:spacing w:val="0"/>
          <w:sz w:val="16"/>
          <w:szCs w:val="16"/>
        </w:rPr>
        <w:t xml:space="preserve">0 </w:t>
      </w:r>
      <w:r w:rsidRPr="006545D9">
        <w:rPr>
          <w:rFonts w:ascii="CMBX10" w:eastAsia="Times New Roman" w:hAnsi="CMBX10" w:cs="Times New Roman"/>
          <w:b/>
          <w:bCs/>
          <w:color w:val="000000"/>
          <w:spacing w:val="0"/>
          <w:sz w:val="22"/>
          <w:szCs w:val="22"/>
        </w:rPr>
        <w:t xml:space="preserve">+ </w:t>
      </w:r>
      <w:r w:rsidRPr="006545D9">
        <w:rPr>
          <w:rFonts w:ascii="CMMIB10" w:eastAsia="Times New Roman" w:hAnsi="CMMIB10" w:cs="Times New Roman"/>
          <w:b/>
          <w:bCs/>
          <w:i/>
          <w:iCs/>
          <w:color w:val="000000"/>
          <w:spacing w:val="0"/>
          <w:sz w:val="22"/>
          <w:szCs w:val="22"/>
        </w:rPr>
        <w:t>β</w:t>
      </w:r>
      <w:r w:rsidRPr="006545D9">
        <w:rPr>
          <w:rFonts w:ascii="Nunito-Regular" w:eastAsia="Times New Roman" w:hAnsi="Nunito-Regular" w:cs="Times New Roman"/>
          <w:color w:val="000000"/>
          <w:spacing w:val="0"/>
          <w:sz w:val="16"/>
          <w:szCs w:val="16"/>
        </w:rPr>
        <w:t>1</w:t>
      </w:r>
      <w:r w:rsidRPr="006545D9">
        <w:rPr>
          <w:rFonts w:ascii="Nunito-Regular" w:eastAsia="Times New Roman" w:hAnsi="Nunito-Regular" w:cs="Times New Roman"/>
          <w:color w:val="000000"/>
          <w:spacing w:val="0"/>
          <w:sz w:val="22"/>
          <w:szCs w:val="22"/>
        </w:rPr>
        <w:t xml:space="preserve">X </w:t>
      </w:r>
      <w:r w:rsidRPr="006545D9">
        <w:rPr>
          <w:rFonts w:ascii="CMBX10" w:eastAsia="Times New Roman" w:hAnsi="CMBX10" w:cs="Times New Roman"/>
          <w:b/>
          <w:bCs/>
          <w:color w:val="000000"/>
          <w:spacing w:val="0"/>
          <w:sz w:val="22"/>
          <w:szCs w:val="22"/>
        </w:rPr>
        <w:t xml:space="preserve">+ </w:t>
      </w:r>
      <w:r w:rsidRPr="006545D9">
        <w:rPr>
          <w:rFonts w:ascii="CMMIB10" w:eastAsia="Times New Roman" w:hAnsi="CMMIB10" w:cs="Times New Roman"/>
          <w:b/>
          <w:bCs/>
          <w:i/>
          <w:iCs/>
          <w:color w:val="000000"/>
          <w:spacing w:val="0"/>
          <w:sz w:val="22"/>
          <w:szCs w:val="22"/>
        </w:rPr>
        <w:t xml:space="preserve">ϵ </w:t>
      </w:r>
      <w:r w:rsidRPr="006545D9">
        <w:rPr>
          <w:rFonts w:ascii="Nunito-Regular" w:eastAsia="Times New Roman" w:hAnsi="Nunito-Regular" w:cs="Times New Roman"/>
          <w:color w:val="000000"/>
          <w:spacing w:val="0"/>
          <w:sz w:val="22"/>
          <w:szCs w:val="22"/>
        </w:rPr>
        <w:t>where:</w:t>
      </w:r>
    </w:p>
    <w:p w14:paraId="2FC3BDB5"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Y is the dependent variable (response variable).</w:t>
      </w:r>
    </w:p>
    <w:p w14:paraId="03519483"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 is the independent variable (predictor variable).</w:t>
      </w:r>
    </w:p>
    <w:p w14:paraId="6BBB0B34"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CMMIB10" w:eastAsia="Times New Roman" w:hAnsi="CMMIB10" w:cs="Times New Roman"/>
          <w:b/>
          <w:bCs/>
          <w:i/>
          <w:iCs/>
          <w:color w:val="000000"/>
          <w:spacing w:val="0"/>
          <w:sz w:val="22"/>
          <w:szCs w:val="22"/>
        </w:rPr>
        <w:t>β</w:t>
      </w:r>
      <w:r w:rsidRPr="006545D9">
        <w:rPr>
          <w:rFonts w:ascii="Nunito-Regular" w:eastAsia="Times New Roman" w:hAnsi="Nunito-Regular" w:cs="Times New Roman"/>
          <w:color w:val="000000"/>
          <w:spacing w:val="0"/>
          <w:sz w:val="16"/>
          <w:szCs w:val="16"/>
        </w:rPr>
        <w:t xml:space="preserve">0 </w:t>
      </w:r>
      <w:r w:rsidRPr="006545D9">
        <w:rPr>
          <w:rFonts w:ascii="Nunito-Regular" w:eastAsia="Times New Roman" w:hAnsi="Nunito-Regular" w:cs="Times New Roman"/>
          <w:color w:val="000000"/>
          <w:spacing w:val="0"/>
          <w:sz w:val="22"/>
          <w:szCs w:val="22"/>
        </w:rPr>
        <w:t>is the intercept of the regression line.</w:t>
      </w:r>
    </w:p>
    <w:p w14:paraId="01A9AAC8"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CMMIB10" w:eastAsia="Times New Roman" w:hAnsi="CMMIB10" w:cs="Times New Roman"/>
          <w:b/>
          <w:bCs/>
          <w:i/>
          <w:iCs/>
          <w:color w:val="000000"/>
          <w:spacing w:val="0"/>
          <w:sz w:val="22"/>
          <w:szCs w:val="22"/>
        </w:rPr>
        <w:t>β</w:t>
      </w:r>
      <w:r w:rsidRPr="006545D9">
        <w:rPr>
          <w:rFonts w:ascii="Nunito-Regular" w:eastAsia="Times New Roman" w:hAnsi="Nunito-Regular" w:cs="Times New Roman"/>
          <w:color w:val="000000"/>
          <w:spacing w:val="0"/>
          <w:sz w:val="16"/>
          <w:szCs w:val="16"/>
        </w:rPr>
        <w:t xml:space="preserve">1 </w:t>
      </w:r>
      <w:r w:rsidRPr="006545D9">
        <w:rPr>
          <w:rFonts w:ascii="Nunito-Regular" w:eastAsia="Times New Roman" w:hAnsi="Nunito-Regular" w:cs="Times New Roman"/>
          <w:color w:val="000000"/>
          <w:spacing w:val="0"/>
          <w:sz w:val="22"/>
          <w:szCs w:val="22"/>
        </w:rPr>
        <w:t>is the slope of the regression line.</w:t>
      </w:r>
    </w:p>
    <w:p w14:paraId="65095973"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CMMIB10" w:eastAsia="Times New Roman" w:hAnsi="CMMIB10" w:cs="Times New Roman"/>
          <w:b/>
          <w:bCs/>
          <w:i/>
          <w:iCs/>
          <w:color w:val="000000"/>
          <w:spacing w:val="0"/>
          <w:sz w:val="22"/>
          <w:szCs w:val="22"/>
        </w:rPr>
        <w:t xml:space="preserve">ϵ </w:t>
      </w:r>
      <w:r w:rsidRPr="006545D9">
        <w:rPr>
          <w:rFonts w:ascii="Nunito-Regular" w:eastAsia="Times New Roman" w:hAnsi="Nunito-Regular" w:cs="Times New Roman"/>
          <w:color w:val="000000"/>
          <w:spacing w:val="0"/>
          <w:sz w:val="22"/>
          <w:szCs w:val="22"/>
        </w:rPr>
        <w:t>is the error term, which captures the variability in Y that cannot be explained by X.</w:t>
      </w:r>
    </w:p>
    <w:p w14:paraId="32B983B8" w14:textId="77777777" w:rsidR="006545D9" w:rsidRPr="006545D9" w:rsidRDefault="006545D9" w:rsidP="006545D9">
      <w:pPr>
        <w:spacing w:before="0" w:after="0" w:line="240" w:lineRule="auto"/>
        <w:rPr>
          <w:rFonts w:ascii="Nunito-Bold" w:eastAsia="Times New Roman" w:hAnsi="Nunito-Bold" w:cs="Times New Roman"/>
          <w:b/>
          <w:bCs/>
          <w:color w:val="FF8559"/>
          <w:spacing w:val="0"/>
        </w:rPr>
      </w:pPr>
      <w:r w:rsidRPr="006545D9">
        <w:rPr>
          <w:rFonts w:ascii="Nunito-Bold" w:eastAsia="Times New Roman" w:hAnsi="Nunito-Bold" w:cs="Times New Roman"/>
          <w:b/>
          <w:bCs/>
          <w:color w:val="FF8559"/>
          <w:spacing w:val="0"/>
        </w:rPr>
        <w:t>Assumptions</w:t>
      </w:r>
    </w:p>
    <w:p w14:paraId="11FF0137"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For the results of the SLR to be valid, several assumptions must be met:</w:t>
      </w:r>
    </w:p>
    <w:p w14:paraId="7EDE4683"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Linearity</w:t>
      </w:r>
      <w:r w:rsidRPr="006545D9">
        <w:rPr>
          <w:rFonts w:ascii="Nunito-Regular" w:eastAsia="Times New Roman" w:hAnsi="Nunito-Regular" w:cs="Times New Roman"/>
          <w:color w:val="000000"/>
          <w:spacing w:val="0"/>
          <w:sz w:val="22"/>
          <w:szCs w:val="22"/>
        </w:rPr>
        <w:t>: The relationship between X and Y is linear.</w:t>
      </w:r>
    </w:p>
    <w:p w14:paraId="3043FDE3"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Independence</w:t>
      </w:r>
      <w:r w:rsidRPr="006545D9">
        <w:rPr>
          <w:rFonts w:ascii="Nunito-Regular" w:eastAsia="Times New Roman" w:hAnsi="Nunito-Regular" w:cs="Times New Roman"/>
          <w:color w:val="000000"/>
          <w:spacing w:val="0"/>
          <w:sz w:val="22"/>
          <w:szCs w:val="22"/>
        </w:rPr>
        <w:t>: The observations are independent of each other.</w:t>
      </w:r>
    </w:p>
    <w:p w14:paraId="3B6FAF54"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Homoscedasticity</w:t>
      </w:r>
      <w:r w:rsidRPr="006545D9">
        <w:rPr>
          <w:rFonts w:ascii="Nunito-Regular" w:eastAsia="Times New Roman" w:hAnsi="Nunito-Regular" w:cs="Times New Roman"/>
          <w:color w:val="000000"/>
          <w:spacing w:val="0"/>
          <w:sz w:val="22"/>
          <w:szCs w:val="22"/>
        </w:rPr>
        <w:t>: The variance of the residuals (errors) is constant across all levels of X.</w:t>
      </w:r>
    </w:p>
    <w:p w14:paraId="6997D8BF" w14:textId="46A5F664" w:rsidR="006230F8"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Normality</w:t>
      </w:r>
      <w:r w:rsidRPr="006545D9">
        <w:rPr>
          <w:rFonts w:ascii="Nunito-Regular" w:eastAsia="Times New Roman" w:hAnsi="Nunito-Regular" w:cs="Times New Roman"/>
          <w:color w:val="000000"/>
          <w:spacing w:val="0"/>
          <w:sz w:val="22"/>
          <w:szCs w:val="22"/>
        </w:rPr>
        <w:t>: The residuals are normally distributed.</w:t>
      </w:r>
    </w:p>
    <w:p w14:paraId="7C9B4516" w14:textId="77777777" w:rsidR="006545D9" w:rsidRPr="006545D9" w:rsidRDefault="006545D9" w:rsidP="006545D9">
      <w:pPr>
        <w:spacing w:before="0" w:after="0" w:line="240" w:lineRule="auto"/>
        <w:rPr>
          <w:rFonts w:ascii="Nunito-Bold" w:eastAsia="Times New Roman" w:hAnsi="Nunito-Bold" w:cs="Times New Roman"/>
          <w:b/>
          <w:bCs/>
          <w:color w:val="FF8559"/>
          <w:spacing w:val="0"/>
        </w:rPr>
      </w:pPr>
      <w:r w:rsidRPr="006545D9">
        <w:rPr>
          <w:rFonts w:ascii="Nunito-Bold" w:eastAsia="Times New Roman" w:hAnsi="Nunito-Bold" w:cs="Times New Roman"/>
          <w:b/>
          <w:bCs/>
          <w:color w:val="FF8559"/>
          <w:spacing w:val="0"/>
        </w:rPr>
        <w:t>Residuals</w:t>
      </w:r>
    </w:p>
    <w:p w14:paraId="6BB64D9B" w14:textId="77777777"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The residuals from the model are summarized as follows:</w:t>
      </w:r>
    </w:p>
    <w:p w14:paraId="4BCC33CF" w14:textId="2DCE03A8"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Minimum</w:t>
      </w:r>
      <w:r>
        <w:rPr>
          <w:rFonts w:ascii="Nunito-Bold" w:eastAsia="Times New Roman" w:hAnsi="Nunito-Bold" w:cs="Times New Roman"/>
          <w:b/>
          <w:bCs/>
          <w:color w:val="000000"/>
          <w:spacing w:val="0"/>
          <w:sz w:val="22"/>
          <w:szCs w:val="22"/>
        </w:rPr>
        <w:t xml:space="preserve"> and Maximum</w:t>
      </w:r>
      <w:r w:rsidRPr="006545D9">
        <w:rPr>
          <w:rFonts w:ascii="Nunito-Bold" w:eastAsia="Times New Roman" w:hAnsi="Nunito-Bold" w:cs="Times New Roman"/>
          <w:b/>
          <w:bCs/>
          <w:color w:val="000000"/>
          <w:spacing w:val="0"/>
          <w:sz w:val="22"/>
          <w:szCs w:val="22"/>
        </w:rPr>
        <w:t xml:space="preserve"> Residual</w:t>
      </w:r>
    </w:p>
    <w:p w14:paraId="73EC79D1" w14:textId="59D81B58"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1st Quartile (25th percentile)</w:t>
      </w:r>
    </w:p>
    <w:p w14:paraId="520A3D29" w14:textId="40FE9B0A" w:rsidR="006545D9" w:rsidRPr="006545D9" w:rsidRDefault="006545D9" w:rsidP="006545D9">
      <w:pPr>
        <w:spacing w:before="0" w:after="0" w:line="240" w:lineRule="auto"/>
        <w:rPr>
          <w:rFonts w:ascii="Nunito-Regular" w:eastAsia="Times New Roman" w:hAnsi="Nunito-Regular" w:cs="Times New Roman"/>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Median Residual</w:t>
      </w:r>
      <w:r w:rsidRPr="006545D9">
        <w:rPr>
          <w:rFonts w:ascii="Nunito-Regular" w:eastAsia="Times New Roman" w:hAnsi="Nunito-Regular" w:cs="Times New Roman"/>
          <w:color w:val="000000"/>
          <w:spacing w:val="0"/>
          <w:sz w:val="22"/>
          <w:szCs w:val="22"/>
        </w:rPr>
        <w:t>:</w:t>
      </w:r>
    </w:p>
    <w:p w14:paraId="6DD94002" w14:textId="3456E4D4" w:rsidR="006545D9" w:rsidRDefault="006545D9" w:rsidP="006545D9">
      <w:pPr>
        <w:spacing w:before="0" w:after="0" w:line="240" w:lineRule="auto"/>
        <w:rPr>
          <w:rFonts w:ascii="Nunito-Bold" w:eastAsia="Times New Roman" w:hAnsi="Nunito-Bold" w:cs="Times New Roman"/>
          <w:b/>
          <w:bCs/>
          <w:color w:val="000000"/>
          <w:spacing w:val="0"/>
          <w:sz w:val="22"/>
          <w:szCs w:val="22"/>
        </w:rPr>
      </w:pPr>
      <w:r w:rsidRPr="006545D9">
        <w:rPr>
          <w:rFonts w:ascii="Nunito-Regular" w:eastAsia="Times New Roman" w:hAnsi="Nunito-Regular" w:cs="Times New Roman"/>
          <w:color w:val="000000"/>
          <w:spacing w:val="0"/>
          <w:sz w:val="22"/>
          <w:szCs w:val="22"/>
        </w:rPr>
        <w:t xml:space="preserve">• </w:t>
      </w:r>
      <w:r w:rsidRPr="006545D9">
        <w:rPr>
          <w:rFonts w:ascii="Nunito-Bold" w:eastAsia="Times New Roman" w:hAnsi="Nunito-Bold" w:cs="Times New Roman"/>
          <w:b/>
          <w:bCs/>
          <w:color w:val="000000"/>
          <w:spacing w:val="0"/>
          <w:sz w:val="22"/>
          <w:szCs w:val="22"/>
        </w:rPr>
        <w:t>3rd Quartile (75th percentile)</w:t>
      </w:r>
    </w:p>
    <w:p w14:paraId="4750B420" w14:textId="0B05B83F" w:rsidR="002B2F5D" w:rsidRDefault="002B2F5D" w:rsidP="006545D9">
      <w:pPr>
        <w:spacing w:before="0" w:after="0" w:line="240" w:lineRule="auto"/>
        <w:rPr>
          <w:rFonts w:ascii="Nunito-Regular" w:eastAsia="Times New Roman" w:hAnsi="Nunito-Regular" w:cs="Times New Roman"/>
          <w:color w:val="000000"/>
          <w:spacing w:val="0"/>
          <w:sz w:val="22"/>
          <w:szCs w:val="22"/>
        </w:rPr>
      </w:pPr>
      <w:r w:rsidRPr="002B2F5D">
        <w:rPr>
          <w:rFonts w:ascii="Nunito-Regular" w:eastAsia="Times New Roman" w:hAnsi="Nunito-Regular" w:cs="Times New Roman"/>
          <w:color w:val="000000"/>
          <w:spacing w:val="0"/>
          <w:sz w:val="22"/>
          <w:szCs w:val="22"/>
        </w:rPr>
        <w:t>These values indicate the spread and central tendency of the residuals, which reflect the deviations of observed values from the predicted values.</w:t>
      </w:r>
    </w:p>
    <w:p w14:paraId="0552555E" w14:textId="71B3778D" w:rsidR="00BE01A9" w:rsidRPr="00BE01A9" w:rsidRDefault="00BE01A9" w:rsidP="00BE01A9">
      <w:pPr>
        <w:spacing w:before="0" w:after="0" w:line="240" w:lineRule="auto"/>
        <w:rPr>
          <w:rFonts w:ascii="Nunito-Regular" w:eastAsia="Times New Roman" w:hAnsi="Nunito-Regular" w:cs="Times New Roman"/>
          <w:b/>
          <w:bCs/>
          <w:color w:val="000000"/>
          <w:spacing w:val="0"/>
          <w:sz w:val="22"/>
          <w:szCs w:val="22"/>
        </w:rPr>
      </w:pPr>
      <w:r w:rsidRPr="00BE01A9">
        <w:rPr>
          <w:rFonts w:ascii="Nunito-Regular" w:eastAsia="Times New Roman" w:hAnsi="Nunito-Regular" w:cs="Times New Roman"/>
          <w:b/>
          <w:bCs/>
          <w:color w:val="000000"/>
          <w:spacing w:val="0"/>
          <w:sz w:val="22"/>
          <w:szCs w:val="22"/>
        </w:rPr>
        <w:t>The estimated coefficients of the model:</w:t>
      </w:r>
    </w:p>
    <w:p w14:paraId="42A198A4" w14:textId="1BF34284"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 xml:space="preserve">Intercept </w:t>
      </w:r>
      <w:r w:rsidRPr="00BE01A9">
        <w:rPr>
          <w:rFonts w:ascii="Nunito-Regular" w:eastAsia="Times New Roman" w:hAnsi="Nunito-Regular" w:cs="Times New Roman"/>
          <w:color w:val="000000"/>
          <w:spacing w:val="0"/>
          <w:sz w:val="22"/>
          <w:szCs w:val="22"/>
        </w:rPr>
        <w:t>(</w:t>
      </w:r>
      <w:r w:rsidRPr="00BE01A9">
        <w:rPr>
          <w:rFonts w:ascii="Cambria" w:eastAsia="Times New Roman" w:hAnsi="Cambria" w:cs="Cambria"/>
          <w:b/>
          <w:bCs/>
          <w:i/>
          <w:iCs/>
          <w:color w:val="000000"/>
          <w:spacing w:val="0"/>
          <w:sz w:val="22"/>
          <w:szCs w:val="22"/>
        </w:rPr>
        <w:t>β</w:t>
      </w:r>
      <w:r w:rsidRPr="00BE01A9">
        <w:rPr>
          <w:rFonts w:ascii="Nunito-Regular" w:eastAsia="Times New Roman" w:hAnsi="Nunito-Regular" w:cs="Times New Roman"/>
          <w:color w:val="000000"/>
          <w:spacing w:val="0"/>
          <w:sz w:val="22"/>
          <w:szCs w:val="22"/>
          <w:vertAlign w:val="subscript"/>
        </w:rPr>
        <w:t>0</w:t>
      </w:r>
      <w:r w:rsidRPr="00BE01A9">
        <w:rPr>
          <w:rFonts w:ascii="Nunito-Regular" w:eastAsia="Times New Roman" w:hAnsi="Nunito-Regular" w:cs="Times New Roman"/>
          <w:color w:val="000000"/>
          <w:spacing w:val="0"/>
          <w:sz w:val="22"/>
          <w:szCs w:val="22"/>
        </w:rPr>
        <w:t>): The estimated intercept with a standard error</w:t>
      </w:r>
      <w:r>
        <w:rPr>
          <w:rFonts w:ascii="Nunito-Regular" w:eastAsia="Times New Roman" w:hAnsi="Nunito-Regular" w:cs="Times New Roman"/>
          <w:color w:val="000000"/>
          <w:spacing w:val="0"/>
          <w:sz w:val="22"/>
          <w:szCs w:val="22"/>
        </w:rPr>
        <w:t xml:space="preserve"> and t</w:t>
      </w:r>
      <w:r w:rsidRPr="00BE01A9">
        <w:rPr>
          <w:rFonts w:ascii="Nunito-Regular" w:eastAsia="Times New Roman" w:hAnsi="Nunito-Regular" w:cs="Times New Roman"/>
          <w:color w:val="000000"/>
          <w:spacing w:val="0"/>
          <w:sz w:val="22"/>
          <w:szCs w:val="22"/>
        </w:rPr>
        <w:t xml:space="preserve">he t-value </w:t>
      </w:r>
      <w:r>
        <w:rPr>
          <w:rFonts w:ascii="Nunito-Regular" w:eastAsia="Times New Roman" w:hAnsi="Nunito-Regular" w:cs="Times New Roman"/>
          <w:color w:val="000000"/>
          <w:spacing w:val="0"/>
          <w:sz w:val="22"/>
          <w:szCs w:val="22"/>
        </w:rPr>
        <w:t>given</w:t>
      </w:r>
      <w:r w:rsidRPr="00BE01A9">
        <w:rPr>
          <w:rFonts w:ascii="Nunito-Regular" w:eastAsia="Times New Roman" w:hAnsi="Nunito-Regular" w:cs="Times New Roman"/>
          <w:color w:val="000000"/>
          <w:spacing w:val="0"/>
          <w:sz w:val="22"/>
          <w:szCs w:val="22"/>
        </w:rPr>
        <w:t xml:space="preserve"> the p-value</w:t>
      </w:r>
      <w:r>
        <w:rPr>
          <w:rFonts w:ascii="Nunito-Regular" w:eastAsia="Times New Roman" w:hAnsi="Nunito-Regular" w:cs="Times New Roman"/>
          <w:color w:val="000000"/>
          <w:spacing w:val="0"/>
          <w:sz w:val="22"/>
          <w:szCs w:val="22"/>
        </w:rPr>
        <w:t xml:space="preserve"> provide the</w:t>
      </w:r>
      <w:r w:rsidRPr="00BE01A9">
        <w:rPr>
          <w:rFonts w:ascii="Nunito-Regular" w:eastAsia="Times New Roman" w:hAnsi="Nunito-Regular" w:cs="Times New Roman"/>
          <w:color w:val="000000"/>
          <w:spacing w:val="0"/>
          <w:sz w:val="22"/>
          <w:szCs w:val="22"/>
        </w:rPr>
        <w:t xml:space="preserve"> reject</w:t>
      </w:r>
      <w:r>
        <w:rPr>
          <w:rFonts w:ascii="Nunito-Regular" w:eastAsia="Times New Roman" w:hAnsi="Nunito-Regular" w:cs="Times New Roman"/>
          <w:color w:val="000000"/>
          <w:spacing w:val="0"/>
          <w:sz w:val="22"/>
          <w:szCs w:val="22"/>
        </w:rPr>
        <w:t>ion decision of</w:t>
      </w:r>
      <w:r w:rsidRPr="00BE01A9">
        <w:rPr>
          <w:rFonts w:ascii="Nunito-Regular" w:eastAsia="Times New Roman" w:hAnsi="Nunito-Regular" w:cs="Times New Roman"/>
          <w:color w:val="000000"/>
          <w:spacing w:val="0"/>
          <w:sz w:val="22"/>
          <w:szCs w:val="22"/>
        </w:rPr>
        <w:t xml:space="preserve"> the null hypothesis</w:t>
      </w:r>
      <w:r>
        <w:rPr>
          <w:rFonts w:ascii="Nunito-Regular" w:eastAsia="Times New Roman" w:hAnsi="Nunito-Regular" w:cs="Times New Roman"/>
          <w:color w:val="000000"/>
          <w:spacing w:val="0"/>
          <w:sz w:val="22"/>
          <w:szCs w:val="22"/>
        </w:rPr>
        <w:t>. when</w:t>
      </w:r>
      <w:r w:rsidRPr="00BE01A9">
        <w:rPr>
          <w:rFonts w:ascii="Nunito-Regular" w:eastAsia="Times New Roman" w:hAnsi="Nunito-Regular" w:cs="Times New Roman"/>
          <w:color w:val="000000"/>
          <w:spacing w:val="0"/>
          <w:sz w:val="22"/>
          <w:szCs w:val="22"/>
        </w:rPr>
        <w:t xml:space="preserve"> </w:t>
      </w:r>
      <w:r w:rsidRPr="00BE01A9">
        <w:rPr>
          <w:rFonts w:ascii="Cambria" w:eastAsia="Times New Roman" w:hAnsi="Cambria" w:cs="Cambria"/>
          <w:b/>
          <w:bCs/>
          <w:i/>
          <w:iCs/>
          <w:color w:val="000000"/>
          <w:spacing w:val="0"/>
          <w:sz w:val="22"/>
          <w:szCs w:val="22"/>
        </w:rPr>
        <w:t>β</w:t>
      </w:r>
      <w:r w:rsidRPr="00BE01A9">
        <w:rPr>
          <w:rFonts w:ascii="Nunito-Regular" w:eastAsia="Times New Roman" w:hAnsi="Nunito-Regular" w:cs="Times New Roman"/>
          <w:color w:val="000000"/>
          <w:spacing w:val="0"/>
          <w:sz w:val="22"/>
          <w:szCs w:val="22"/>
          <w:vertAlign w:val="subscript"/>
        </w:rPr>
        <w:t>0</w:t>
      </w: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 xml:space="preserve">= </w:t>
      </w:r>
      <w:r w:rsidRPr="00BE01A9">
        <w:rPr>
          <w:rFonts w:ascii="Nunito-Regular" w:eastAsia="Times New Roman" w:hAnsi="Nunito-Regular" w:cs="Times New Roman"/>
          <w:color w:val="000000"/>
          <w:spacing w:val="0"/>
          <w:sz w:val="22"/>
          <w:szCs w:val="22"/>
        </w:rPr>
        <w:t xml:space="preserve">0, </w:t>
      </w:r>
      <w:r>
        <w:rPr>
          <w:rFonts w:ascii="Nunito-Regular" w:eastAsia="Times New Roman" w:hAnsi="Nunito-Regular" w:cs="Times New Roman"/>
          <w:color w:val="000000"/>
          <w:spacing w:val="0"/>
          <w:sz w:val="22"/>
          <w:szCs w:val="22"/>
        </w:rPr>
        <w:t xml:space="preserve">this </w:t>
      </w:r>
      <w:r w:rsidRPr="00BE01A9">
        <w:rPr>
          <w:rFonts w:ascii="Nunito-Regular" w:eastAsia="Times New Roman" w:hAnsi="Nunito-Regular" w:cs="Times New Roman"/>
          <w:color w:val="000000"/>
          <w:spacing w:val="0"/>
          <w:sz w:val="22"/>
          <w:szCs w:val="22"/>
        </w:rPr>
        <w:t>indicat</w:t>
      </w:r>
      <w:r>
        <w:rPr>
          <w:rFonts w:ascii="Nunito-Regular" w:eastAsia="Times New Roman" w:hAnsi="Nunito-Regular" w:cs="Times New Roman"/>
          <w:color w:val="000000"/>
          <w:spacing w:val="0"/>
          <w:sz w:val="22"/>
          <w:szCs w:val="22"/>
        </w:rPr>
        <w:t>es</w:t>
      </w:r>
      <w:r w:rsidRPr="00BE01A9">
        <w:rPr>
          <w:rFonts w:ascii="Nunito-Regular" w:eastAsia="Times New Roman" w:hAnsi="Nunito-Regular" w:cs="Times New Roman"/>
          <w:color w:val="000000"/>
          <w:spacing w:val="0"/>
          <w:sz w:val="22"/>
          <w:szCs w:val="22"/>
        </w:rPr>
        <w:t xml:space="preserve"> that the intercept is statistically significant. The significance of the intercept suggests that when the </w:t>
      </w:r>
      <w:r>
        <w:rPr>
          <w:rFonts w:ascii="Nunito-Regular" w:eastAsia="Times New Roman" w:hAnsi="Nunito-Regular" w:cs="Times New Roman"/>
          <w:color w:val="000000"/>
          <w:spacing w:val="0"/>
          <w:sz w:val="22"/>
          <w:szCs w:val="22"/>
        </w:rPr>
        <w:t>statistical values</w:t>
      </w:r>
      <w:r w:rsidRPr="00BE01A9">
        <w:rPr>
          <w:rFonts w:ascii="Nunito-Regular" w:eastAsia="Times New Roman" w:hAnsi="Nunito-Regular" w:cs="Times New Roman"/>
          <w:color w:val="000000"/>
          <w:spacing w:val="0"/>
          <w:sz w:val="22"/>
          <w:szCs w:val="22"/>
        </w:rPr>
        <w:t xml:space="preserve"> is zero, the predicted</w:t>
      </w:r>
      <w:r>
        <w:rPr>
          <w:rFonts w:ascii="Nunito-Regular" w:eastAsia="Times New Roman" w:hAnsi="Nunito-Regular" w:cs="Times New Roman"/>
          <w:color w:val="000000"/>
          <w:spacing w:val="0"/>
          <w:sz w:val="22"/>
          <w:szCs w:val="22"/>
        </w:rPr>
        <w:t xml:space="preserve"> values</w:t>
      </w:r>
      <w:r w:rsidRPr="00BE01A9">
        <w:rPr>
          <w:rFonts w:ascii="Nunito-Regular" w:eastAsia="Times New Roman" w:hAnsi="Nunito-Regular" w:cs="Times New Roman"/>
          <w:color w:val="000000"/>
          <w:spacing w:val="0"/>
          <w:sz w:val="22"/>
          <w:szCs w:val="22"/>
        </w:rPr>
        <w:t xml:space="preserve"> is significantly different from zero.</w:t>
      </w:r>
    </w:p>
    <w:p w14:paraId="4C69ACD6" w14:textId="70474402"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 xml:space="preserve">Slope </w:t>
      </w:r>
      <w:r w:rsidRPr="00BE01A9">
        <w:rPr>
          <w:rFonts w:ascii="Nunito-Regular" w:eastAsia="Times New Roman" w:hAnsi="Nunito-Regular" w:cs="Times New Roman"/>
          <w:color w:val="000000"/>
          <w:spacing w:val="0"/>
          <w:sz w:val="22"/>
          <w:szCs w:val="22"/>
        </w:rPr>
        <w:t>(</w:t>
      </w:r>
      <w:r w:rsidRPr="00BE01A9">
        <w:rPr>
          <w:rFonts w:ascii="Cambria" w:eastAsia="Times New Roman" w:hAnsi="Cambria" w:cs="Cambria"/>
          <w:b/>
          <w:bCs/>
          <w:i/>
          <w:iCs/>
          <w:color w:val="000000"/>
          <w:spacing w:val="0"/>
          <w:sz w:val="22"/>
          <w:szCs w:val="22"/>
        </w:rPr>
        <w:t>β</w:t>
      </w:r>
      <w:r w:rsidRPr="00BE01A9">
        <w:rPr>
          <w:rFonts w:ascii="Nunito-Regular" w:eastAsia="Times New Roman" w:hAnsi="Nunito-Regular" w:cs="Times New Roman"/>
          <w:color w:val="000000"/>
          <w:spacing w:val="0"/>
          <w:sz w:val="22"/>
          <w:szCs w:val="22"/>
          <w:vertAlign w:val="subscript"/>
        </w:rPr>
        <w:t>1</w:t>
      </w:r>
      <w:r w:rsidRPr="00BE01A9">
        <w:rPr>
          <w:rFonts w:ascii="Nunito-Regular" w:eastAsia="Times New Roman" w:hAnsi="Nunito-Regular" w:cs="Times New Roman"/>
          <w:color w:val="000000"/>
          <w:spacing w:val="0"/>
          <w:sz w:val="22"/>
          <w:szCs w:val="22"/>
        </w:rPr>
        <w:t xml:space="preserve">): The estimated slope with a standard error </w:t>
      </w:r>
      <w:r>
        <w:rPr>
          <w:rFonts w:ascii="Nunito-Regular" w:eastAsia="Times New Roman" w:hAnsi="Nunito-Regular" w:cs="Times New Roman"/>
          <w:color w:val="000000"/>
          <w:spacing w:val="0"/>
          <w:sz w:val="22"/>
          <w:szCs w:val="22"/>
        </w:rPr>
        <w:t>and the</w:t>
      </w:r>
      <w:r w:rsidRPr="00BE01A9">
        <w:rPr>
          <w:rFonts w:ascii="Nunito-Regular" w:eastAsia="Times New Roman" w:hAnsi="Nunito-Regular" w:cs="Times New Roman"/>
          <w:color w:val="000000"/>
          <w:spacing w:val="0"/>
          <w:sz w:val="22"/>
          <w:szCs w:val="22"/>
        </w:rPr>
        <w:t xml:space="preserve"> t-value </w:t>
      </w:r>
      <w:r>
        <w:rPr>
          <w:rFonts w:ascii="Nunito-Regular" w:eastAsia="Times New Roman" w:hAnsi="Nunito-Regular" w:cs="Times New Roman"/>
          <w:color w:val="000000"/>
          <w:spacing w:val="0"/>
          <w:sz w:val="22"/>
          <w:szCs w:val="22"/>
        </w:rPr>
        <w:t>given its</w:t>
      </w:r>
      <w:r w:rsidRPr="00BE01A9">
        <w:rPr>
          <w:rFonts w:ascii="Nunito-Regular" w:eastAsia="Times New Roman" w:hAnsi="Nunito-Regular" w:cs="Times New Roman"/>
          <w:color w:val="000000"/>
          <w:spacing w:val="0"/>
          <w:sz w:val="22"/>
          <w:szCs w:val="22"/>
        </w:rPr>
        <w:t xml:space="preserve"> p-value </w:t>
      </w:r>
      <w:r>
        <w:rPr>
          <w:rFonts w:ascii="Nunito-Regular" w:eastAsia="Times New Roman" w:hAnsi="Nunito-Regular" w:cs="Times New Roman"/>
          <w:color w:val="000000"/>
          <w:spacing w:val="0"/>
          <w:sz w:val="22"/>
          <w:szCs w:val="22"/>
        </w:rPr>
        <w:t>provide</w:t>
      </w:r>
      <w:r w:rsidRPr="00BE01A9">
        <w:rPr>
          <w:rFonts w:ascii="Nunito-Regular" w:eastAsia="Times New Roman" w:hAnsi="Nunito-Regular" w:cs="Times New Roman"/>
          <w:color w:val="000000"/>
          <w:spacing w:val="0"/>
          <w:sz w:val="22"/>
          <w:szCs w:val="22"/>
        </w:rPr>
        <w:t xml:space="preserve"> </w:t>
      </w:r>
      <w:r>
        <w:rPr>
          <w:rFonts w:ascii="Nunito-Regular" w:eastAsia="Times New Roman" w:hAnsi="Nunito-Regular" w:cs="Times New Roman"/>
          <w:color w:val="000000"/>
          <w:spacing w:val="0"/>
          <w:sz w:val="22"/>
          <w:szCs w:val="22"/>
        </w:rPr>
        <w:t>th</w:t>
      </w:r>
      <w:r w:rsidRPr="00BE01A9">
        <w:rPr>
          <w:rFonts w:ascii="Nunito-Regular" w:eastAsia="Times New Roman" w:hAnsi="Nunito-Regular" w:cs="Times New Roman"/>
          <w:color w:val="000000"/>
          <w:spacing w:val="0"/>
          <w:sz w:val="22"/>
          <w:szCs w:val="22"/>
        </w:rPr>
        <w:t>e reject</w:t>
      </w:r>
      <w:r>
        <w:rPr>
          <w:rFonts w:ascii="Nunito-Regular" w:eastAsia="Times New Roman" w:hAnsi="Nunito-Regular" w:cs="Times New Roman"/>
          <w:color w:val="000000"/>
          <w:spacing w:val="0"/>
          <w:sz w:val="22"/>
          <w:szCs w:val="22"/>
        </w:rPr>
        <w:t xml:space="preserve">ion decision of </w:t>
      </w:r>
      <w:r w:rsidRPr="00BE01A9">
        <w:rPr>
          <w:rFonts w:ascii="Nunito-Regular" w:eastAsia="Times New Roman" w:hAnsi="Nunito-Regular" w:cs="Times New Roman"/>
          <w:color w:val="000000"/>
          <w:spacing w:val="0"/>
          <w:sz w:val="22"/>
          <w:szCs w:val="22"/>
        </w:rPr>
        <w:t>the null hypothesis</w:t>
      </w:r>
      <w:r>
        <w:rPr>
          <w:rFonts w:ascii="Nunito-Regular" w:eastAsia="Times New Roman" w:hAnsi="Nunito-Regular" w:cs="Times New Roman"/>
          <w:color w:val="000000"/>
          <w:spacing w:val="0"/>
          <w:sz w:val="22"/>
          <w:szCs w:val="22"/>
        </w:rPr>
        <w:t>. When the</w:t>
      </w:r>
      <w:r w:rsidRPr="00BE01A9">
        <w:rPr>
          <w:rFonts w:ascii="Nunito-Regular" w:eastAsia="Times New Roman" w:hAnsi="Nunito-Regular" w:cs="Times New Roman"/>
          <w:color w:val="000000"/>
          <w:spacing w:val="0"/>
          <w:sz w:val="22"/>
          <w:szCs w:val="22"/>
        </w:rPr>
        <w:t xml:space="preserve"> </w:t>
      </w:r>
      <w:r w:rsidRPr="00BE01A9">
        <w:rPr>
          <w:rFonts w:ascii="Cambria" w:eastAsia="Times New Roman" w:hAnsi="Cambria" w:cs="Cambria"/>
          <w:b/>
          <w:bCs/>
          <w:i/>
          <w:iCs/>
          <w:color w:val="000000"/>
          <w:spacing w:val="0"/>
          <w:sz w:val="22"/>
          <w:szCs w:val="22"/>
        </w:rPr>
        <w:t>β</w:t>
      </w:r>
      <w:r w:rsidRPr="00BE01A9">
        <w:rPr>
          <w:rFonts w:ascii="Nunito-Regular" w:eastAsia="Times New Roman" w:hAnsi="Nunito-Regular" w:cs="Times New Roman"/>
          <w:color w:val="000000"/>
          <w:spacing w:val="0"/>
          <w:sz w:val="22"/>
          <w:szCs w:val="22"/>
          <w:vertAlign w:val="subscript"/>
        </w:rPr>
        <w:t>1</w:t>
      </w: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 xml:space="preserve">= </w:t>
      </w:r>
      <w:r w:rsidRPr="00BE01A9">
        <w:rPr>
          <w:rFonts w:ascii="Nunito-Regular" w:eastAsia="Times New Roman" w:hAnsi="Nunito-Regular" w:cs="Times New Roman"/>
          <w:color w:val="000000"/>
          <w:spacing w:val="0"/>
          <w:sz w:val="22"/>
          <w:szCs w:val="22"/>
        </w:rPr>
        <w:t xml:space="preserve">0, </w:t>
      </w:r>
      <w:r>
        <w:rPr>
          <w:rFonts w:ascii="Nunito-Regular" w:eastAsia="Times New Roman" w:hAnsi="Nunito-Regular" w:cs="Times New Roman"/>
          <w:color w:val="000000"/>
          <w:spacing w:val="0"/>
          <w:sz w:val="22"/>
          <w:szCs w:val="22"/>
        </w:rPr>
        <w:t xml:space="preserve">this </w:t>
      </w:r>
      <w:r w:rsidRPr="00BE01A9">
        <w:rPr>
          <w:rFonts w:ascii="Nunito-Regular" w:eastAsia="Times New Roman" w:hAnsi="Nunito-Regular" w:cs="Times New Roman"/>
          <w:color w:val="000000"/>
          <w:spacing w:val="0"/>
          <w:sz w:val="22"/>
          <w:szCs w:val="22"/>
        </w:rPr>
        <w:t>indicat</w:t>
      </w:r>
      <w:r>
        <w:rPr>
          <w:rFonts w:ascii="Nunito-Regular" w:eastAsia="Times New Roman" w:hAnsi="Nunito-Regular" w:cs="Times New Roman"/>
          <w:color w:val="000000"/>
          <w:spacing w:val="0"/>
          <w:sz w:val="22"/>
          <w:szCs w:val="22"/>
        </w:rPr>
        <w:t>es</w:t>
      </w:r>
      <w:r w:rsidRPr="00BE01A9">
        <w:rPr>
          <w:rFonts w:ascii="Nunito-Regular" w:eastAsia="Times New Roman" w:hAnsi="Nunito-Regular" w:cs="Times New Roman"/>
          <w:color w:val="000000"/>
          <w:spacing w:val="0"/>
          <w:sz w:val="22"/>
          <w:szCs w:val="22"/>
        </w:rPr>
        <w:t xml:space="preserve"> that the slope is statistically significant. The significance of the slope confirms the significant predictor of</w:t>
      </w:r>
      <w:r w:rsidR="003471A7">
        <w:rPr>
          <w:rFonts w:ascii="Nunito-Regular" w:eastAsia="Times New Roman" w:hAnsi="Nunito-Regular" w:cs="Times New Roman"/>
          <w:color w:val="000000"/>
          <w:spacing w:val="0"/>
          <w:sz w:val="22"/>
          <w:szCs w:val="22"/>
        </w:rPr>
        <w:t xml:space="preserve"> estimates</w:t>
      </w:r>
      <w:r w:rsidRPr="00BE01A9">
        <w:rPr>
          <w:rFonts w:ascii="Nunito-Regular" w:eastAsia="Times New Roman" w:hAnsi="Nunito-Regular" w:cs="Times New Roman"/>
          <w:color w:val="000000"/>
          <w:spacing w:val="0"/>
          <w:sz w:val="22"/>
          <w:szCs w:val="22"/>
        </w:rPr>
        <w:t>.</w:t>
      </w:r>
    </w:p>
    <w:p w14:paraId="0D185EBE" w14:textId="77777777" w:rsidR="00BE01A9" w:rsidRPr="00BE01A9" w:rsidRDefault="00BE01A9" w:rsidP="00BE01A9">
      <w:pPr>
        <w:spacing w:before="0" w:after="0" w:line="240" w:lineRule="auto"/>
        <w:rPr>
          <w:rFonts w:ascii="Nunito-Regular" w:eastAsia="Times New Roman" w:hAnsi="Nunito-Regular" w:cs="Times New Roman"/>
          <w:b/>
          <w:bCs/>
          <w:color w:val="000000"/>
          <w:spacing w:val="0"/>
          <w:sz w:val="22"/>
          <w:szCs w:val="22"/>
        </w:rPr>
      </w:pPr>
      <w:r w:rsidRPr="00BE01A9">
        <w:rPr>
          <w:rFonts w:ascii="Nunito-Regular" w:eastAsia="Times New Roman" w:hAnsi="Nunito-Regular" w:cs="Times New Roman"/>
          <w:b/>
          <w:bCs/>
          <w:color w:val="000000"/>
          <w:spacing w:val="0"/>
          <w:sz w:val="22"/>
          <w:szCs w:val="22"/>
        </w:rPr>
        <w:t>Model Summary Statistics</w:t>
      </w:r>
    </w:p>
    <w:p w14:paraId="7F2D12C3" w14:textId="53779415"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Residual Standard Error</w:t>
      </w:r>
      <w:r w:rsidRPr="00BE01A9">
        <w:rPr>
          <w:rFonts w:ascii="Nunito-Regular" w:eastAsia="Times New Roman" w:hAnsi="Nunito-Regular" w:cs="Times New Roman"/>
          <w:color w:val="000000"/>
          <w:spacing w:val="0"/>
          <w:sz w:val="22"/>
          <w:szCs w:val="22"/>
        </w:rPr>
        <w:t>: This value represents the typical</w:t>
      </w:r>
      <w:r w:rsidR="003471A7">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color w:val="000000"/>
          <w:spacing w:val="0"/>
          <w:sz w:val="22"/>
          <w:szCs w:val="22"/>
        </w:rPr>
        <w:t>deviation of the observed values from the predicted values.</w:t>
      </w:r>
    </w:p>
    <w:p w14:paraId="49ED6CBF" w14:textId="0430FCEE"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Multiple R-squared</w:t>
      </w:r>
      <w:r w:rsidRPr="00BE01A9">
        <w:rPr>
          <w:rFonts w:ascii="Nunito-Regular" w:eastAsia="Times New Roman" w:hAnsi="Nunito-Regular" w:cs="Times New Roman"/>
          <w:color w:val="000000"/>
          <w:spacing w:val="0"/>
          <w:sz w:val="22"/>
          <w:szCs w:val="22"/>
        </w:rPr>
        <w:t xml:space="preserve">: This indicates that approximately the </w:t>
      </w:r>
      <w:r w:rsidR="003471A7" w:rsidRPr="00BE01A9">
        <w:rPr>
          <w:rFonts w:ascii="Nunito-Regular" w:eastAsia="Times New Roman" w:hAnsi="Nunito-Regular" w:cs="Times New Roman"/>
          <w:color w:val="000000"/>
          <w:spacing w:val="0"/>
          <w:sz w:val="22"/>
          <w:szCs w:val="22"/>
        </w:rPr>
        <w:t xml:space="preserve">explained </w:t>
      </w:r>
      <w:r w:rsidRPr="00BE01A9">
        <w:rPr>
          <w:rFonts w:ascii="Nunito-Regular" w:eastAsia="Times New Roman" w:hAnsi="Nunito-Regular" w:cs="Times New Roman"/>
          <w:color w:val="000000"/>
          <w:spacing w:val="0"/>
          <w:sz w:val="22"/>
          <w:szCs w:val="22"/>
        </w:rPr>
        <w:t xml:space="preserve">variability </w:t>
      </w:r>
      <w:r w:rsidR="003471A7">
        <w:rPr>
          <w:rFonts w:ascii="Nunito-Regular" w:eastAsia="Times New Roman" w:hAnsi="Nunito-Regular" w:cs="Times New Roman"/>
          <w:color w:val="000000"/>
          <w:spacing w:val="0"/>
          <w:sz w:val="22"/>
          <w:szCs w:val="22"/>
        </w:rPr>
        <w:t>of the model.</w:t>
      </w:r>
    </w:p>
    <w:p w14:paraId="3471B8D3" w14:textId="6663F7A6"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Adjusted R-squared</w:t>
      </w:r>
      <w:r w:rsidRPr="00BE01A9">
        <w:rPr>
          <w:rFonts w:ascii="Nunito-Regular" w:eastAsia="Times New Roman" w:hAnsi="Nunito-Regular" w:cs="Times New Roman"/>
          <w:color w:val="000000"/>
          <w:spacing w:val="0"/>
          <w:sz w:val="22"/>
          <w:szCs w:val="22"/>
        </w:rPr>
        <w:t>: This value adjusts the R-squared for the number of predictors, slightly lower than the Multiple R-squared, suggesting a good model fit while accounting for model complexity.</w:t>
      </w:r>
    </w:p>
    <w:p w14:paraId="7B618429" w14:textId="11A38CF6" w:rsidR="00BE01A9" w:rsidRP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b/>
          <w:bCs/>
          <w:color w:val="000000"/>
          <w:spacing w:val="0"/>
          <w:sz w:val="22"/>
          <w:szCs w:val="22"/>
        </w:rPr>
        <w:t>F-statistic</w:t>
      </w:r>
      <w:r w:rsidRPr="00BE01A9">
        <w:rPr>
          <w:rFonts w:ascii="Nunito-Regular" w:eastAsia="Times New Roman" w:hAnsi="Nunito-Regular" w:cs="Times New Roman"/>
          <w:color w:val="000000"/>
          <w:spacing w:val="0"/>
          <w:sz w:val="22"/>
          <w:szCs w:val="22"/>
        </w:rPr>
        <w:t xml:space="preserve">: This statistic tests the overall significance of the model. </w:t>
      </w:r>
      <w:r w:rsidR="003471A7">
        <w:rPr>
          <w:rFonts w:ascii="Nunito-Regular" w:eastAsia="Times New Roman" w:hAnsi="Nunito-Regular" w:cs="Times New Roman"/>
          <w:color w:val="000000"/>
          <w:spacing w:val="0"/>
          <w:sz w:val="22"/>
          <w:szCs w:val="22"/>
        </w:rPr>
        <w:t>Given the</w:t>
      </w:r>
      <w:r w:rsidRPr="00BE01A9">
        <w:rPr>
          <w:rFonts w:ascii="Nunito-Regular" w:eastAsia="Times New Roman" w:hAnsi="Nunito-Regular" w:cs="Times New Roman"/>
          <w:color w:val="000000"/>
          <w:spacing w:val="0"/>
          <w:sz w:val="22"/>
          <w:szCs w:val="22"/>
        </w:rPr>
        <w:t xml:space="preserve"> p-value indicating that the model is highly</w:t>
      </w:r>
      <w:r w:rsidR="003471A7">
        <w:rPr>
          <w:rFonts w:ascii="Nunito-Regular" w:eastAsia="Times New Roman" w:hAnsi="Nunito-Regular" w:cs="Times New Roman"/>
          <w:color w:val="000000"/>
          <w:spacing w:val="0"/>
          <w:sz w:val="22"/>
          <w:szCs w:val="22"/>
        </w:rPr>
        <w:t xml:space="preserve"> </w:t>
      </w:r>
      <w:r w:rsidRPr="00BE01A9">
        <w:rPr>
          <w:rFonts w:ascii="Nunito-Regular" w:eastAsia="Times New Roman" w:hAnsi="Nunito-Regular" w:cs="Times New Roman"/>
          <w:color w:val="000000"/>
          <w:spacing w:val="0"/>
          <w:sz w:val="22"/>
          <w:szCs w:val="22"/>
        </w:rPr>
        <w:t>significant and a strong predictor.</w:t>
      </w:r>
    </w:p>
    <w:p w14:paraId="67181F77" w14:textId="1023C2D7" w:rsidR="00BE01A9" w:rsidRPr="00BE01A9" w:rsidRDefault="003471A7" w:rsidP="00BE01A9">
      <w:pPr>
        <w:spacing w:before="0" w:after="0" w:line="240" w:lineRule="auto"/>
        <w:rPr>
          <w:rFonts w:ascii="Nunito-Regular" w:eastAsia="Times New Roman" w:hAnsi="Nunito-Regular" w:cs="Times New Roman"/>
          <w:b/>
          <w:bCs/>
          <w:color w:val="000000"/>
          <w:spacing w:val="0"/>
          <w:sz w:val="22"/>
          <w:szCs w:val="22"/>
        </w:rPr>
      </w:pPr>
      <w:r>
        <w:rPr>
          <w:rFonts w:ascii="Nunito-Regular" w:eastAsia="Times New Roman" w:hAnsi="Nunito-Regular" w:cs="Times New Roman"/>
          <w:b/>
          <w:bCs/>
          <w:color w:val="000000"/>
          <w:spacing w:val="0"/>
          <w:sz w:val="22"/>
          <w:szCs w:val="22"/>
        </w:rPr>
        <w:t>Conclusion</w:t>
      </w:r>
    </w:p>
    <w:p w14:paraId="553A729A" w14:textId="0BE2894C" w:rsidR="00BE01A9" w:rsidRDefault="00BE01A9" w:rsidP="00BE01A9">
      <w:pPr>
        <w:spacing w:before="0" w:after="0" w:line="240" w:lineRule="auto"/>
        <w:rPr>
          <w:rFonts w:ascii="Nunito-Regular" w:eastAsia="Times New Roman" w:hAnsi="Nunito-Regular" w:cs="Times New Roman"/>
          <w:color w:val="000000"/>
          <w:spacing w:val="0"/>
          <w:sz w:val="22"/>
          <w:szCs w:val="22"/>
        </w:rPr>
      </w:pPr>
      <w:r w:rsidRPr="00BE01A9">
        <w:rPr>
          <w:rFonts w:ascii="Nunito-Regular" w:eastAsia="Times New Roman" w:hAnsi="Nunito-Regular" w:cs="Times New Roman"/>
          <w:color w:val="000000"/>
          <w:spacing w:val="0"/>
          <w:sz w:val="22"/>
          <w:szCs w:val="22"/>
        </w:rPr>
        <w:t xml:space="preserve">The model explains a substantial portion of the variability in all coefficients </w:t>
      </w:r>
      <w:r w:rsidR="003471A7">
        <w:rPr>
          <w:rFonts w:ascii="Nunito-Regular" w:eastAsia="Times New Roman" w:hAnsi="Nunito-Regular" w:cs="Times New Roman"/>
          <w:color w:val="000000"/>
          <w:spacing w:val="0"/>
          <w:sz w:val="22"/>
          <w:szCs w:val="22"/>
        </w:rPr>
        <w:t xml:space="preserve">that </w:t>
      </w:r>
      <w:r w:rsidRPr="00BE01A9">
        <w:rPr>
          <w:rFonts w:ascii="Nunito-Regular" w:eastAsia="Times New Roman" w:hAnsi="Nunito-Regular" w:cs="Times New Roman"/>
          <w:color w:val="000000"/>
          <w:spacing w:val="0"/>
          <w:sz w:val="22"/>
          <w:szCs w:val="22"/>
        </w:rPr>
        <w:t>are significant. The residuals’ distribution and the fit statistics suggest that the model is appropriate for th</w:t>
      </w:r>
      <w:r w:rsidR="003471A7">
        <w:rPr>
          <w:rFonts w:ascii="Nunito-Regular" w:eastAsia="Times New Roman" w:hAnsi="Nunito-Regular" w:cs="Times New Roman"/>
          <w:color w:val="000000"/>
          <w:spacing w:val="0"/>
          <w:sz w:val="22"/>
          <w:szCs w:val="22"/>
        </w:rPr>
        <w:t>e</w:t>
      </w:r>
      <w:r w:rsidRPr="00BE01A9">
        <w:rPr>
          <w:rFonts w:ascii="Nunito-Regular" w:eastAsia="Times New Roman" w:hAnsi="Nunito-Regular" w:cs="Times New Roman"/>
          <w:color w:val="000000"/>
          <w:spacing w:val="0"/>
          <w:sz w:val="22"/>
          <w:szCs w:val="22"/>
        </w:rPr>
        <w:t xml:space="preserve"> dataset.</w:t>
      </w:r>
    </w:p>
    <w:p w14:paraId="2E7AE0E1" w14:textId="77777777" w:rsidR="003471A7" w:rsidRDefault="003471A7" w:rsidP="00BE01A9">
      <w:pPr>
        <w:spacing w:before="0" w:after="0" w:line="240" w:lineRule="auto"/>
        <w:rPr>
          <w:rFonts w:ascii="Nunito-Regular" w:eastAsia="Times New Roman" w:hAnsi="Nunito-Regular" w:cs="Times New Roman"/>
          <w:color w:val="000000"/>
          <w:spacing w:val="0"/>
          <w:sz w:val="22"/>
          <w:szCs w:val="22"/>
        </w:rPr>
      </w:pPr>
    </w:p>
    <w:p w14:paraId="7970A28C" w14:textId="77777777" w:rsidR="003471A7" w:rsidRPr="003471A7" w:rsidRDefault="003471A7" w:rsidP="003471A7">
      <w:pPr>
        <w:spacing w:before="0" w:after="0" w:line="240" w:lineRule="auto"/>
        <w:rPr>
          <w:rFonts w:ascii="Nunito-Regular" w:eastAsia="Times New Roman" w:hAnsi="Nunito-Regular" w:cs="Times New Roman"/>
          <w:b/>
          <w:bCs/>
          <w:color w:val="000000"/>
          <w:spacing w:val="0"/>
          <w:sz w:val="22"/>
          <w:szCs w:val="22"/>
        </w:rPr>
      </w:pPr>
      <w:r w:rsidRPr="003471A7">
        <w:rPr>
          <w:rFonts w:ascii="Nunito-Regular" w:eastAsia="Times New Roman" w:hAnsi="Nunito-Regular" w:cs="Times New Roman"/>
          <w:b/>
          <w:bCs/>
          <w:color w:val="000000"/>
          <w:spacing w:val="0"/>
          <w:sz w:val="22"/>
          <w:szCs w:val="22"/>
        </w:rPr>
        <w:lastRenderedPageBreak/>
        <w:t>Analysis of Variance (ANOVA)</w:t>
      </w:r>
    </w:p>
    <w:p w14:paraId="0C79A751" w14:textId="7118CC71" w:rsid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Analysis of Variance (ANOVA) is a statistical technique used to compare the means of two or more groups to determine whether they differ significantly from each other. The primary goal of ANOVA is to investigate whether the variability in the data is due to the treatment effect or random variability. It helps in testing hypotheses concerning differences in group means.</w:t>
      </w:r>
    </w:p>
    <w:p w14:paraId="61B6CF2D" w14:textId="77777777"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t>Types of ANOVA</w:t>
      </w:r>
    </w:p>
    <w:p w14:paraId="3D36ED6E"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One way ANOVA</w:t>
      </w:r>
    </w:p>
    <w:p w14:paraId="7F3F6701"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Two Way ANOVA</w:t>
      </w:r>
    </w:p>
    <w:p w14:paraId="3E5F8D98"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Repeated Measures ANOVA</w:t>
      </w:r>
    </w:p>
    <w:p w14:paraId="72C7E059"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In this module you will only learn about one way ANOVA</w:t>
      </w:r>
    </w:p>
    <w:p w14:paraId="78F6B841" w14:textId="51875D00"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t>One-Way ANOVA</w:t>
      </w:r>
      <w:r w:rsidR="00043A5F">
        <w:rPr>
          <w:rFonts w:ascii="Nunito-Bold" w:eastAsia="Times New Roman" w:hAnsi="Nunito-Bold" w:cs="Times New Roman"/>
          <w:b/>
          <w:bCs/>
          <w:color w:val="FF8559"/>
          <w:spacing w:val="0"/>
        </w:rPr>
        <w:t xml:space="preserve"> (one factor)</w:t>
      </w:r>
    </w:p>
    <w:p w14:paraId="2C07949E" w14:textId="77777777" w:rsidR="003471A7" w:rsidRPr="003471A7" w:rsidRDefault="003471A7" w:rsidP="00C72CCC">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One-way ANOVA compares the means of multiple groups based on a single factor or independent variable.</w:t>
      </w:r>
    </w:p>
    <w:p w14:paraId="4189C51B" w14:textId="5069B4E6" w:rsidR="00043A5F" w:rsidRPr="00C72CCC" w:rsidRDefault="00043A5F" w:rsidP="00C72CCC">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In this ANOVA model, the null hypothesis states that the treatment means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μ</m:t>
            </m:r>
          </m:e>
          <m:sub>
            <m:r>
              <m:rPr>
                <m:sty m:val="p"/>
              </m:rPr>
              <w:rPr>
                <w:rFonts w:ascii="Cambria Math" w:eastAsia="Times New Roman" w:hAnsi="Cambria Math" w:cs="Times New Roman"/>
                <w:color w:val="000000"/>
                <w:spacing w:val="0"/>
                <w:sz w:val="22"/>
                <w:szCs w:val="22"/>
              </w:rPr>
              <m:t>1</m:t>
            </m:r>
          </m:sub>
        </m:sSub>
        <m:r>
          <m:rPr>
            <m:sty m:val="p"/>
          </m:rPr>
          <w:rPr>
            <w:rFonts w:ascii="Cambria Math" w:eastAsia="Times New Roman" w:hAnsi="Cambria Math" w:cs="Times New Roman"/>
            <w:color w:val="000000"/>
            <w:spacing w:val="0"/>
            <w:sz w:val="22"/>
            <w:szCs w:val="22"/>
          </w:rPr>
          <m:t>,</m:t>
        </m:r>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μ</m:t>
            </m:r>
          </m:e>
          <m:sub>
            <m:r>
              <m:rPr>
                <m:sty m:val="p"/>
              </m:rPr>
              <w:rPr>
                <w:rFonts w:ascii="Cambria Math" w:eastAsia="Times New Roman" w:hAnsi="Cambria Math" w:cs="Times New Roman"/>
                <w:color w:val="000000"/>
                <w:spacing w:val="0"/>
                <w:sz w:val="22"/>
                <w:szCs w:val="22"/>
              </w:rPr>
              <m:t>2</m:t>
            </m:r>
          </m:sub>
        </m:sSub>
        <m:r>
          <m:rPr>
            <m:sty m:val="p"/>
          </m:rPr>
          <w:rPr>
            <w:rFonts w:ascii="Cambria Math" w:eastAsia="Times New Roman" w:hAnsi="Cambria Math" w:cs="Times New Roman"/>
            <w:color w:val="000000"/>
            <w:spacing w:val="0"/>
            <w:sz w:val="22"/>
            <w:szCs w:val="22"/>
          </w:rPr>
          <m:t>.........</m:t>
        </m:r>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μ</m:t>
            </m:r>
          </m:e>
          <m:sub>
            <m:r>
              <w:rPr>
                <w:rFonts w:ascii="Cambria Math" w:eastAsia="Times New Roman" w:hAnsi="Cambria Math" w:cs="Times New Roman"/>
                <w:color w:val="000000"/>
                <w:spacing w:val="0"/>
                <w:sz w:val="22"/>
                <w:szCs w:val="22"/>
              </w:rPr>
              <m:t>n</m:t>
            </m:r>
          </m:sub>
        </m:sSub>
      </m:oMath>
      <w:r w:rsidRPr="00C72CCC">
        <w:rPr>
          <w:rFonts w:ascii="Nunito-Regular" w:eastAsia="Times New Roman" w:hAnsi="Nunito-Regular" w:cs="Times New Roman"/>
          <w:color w:val="000000"/>
          <w:spacing w:val="0"/>
          <w:sz w:val="22"/>
          <w:szCs w:val="22"/>
        </w:rPr>
        <w:t xml:space="preserve">are all equal to some value </w:t>
      </w:r>
      <m:oMath>
        <m:r>
          <w:rPr>
            <w:rFonts w:ascii="Cambria Math" w:eastAsia="Times New Roman" w:hAnsi="Cambria Math" w:cs="Times New Roman"/>
            <w:color w:val="000000"/>
            <w:spacing w:val="0"/>
            <w:sz w:val="22"/>
            <w:szCs w:val="22"/>
          </w:rPr>
          <m:t>μ</m:t>
        </m:r>
      </m:oMath>
      <w:r w:rsidRPr="00C72CCC">
        <w:rPr>
          <w:rFonts w:ascii="Nunito-Regular" w:eastAsia="Times New Roman" w:hAnsi="Nunito-Regular" w:cs="Times New Roman"/>
          <w:color w:val="000000"/>
          <w:spacing w:val="0"/>
          <w:sz w:val="22"/>
          <w:szCs w:val="22"/>
        </w:rPr>
        <w:t xml:space="preserve">. If we assume that the independent variable or treatment has no effect on the response, then the only reason that </w:t>
      </w:r>
      <m:oMath>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x</m:t>
                </m:r>
              </m:e>
              <m:sub>
                <m:r>
                  <w:rPr>
                    <w:rFonts w:ascii="Cambria Math" w:eastAsia="Times New Roman" w:hAnsi="Cambria Math" w:cs="Times New Roman"/>
                    <w:color w:val="000000"/>
                    <w:spacing w:val="0"/>
                    <w:sz w:val="22"/>
                    <w:szCs w:val="22"/>
                  </w:rPr>
                  <m:t>i</m:t>
                </m:r>
              </m:sub>
            </m:sSub>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 differs from </w:t>
      </w:r>
      <m:oMath>
        <m:r>
          <w:rPr>
            <w:rFonts w:ascii="Cambria Math" w:eastAsia="Times New Roman" w:hAnsi="Cambria Math" w:cs="Times New Roman"/>
            <w:color w:val="000000"/>
            <w:spacing w:val="0"/>
            <w:sz w:val="22"/>
            <w:szCs w:val="22"/>
          </w:rPr>
          <m:t>μ</m:t>
        </m:r>
      </m:oMath>
      <w:r w:rsidRPr="00C72CCC">
        <w:rPr>
          <w:rFonts w:ascii="Nunito-Regular" w:eastAsia="Times New Roman" w:hAnsi="Nunito-Regular" w:cs="Times New Roman"/>
          <w:color w:val="000000"/>
          <w:spacing w:val="0"/>
          <w:sz w:val="22"/>
          <w:szCs w:val="22"/>
        </w:rPr>
        <w:t xml:space="preserve">is because of random effects. Therefore, the null hypothesis would be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X</m:t>
            </m:r>
          </m:e>
          <m:sub>
            <m:r>
              <w:rPr>
                <w:rFonts w:ascii="Cambria Math" w:eastAsia="Times New Roman" w:hAnsi="Cambria Math" w:cs="Times New Roman"/>
                <w:color w:val="000000"/>
                <w:spacing w:val="0"/>
                <w:sz w:val="22"/>
                <w:szCs w:val="22"/>
              </w:rPr>
              <m:t>ij</m:t>
            </m:r>
          </m:sub>
        </m:sSub>
        <m:r>
          <m:rPr>
            <m:sty m:val="p"/>
          </m:rPr>
          <w:rPr>
            <w:rFonts w:ascii="Cambria Math" w:eastAsia="Times New Roman" w:hAnsi="Cambria Math" w:cs="Times New Roman"/>
            <w:color w:val="000000"/>
            <w:spacing w:val="0"/>
            <w:sz w:val="22"/>
            <w:szCs w:val="22"/>
          </w:rPr>
          <m:t>=</m:t>
        </m:r>
        <m:r>
          <w:rPr>
            <w:rFonts w:ascii="Cambria Math" w:eastAsia="Times New Roman" w:hAnsi="Cambria Math" w:cs="Times New Roman"/>
            <w:color w:val="000000"/>
            <w:spacing w:val="0"/>
            <w:sz w:val="22"/>
            <w:szCs w:val="22"/>
          </w:rPr>
          <m:t>μ</m:t>
        </m:r>
        <m:r>
          <m:rPr>
            <m:sty m:val="p"/>
          </m:rPr>
          <w:rPr>
            <w:rFonts w:ascii="Cambria Math" w:eastAsia="Times New Roman" w:hAnsi="Cambria Math" w:cs="Times New Roman"/>
            <w:color w:val="000000"/>
            <w:spacing w:val="0"/>
            <w:sz w:val="22"/>
            <w:szCs w:val="22"/>
          </w:rPr>
          <m:t>+</m:t>
        </m:r>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m:rPr>
                    <m:scr m:val="script"/>
                    <m:sty m:val="p"/>
                  </m:rPr>
                  <w:rPr>
                    <w:rFonts w:ascii="Cambria Math" w:eastAsia="Times New Roman" w:hAnsi="Cambria Math" w:cs="Times New Roman"/>
                    <w:color w:val="000000"/>
                    <w:spacing w:val="0"/>
                    <w:sz w:val="22"/>
                    <w:szCs w:val="22"/>
                  </w:rPr>
                  <m:t>l</m:t>
                </m:r>
              </m:e>
              <m:sub>
                <m:r>
                  <w:rPr>
                    <w:rFonts w:ascii="Cambria Math" w:eastAsia="Times New Roman" w:hAnsi="Cambria Math" w:cs="Times New Roman"/>
                    <w:color w:val="000000"/>
                    <w:spacing w:val="0"/>
                    <w:sz w:val="22"/>
                    <w:szCs w:val="22"/>
                  </w:rPr>
                  <m:t>i</m:t>
                </m:r>
              </m:sub>
            </m:sSub>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 where </w:t>
      </w:r>
      <m:oMath>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m:rPr>
                    <m:scr m:val="script"/>
                    <m:sty m:val="p"/>
                  </m:rPr>
                  <w:rPr>
                    <w:rFonts w:ascii="Cambria Math" w:eastAsia="Times New Roman" w:hAnsi="Cambria Math" w:cs="Times New Roman"/>
                    <w:color w:val="000000"/>
                    <w:spacing w:val="0"/>
                    <w:sz w:val="22"/>
                    <w:szCs w:val="22"/>
                  </w:rPr>
                  <m:t>l</m:t>
                </m:r>
              </m:e>
              <m:sub>
                <m:r>
                  <w:rPr>
                    <w:rFonts w:ascii="Cambria Math" w:eastAsia="Times New Roman" w:hAnsi="Cambria Math" w:cs="Times New Roman"/>
                    <w:color w:val="000000"/>
                    <w:spacing w:val="0"/>
                    <w:sz w:val="22"/>
                    <w:szCs w:val="22"/>
                  </w:rPr>
                  <m:t>i</m:t>
                </m:r>
              </m:sub>
            </m:sSub>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 is a random variable having zero mean which measures the unexplainable effects that influence</w:t>
      </w:r>
      <m:oMath>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X</m:t>
            </m:r>
          </m:e>
          <m:sub>
            <m:r>
              <w:rPr>
                <w:rFonts w:ascii="Cambria Math" w:eastAsia="Times New Roman" w:hAnsi="Nunito-Regular" w:cs="Times New Roman"/>
                <w:color w:val="000000"/>
                <w:spacing w:val="0"/>
                <w:sz w:val="22"/>
                <w:szCs w:val="22"/>
              </w:rPr>
              <m:t>ij</m:t>
            </m:r>
          </m:sub>
        </m:sSub>
      </m:oMath>
      <w:r w:rsidRPr="00C72CCC">
        <w:rPr>
          <w:rFonts w:ascii="Nunito-Regular" w:eastAsia="Times New Roman" w:hAnsi="Nunito-Regular" w:cs="Times New Roman"/>
          <w:color w:val="000000"/>
          <w:spacing w:val="0"/>
          <w:sz w:val="22"/>
          <w:szCs w:val="22"/>
        </w:rPr>
        <w:t>.</w:t>
      </w:r>
    </w:p>
    <w:p w14:paraId="5D5B6CC1" w14:textId="77777777" w:rsidR="00043A5F" w:rsidRPr="00C72CCC" w:rsidRDefault="00043A5F" w:rsidP="00C72CCC">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On the other hand, if the treatments or independent variable affects the response, then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X</m:t>
            </m:r>
          </m:e>
          <m:sub>
            <m:r>
              <w:rPr>
                <w:rFonts w:ascii="Cambria Math" w:eastAsia="Times New Roman" w:hAnsi="Cambria Math" w:cs="Times New Roman"/>
                <w:color w:val="000000"/>
                <w:spacing w:val="0"/>
                <w:sz w:val="22"/>
                <w:szCs w:val="22"/>
              </w:rPr>
              <m:t>ij</m:t>
            </m:r>
          </m:sub>
        </m:sSub>
      </m:oMath>
      <w:r w:rsidRPr="00C72CCC">
        <w:rPr>
          <w:rFonts w:ascii="Nunito-Regular" w:eastAsia="Times New Roman" w:hAnsi="Nunito-Regular" w:cs="Times New Roman"/>
          <w:color w:val="000000"/>
          <w:spacing w:val="0"/>
          <w:sz w:val="22"/>
          <w:szCs w:val="22"/>
        </w:rPr>
        <w:t xml:space="preserve"> will differ from </w:t>
      </w:r>
      <m:oMath>
        <m:r>
          <w:rPr>
            <w:rFonts w:ascii="Cambria Math" w:eastAsia="Times New Roman" w:hAnsi="Cambria Math" w:cs="Times New Roman"/>
            <w:color w:val="000000"/>
            <w:spacing w:val="0"/>
            <w:sz w:val="22"/>
            <w:szCs w:val="22"/>
          </w:rPr>
          <m:t>μ</m:t>
        </m:r>
      </m:oMath>
      <w:r w:rsidRPr="00C72CCC">
        <w:rPr>
          <w:rFonts w:ascii="Nunito-Regular" w:eastAsia="Times New Roman" w:hAnsi="Nunito-Regular" w:cs="Times New Roman"/>
          <w:color w:val="000000"/>
          <w:spacing w:val="0"/>
          <w:sz w:val="22"/>
          <w:szCs w:val="22"/>
        </w:rPr>
        <w:t xml:space="preserve">because of the random effects </w:t>
      </w:r>
      <m:oMath>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m:rPr>
                    <m:scr m:val="script"/>
                    <m:sty m:val="p"/>
                  </m:rPr>
                  <w:rPr>
                    <w:rFonts w:ascii="Cambria Math" w:eastAsia="Times New Roman" w:hAnsi="Cambria Math" w:cs="Times New Roman"/>
                    <w:color w:val="000000"/>
                    <w:spacing w:val="0"/>
                    <w:sz w:val="22"/>
                    <w:szCs w:val="22"/>
                  </w:rPr>
                  <m:t>l</m:t>
                </m:r>
              </m:e>
              <m:sub>
                <m:r>
                  <w:rPr>
                    <w:rFonts w:ascii="Cambria Math" w:eastAsia="Times New Roman" w:hAnsi="Cambria Math" w:cs="Times New Roman"/>
                    <w:color w:val="000000"/>
                    <w:spacing w:val="0"/>
                    <w:sz w:val="22"/>
                    <w:szCs w:val="22"/>
                  </w:rPr>
                  <m:t>i</m:t>
                </m:r>
              </m:sub>
            </m:sSub>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and also because of the treatment effects</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t</m:t>
            </m:r>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 If the treatment effect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t</m:t>
            </m:r>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is non zero, then the model becomes </w:t>
      </w:r>
      <m:oMath>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X</m:t>
            </m:r>
          </m:e>
          <m:sub>
            <m:r>
              <w:rPr>
                <w:rFonts w:ascii="Cambria Math" w:eastAsia="Times New Roman" w:hAnsi="Nunito-Regular" w:cs="Times New Roman"/>
                <w:color w:val="000000"/>
                <w:spacing w:val="0"/>
                <w:sz w:val="22"/>
                <w:szCs w:val="22"/>
              </w:rPr>
              <m:t>ij</m:t>
            </m:r>
          </m:sub>
        </m:sSub>
        <m:r>
          <m:rPr>
            <m:sty m:val="p"/>
          </m:rPr>
          <w:rPr>
            <w:rFonts w:ascii="Cambria Math" w:eastAsia="Times New Roman" w:hAnsi="Nunito-Regular" w:cs="Times New Roman"/>
            <w:color w:val="000000"/>
            <w:spacing w:val="0"/>
            <w:sz w:val="22"/>
            <w:szCs w:val="22"/>
          </w:rPr>
          <m:t>=</m:t>
        </m:r>
        <m:r>
          <w:rPr>
            <w:rFonts w:ascii="Cambria Math" w:eastAsia="Times New Roman" w:hAnsi="Nunito-Regular" w:cs="Times New Roman"/>
            <w:color w:val="000000"/>
            <w:spacing w:val="0"/>
            <w:sz w:val="22"/>
            <w:szCs w:val="22"/>
          </w:rPr>
          <m:t>μ</m:t>
        </m:r>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t</m:t>
            </m:r>
          </m:e>
          <m:sub>
            <m:r>
              <w:rPr>
                <w:rFonts w:ascii="Cambria Math" w:eastAsia="Times New Roman" w:hAnsi="Nunito-Regular" w:cs="Times New Roman"/>
                <w:color w:val="000000"/>
                <w:spacing w:val="0"/>
                <w:sz w:val="22"/>
                <w:szCs w:val="22"/>
              </w:rPr>
              <m:t>j</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m:rPr>
                    <m:scr m:val="script"/>
                    <m:sty m:val="p"/>
                  </m:rPr>
                  <w:rPr>
                    <w:rFonts w:ascii="Cambria Math" w:eastAsia="Times New Roman" w:hAnsi="Nunito-Regular" w:cs="Times New Roman"/>
                    <w:color w:val="000000"/>
                    <w:spacing w:val="0"/>
                    <w:sz w:val="22"/>
                    <w:szCs w:val="22"/>
                  </w:rPr>
                  <m:t>l</m:t>
                </m:r>
              </m:e>
              <m:sub>
                <m:r>
                  <w:rPr>
                    <w:rFonts w:ascii="Cambria Math" w:eastAsia="Times New Roman" w:hAnsi="Nunito-Regular" w:cs="Times New Roman"/>
                    <w:color w:val="000000"/>
                    <w:spacing w:val="0"/>
                    <w:sz w:val="22"/>
                    <w:szCs w:val="22"/>
                  </w:rPr>
                  <m:t>i</m:t>
                </m:r>
                <m:ctrlPr>
                  <w:rPr>
                    <w:rFonts w:ascii="Cambria Math" w:eastAsia="Times New Roman" w:hAnsi="Nunito-Regular" w:cs="Times New Roman"/>
                    <w:color w:val="000000"/>
                    <w:spacing w:val="0"/>
                    <w:sz w:val="22"/>
                    <w:szCs w:val="22"/>
                  </w:rPr>
                </m:ctrlPr>
              </m:sub>
            </m:sSub>
            <m:ctrlPr>
              <w:rPr>
                <w:rFonts w:ascii="Cambria Math" w:eastAsia="Times New Roman" w:hAnsi="Nunito-Regular" w:cs="Times New Roman"/>
                <w:color w:val="000000"/>
                <w:spacing w:val="0"/>
                <w:sz w:val="22"/>
                <w:szCs w:val="22"/>
              </w:rPr>
            </m:ctrlPr>
          </m:e>
          <m:sub>
            <m:r>
              <w:rPr>
                <w:rFonts w:ascii="Cambria Math" w:eastAsia="Times New Roman" w:hAnsi="Nunito-Regular" w:cs="Times New Roman"/>
                <w:color w:val="000000"/>
                <w:spacing w:val="0"/>
                <w:sz w:val="22"/>
                <w:szCs w:val="22"/>
              </w:rPr>
              <m:t>j</m:t>
            </m:r>
            <m:ctrlPr>
              <w:rPr>
                <w:rFonts w:ascii="Cambria Math" w:eastAsia="Times New Roman" w:hAnsi="Nunito-Regular" w:cs="Times New Roman"/>
                <w:color w:val="000000"/>
                <w:spacing w:val="0"/>
                <w:sz w:val="22"/>
                <w:szCs w:val="22"/>
              </w:rPr>
            </m:ctrlPr>
          </m:sub>
        </m:sSub>
      </m:oMath>
    </w:p>
    <w:p w14:paraId="1768210D" w14:textId="63C7204C" w:rsidR="00043A5F" w:rsidRPr="00C72CCC" w:rsidRDefault="00043A5F" w:rsidP="00C72CCC">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The null hypothesis, the mean value of response in population </w:t>
      </w:r>
      <m:oMath>
        <m:r>
          <w:rPr>
            <w:rFonts w:ascii="Cambria Math" w:eastAsia="Times New Roman" w:hAnsi="Cambria Math" w:cs="Times New Roman"/>
            <w:color w:val="000000"/>
            <w:spacing w:val="0"/>
            <w:sz w:val="22"/>
            <w:szCs w:val="22"/>
          </w:rPr>
          <m:t>j</m:t>
        </m:r>
      </m:oMath>
      <w:r w:rsidRPr="00C72CCC">
        <w:rPr>
          <w:rFonts w:ascii="Nunito-Regular" w:eastAsia="Times New Roman" w:hAnsi="Nunito-Regular" w:cs="Times New Roman"/>
          <w:color w:val="000000"/>
          <w:spacing w:val="0"/>
          <w:sz w:val="22"/>
          <w:szCs w:val="22"/>
        </w:rPr>
        <w:t xml:space="preserve"> is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μ</m:t>
            </m:r>
          </m:e>
          <m:sub>
            <m:r>
              <w:rPr>
                <w:rFonts w:ascii="Cambria Math" w:eastAsia="Times New Roman" w:hAnsi="Cambria Math" w:cs="Times New Roman"/>
                <w:color w:val="000000"/>
                <w:spacing w:val="0"/>
                <w:sz w:val="22"/>
                <w:szCs w:val="22"/>
              </w:rPr>
              <m:t>j</m:t>
            </m:r>
          </m:sub>
        </m:sSub>
        <m:r>
          <m:rPr>
            <m:sty m:val="p"/>
          </m:rPr>
          <w:rPr>
            <w:rFonts w:ascii="Cambria Math" w:eastAsia="Times New Roman" w:hAnsi="Cambria Math" w:cs="Times New Roman"/>
            <w:color w:val="000000"/>
            <w:spacing w:val="0"/>
            <w:sz w:val="22"/>
            <w:szCs w:val="22"/>
          </w:rPr>
          <m:t>=</m:t>
        </m:r>
        <m:r>
          <w:rPr>
            <w:rFonts w:ascii="Cambria Math" w:eastAsia="Times New Roman" w:hAnsi="Cambria Math" w:cs="Times New Roman"/>
            <w:color w:val="000000"/>
            <w:spacing w:val="0"/>
            <w:sz w:val="22"/>
            <w:szCs w:val="22"/>
          </w:rPr>
          <m:t>μ</m:t>
        </m:r>
        <m:r>
          <m:rPr>
            <m:sty m:val="p"/>
          </m:rPr>
          <w:rPr>
            <w:rFonts w:ascii="Cambria Math" w:eastAsia="Times New Roman" w:hAnsi="Cambria Math" w:cs="Times New Roman"/>
            <w:color w:val="000000"/>
            <w:spacing w:val="0"/>
            <w:sz w:val="22"/>
            <w:szCs w:val="22"/>
          </w:rPr>
          <m:t>+</m:t>
        </m:r>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t</m:t>
            </m:r>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 In the above model, </w:t>
      </w:r>
      <m:oMath>
        <m:r>
          <w:rPr>
            <w:rFonts w:ascii="Cambria Math" w:eastAsia="Times New Roman" w:hAnsi="Cambria Math" w:cs="Times New Roman"/>
            <w:color w:val="000000"/>
            <w:spacing w:val="0"/>
            <w:sz w:val="22"/>
            <w:szCs w:val="22"/>
          </w:rPr>
          <m:t>μ</m:t>
        </m:r>
      </m:oMath>
      <w:r w:rsidRPr="00C72CCC">
        <w:rPr>
          <w:rFonts w:ascii="Nunito-Regular" w:eastAsia="Times New Roman" w:hAnsi="Nunito-Regular" w:cs="Times New Roman"/>
          <w:color w:val="000000"/>
          <w:spacing w:val="0"/>
          <w:sz w:val="22"/>
          <w:szCs w:val="22"/>
        </w:rPr>
        <w:t xml:space="preserve">measures the common effect, </w:t>
      </w:r>
      <m:oMath>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t</m:t>
            </m:r>
          </m:e>
          <m:sub>
            <m:r>
              <w:rPr>
                <w:rFonts w:ascii="Cambria Math" w:eastAsia="Times New Roman" w:hAnsi="Cambria Math" w:cs="Times New Roman"/>
                <w:color w:val="000000"/>
                <w:spacing w:val="0"/>
                <w:sz w:val="22"/>
                <w:szCs w:val="22"/>
              </w:rPr>
              <m:t>j</m:t>
            </m:r>
          </m:sub>
        </m:sSub>
      </m:oMath>
      <w:r w:rsidRPr="00C72CCC">
        <w:rPr>
          <w:rFonts w:ascii="Nunito-Regular" w:eastAsia="Times New Roman" w:hAnsi="Nunito-Regular" w:cs="Times New Roman"/>
          <w:color w:val="000000"/>
          <w:spacing w:val="0"/>
          <w:sz w:val="22"/>
          <w:szCs w:val="22"/>
        </w:rPr>
        <w:t xml:space="preserve">measures the treatment effect and </w:t>
      </w:r>
      <m:oMath>
        <m:sSub>
          <m:sSubPr>
            <m:ctrlPr>
              <w:rPr>
                <w:rFonts w:ascii="Cambria Math" w:eastAsia="Times New Roman" w:hAnsi="Cambria Math" w:cs="Times New Roman"/>
                <w:color w:val="000000"/>
                <w:spacing w:val="0"/>
                <w:sz w:val="22"/>
                <w:szCs w:val="22"/>
              </w:rPr>
            </m:ctrlPr>
          </m:sSubPr>
          <m:e>
            <m:sSub>
              <m:sSubPr>
                <m:ctrlPr>
                  <w:rPr>
                    <w:rFonts w:ascii="Cambria Math" w:eastAsia="Times New Roman" w:hAnsi="Cambria Math" w:cs="Times New Roman"/>
                    <w:color w:val="000000"/>
                    <w:spacing w:val="0"/>
                    <w:sz w:val="22"/>
                    <w:szCs w:val="22"/>
                  </w:rPr>
                </m:ctrlPr>
              </m:sSubPr>
              <m:e>
                <m:r>
                  <m:rPr>
                    <m:scr m:val="script"/>
                    <m:sty m:val="p"/>
                  </m:rPr>
                  <w:rPr>
                    <w:rFonts w:ascii="Cambria Math" w:eastAsia="Times New Roman" w:hAnsi="Nunito-Regular" w:cs="Times New Roman"/>
                    <w:color w:val="000000"/>
                    <w:spacing w:val="0"/>
                    <w:sz w:val="22"/>
                    <w:szCs w:val="22"/>
                  </w:rPr>
                  <m:t>l</m:t>
                </m:r>
              </m:e>
              <m:sub>
                <m:r>
                  <w:rPr>
                    <w:rFonts w:ascii="Cambria Math" w:eastAsia="Times New Roman" w:hAnsi="Nunito-Regular" w:cs="Times New Roman"/>
                    <w:color w:val="000000"/>
                    <w:spacing w:val="0"/>
                    <w:sz w:val="22"/>
                    <w:szCs w:val="22"/>
                  </w:rPr>
                  <m:t>i</m:t>
                </m:r>
                <m:ctrlPr>
                  <w:rPr>
                    <w:rFonts w:ascii="Cambria Math" w:eastAsia="Times New Roman" w:hAnsi="Nunito-Regular" w:cs="Times New Roman"/>
                    <w:color w:val="000000"/>
                    <w:spacing w:val="0"/>
                    <w:sz w:val="22"/>
                    <w:szCs w:val="22"/>
                  </w:rPr>
                </m:ctrlPr>
              </m:sub>
            </m:sSub>
            <m:ctrlPr>
              <w:rPr>
                <w:rFonts w:ascii="Cambria Math" w:eastAsia="Times New Roman" w:hAnsi="Nunito-Regular" w:cs="Times New Roman"/>
                <w:color w:val="000000"/>
                <w:spacing w:val="0"/>
                <w:sz w:val="22"/>
                <w:szCs w:val="22"/>
              </w:rPr>
            </m:ctrlPr>
          </m:e>
          <m:sub>
            <m:r>
              <w:rPr>
                <w:rFonts w:ascii="Cambria Math" w:eastAsia="Times New Roman" w:hAnsi="Nunito-Regular" w:cs="Times New Roman"/>
                <w:color w:val="000000"/>
                <w:spacing w:val="0"/>
                <w:sz w:val="22"/>
                <w:szCs w:val="22"/>
              </w:rPr>
              <m:t>j</m:t>
            </m:r>
            <m:ctrlPr>
              <w:rPr>
                <w:rFonts w:ascii="Cambria Math" w:eastAsia="Times New Roman" w:hAnsi="Nunito-Regular" w:cs="Times New Roman"/>
                <w:color w:val="000000"/>
                <w:spacing w:val="0"/>
                <w:sz w:val="22"/>
                <w:szCs w:val="22"/>
              </w:rPr>
            </m:ctrlPr>
          </m:sub>
        </m:sSub>
      </m:oMath>
      <w:r w:rsidRPr="00C72CCC">
        <w:rPr>
          <w:rFonts w:ascii="Nunito-Regular" w:eastAsia="Times New Roman" w:hAnsi="Nunito-Regular" w:cs="Times New Roman"/>
          <w:color w:val="000000"/>
          <w:spacing w:val="0"/>
          <w:sz w:val="22"/>
          <w:szCs w:val="22"/>
        </w:rPr>
        <w:t xml:space="preserve"> measures the random effect. </w:t>
      </w:r>
    </w:p>
    <w:p w14:paraId="10C8A9A5" w14:textId="0104613E" w:rsidR="00043A5F" w:rsidRPr="00C72CCC" w:rsidRDefault="00043A5F" w:rsidP="00C72CCC">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In One-Way model, the following hypothesis is tested;</w:t>
      </w:r>
    </w:p>
    <w:p w14:paraId="7D20E213" w14:textId="36503760" w:rsidR="00043A5F" w:rsidRPr="00C72CCC" w:rsidRDefault="00043A5F" w:rsidP="00C72CCC">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Null hypothesis (H0): All group means are equal.</w:t>
      </w:r>
      <w:r>
        <w:rPr>
          <w:rFonts w:ascii="Nunito-Regular" w:eastAsia="Times New Roman" w:hAnsi="Nunito-Regular" w:cs="Times New Roman"/>
          <w:color w:val="000000"/>
          <w:spacing w:val="0"/>
          <w:sz w:val="22"/>
          <w:szCs w:val="22"/>
        </w:rPr>
        <w:t xml:space="preserve"> {</w:t>
      </w:r>
      <m:oMath>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H</m:t>
            </m:r>
          </m:e>
          <m:sub>
            <m:r>
              <m:rPr>
                <m:sty m:val="p"/>
              </m:rPr>
              <w:rPr>
                <w:rFonts w:ascii="Cambria Math" w:eastAsia="Times New Roman" w:hAnsi="Nunito-Regular" w:cs="Times New Roman"/>
                <w:color w:val="000000"/>
                <w:spacing w:val="0"/>
                <w:sz w:val="22"/>
                <w:szCs w:val="22"/>
              </w:rPr>
              <m:t>0</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1</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2</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3</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w:rPr>
                <w:rFonts w:ascii="Cambria Math" w:eastAsia="Times New Roman" w:hAnsi="Nunito-Regular" w:cs="Times New Roman"/>
                <w:color w:val="000000"/>
                <w:spacing w:val="0"/>
                <w:sz w:val="22"/>
                <w:szCs w:val="22"/>
              </w:rPr>
              <m:t>n</m:t>
            </m:r>
          </m:sub>
        </m:sSub>
        <m:r>
          <m:rPr>
            <m:sty m:val="p"/>
          </m:rPr>
          <w:rPr>
            <w:rFonts w:ascii="Cambria Math" w:eastAsia="Times New Roman" w:hAnsi="Nunito-Regular" w:cs="Times New Roman"/>
            <w:color w:val="000000"/>
            <w:spacing w:val="0"/>
            <w:sz w:val="22"/>
            <w:szCs w:val="22"/>
          </w:rPr>
          <m:t>}</m:t>
        </m:r>
        <m:r>
          <m:rPr>
            <m:sty m:val="p"/>
          </m:rPr>
          <w:rPr>
            <w:rFonts w:ascii="Cambria Math" w:eastAsia="Times New Roman" w:hAnsi="Nunito-Regular" w:cs="Times New Roman"/>
            <w:color w:val="000000"/>
            <w:spacing w:val="0"/>
            <w:sz w:val="22"/>
            <w:szCs w:val="22"/>
          </w:rPr>
          <w:br/>
        </m:r>
      </m:oMath>
      <w:r w:rsidRPr="003471A7">
        <w:rPr>
          <w:rFonts w:ascii="Nunito-Regular" w:eastAsia="Times New Roman" w:hAnsi="Nunito-Regular" w:cs="Times New Roman"/>
          <w:color w:val="000000"/>
          <w:spacing w:val="0"/>
          <w:sz w:val="22"/>
          <w:szCs w:val="22"/>
        </w:rPr>
        <w:t xml:space="preserve"> Alternative hypothesis (H1): At least one group mean is different.</w:t>
      </w:r>
      <w:r>
        <w:rPr>
          <w:rFonts w:ascii="Nunito-Regular" w:eastAsia="Times New Roman" w:hAnsi="Nunito-Regular" w:cs="Times New Roman"/>
          <w:color w:val="000000"/>
          <w:spacing w:val="0"/>
          <w:sz w:val="22"/>
          <w:szCs w:val="22"/>
        </w:rPr>
        <w:t xml:space="preserve"> </w:t>
      </w:r>
      <m:oMath>
        <m:d>
          <m:dPr>
            <m:begChr m:val="{"/>
            <m:endChr m:val="}"/>
            <m:ctrlPr>
              <w:rPr>
                <w:rFonts w:ascii="Cambria Math" w:eastAsia="Times New Roman" w:hAnsi="Cambria Math" w:cs="Times New Roman"/>
                <w:color w:val="000000"/>
                <w:spacing w:val="0"/>
                <w:sz w:val="22"/>
                <w:szCs w:val="22"/>
              </w:rPr>
            </m:ctrlPr>
          </m:dPr>
          <m:e>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H</m:t>
                </m:r>
              </m:e>
              <m:sub>
                <m:r>
                  <w:rPr>
                    <w:rFonts w:ascii="Cambria Math" w:eastAsia="Times New Roman" w:hAnsi="Nunito-Regular" w:cs="Times New Roman"/>
                    <w:color w:val="000000"/>
                    <w:spacing w:val="0"/>
                    <w:sz w:val="22"/>
                    <w:szCs w:val="22"/>
                  </w:rPr>
                  <m:t>A</m:t>
                </m:r>
              </m:sub>
            </m:sSub>
            <m:r>
              <m:rPr>
                <m:sty m:val="p"/>
              </m:rPr>
              <w:rPr>
                <w:rFonts w:ascii="Cambria Math" w:eastAsia="Times New Roman" w:hAnsi="Nunito-Regular"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1</m:t>
                </m:r>
              </m:sub>
            </m:sSub>
            <m:r>
              <m:rPr>
                <m:sty m:val="p"/>
              </m:rPr>
              <w:rPr>
                <w:rFonts w:ascii="Cambria Math" w:eastAsia="Times New Roman" w:hAnsi="Cambria Math"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2</m:t>
                </m:r>
              </m:sub>
            </m:sSub>
            <m:r>
              <m:rPr>
                <m:sty m:val="p"/>
              </m:rPr>
              <w:rPr>
                <w:rFonts w:ascii="Cambria Math" w:eastAsia="Times New Roman" w:hAnsi="Cambria Math"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m:rPr>
                    <m:sty m:val="p"/>
                  </m:rPr>
                  <w:rPr>
                    <w:rFonts w:ascii="Cambria Math" w:eastAsia="Times New Roman" w:hAnsi="Nunito-Regular" w:cs="Times New Roman"/>
                    <w:color w:val="000000"/>
                    <w:spacing w:val="0"/>
                    <w:sz w:val="22"/>
                    <w:szCs w:val="22"/>
                  </w:rPr>
                  <m:t>3</m:t>
                </m:r>
              </m:sub>
            </m:sSub>
            <m:r>
              <m:rPr>
                <m:sty m:val="p"/>
              </m:rPr>
              <w:rPr>
                <w:rFonts w:ascii="Cambria Math" w:eastAsia="Times New Roman" w:hAnsi="Cambria Math" w:cs="Times New Roman"/>
                <w:color w:val="000000"/>
                <w:spacing w:val="0"/>
                <w:sz w:val="22"/>
                <w:szCs w:val="22"/>
              </w:rPr>
              <m:t>≠</m:t>
            </m:r>
            <m:r>
              <m:rPr>
                <m:sty m:val="p"/>
              </m:rPr>
              <w:rPr>
                <w:rFonts w:ascii="Cambria Math" w:eastAsia="Times New Roman" w:hAnsi="Nunito-Regular" w:cs="Times New Roman"/>
                <w:color w:val="000000"/>
                <w:spacing w:val="0"/>
                <w:sz w:val="22"/>
                <w:szCs w:val="22"/>
              </w:rPr>
              <m:t>...</m:t>
            </m:r>
            <m:r>
              <m:rPr>
                <m:sty m:val="p"/>
              </m:rPr>
              <w:rPr>
                <w:rFonts w:ascii="Cambria Math" w:eastAsia="Times New Roman" w:hAnsi="Cambria Math" w:cs="Times New Roman"/>
                <w:color w:val="000000"/>
                <w:spacing w:val="0"/>
                <w:sz w:val="22"/>
                <w:szCs w:val="22"/>
              </w:rPr>
              <m:t>≠</m:t>
            </m:r>
            <m:sSub>
              <m:sSubPr>
                <m:ctrlPr>
                  <w:rPr>
                    <w:rFonts w:ascii="Cambria Math" w:eastAsia="Times New Roman" w:hAnsi="Nunito-Regular" w:cs="Times New Roman"/>
                    <w:color w:val="000000"/>
                    <w:spacing w:val="0"/>
                    <w:sz w:val="22"/>
                    <w:szCs w:val="22"/>
                  </w:rPr>
                </m:ctrlPr>
              </m:sSubPr>
              <m:e>
                <m:r>
                  <w:rPr>
                    <w:rFonts w:ascii="Cambria Math" w:eastAsia="Times New Roman" w:hAnsi="Nunito-Regular" w:cs="Times New Roman"/>
                    <w:color w:val="000000"/>
                    <w:spacing w:val="0"/>
                    <w:sz w:val="22"/>
                    <w:szCs w:val="22"/>
                  </w:rPr>
                  <m:t>μ</m:t>
                </m:r>
              </m:e>
              <m:sub>
                <m:r>
                  <w:rPr>
                    <w:rFonts w:ascii="Cambria Math" w:eastAsia="Times New Roman" w:hAnsi="Nunito-Regular" w:cs="Times New Roman"/>
                    <w:color w:val="000000"/>
                    <w:spacing w:val="0"/>
                    <w:sz w:val="22"/>
                    <w:szCs w:val="22"/>
                  </w:rPr>
                  <m:t>n</m:t>
                </m:r>
              </m:sub>
            </m:sSub>
            <m:ctrlPr>
              <w:rPr>
                <w:rFonts w:ascii="Cambria Math" w:eastAsia="Times New Roman" w:hAnsi="Nunito-Regular" w:cs="Times New Roman"/>
                <w:color w:val="000000"/>
                <w:spacing w:val="0"/>
                <w:sz w:val="22"/>
                <w:szCs w:val="22"/>
              </w:rPr>
            </m:ctrlPr>
          </m:e>
        </m:d>
        <m:r>
          <m:rPr>
            <m:sty m:val="p"/>
          </m:rPr>
          <w:rPr>
            <w:rFonts w:ascii="Cambria Math" w:eastAsia="Times New Roman" w:hAnsi="Nunito-Regular" w:cs="Times New Roman"/>
            <w:color w:val="000000"/>
            <w:spacing w:val="0"/>
            <w:sz w:val="22"/>
            <w:szCs w:val="22"/>
          </w:rPr>
          <m:t xml:space="preserve">  </m:t>
        </m:r>
        <m:r>
          <w:rPr>
            <w:rFonts w:ascii="Cambria Math" w:eastAsia="Times New Roman" w:hAnsi="Nunito-Regular" w:cs="Times New Roman"/>
            <w:color w:val="000000"/>
            <w:spacing w:val="0"/>
            <w:sz w:val="22"/>
            <w:szCs w:val="22"/>
          </w:rPr>
          <m:t>all</m:t>
        </m:r>
        <m:r>
          <m:rPr>
            <m:sty m:val="p"/>
          </m:rPr>
          <w:rPr>
            <w:rFonts w:ascii="Cambria Math" w:eastAsia="Times New Roman" w:hAnsi="Nunito-Regular" w:cs="Times New Roman"/>
            <w:color w:val="000000"/>
            <w:spacing w:val="0"/>
            <w:sz w:val="22"/>
            <w:szCs w:val="22"/>
          </w:rPr>
          <m:t xml:space="preserve"> </m:t>
        </m:r>
        <m:r>
          <w:rPr>
            <w:rFonts w:ascii="Cambria Math" w:eastAsia="Times New Roman" w:hAnsi="Nunito-Regular" w:cs="Times New Roman"/>
            <w:color w:val="000000"/>
            <w:spacing w:val="0"/>
            <w:sz w:val="22"/>
            <w:szCs w:val="22"/>
          </w:rPr>
          <m:t>are</m:t>
        </m:r>
        <m:r>
          <m:rPr>
            <m:sty m:val="p"/>
          </m:rPr>
          <w:rPr>
            <w:rFonts w:ascii="Cambria Math" w:eastAsia="Times New Roman" w:hAnsi="Nunito-Regular" w:cs="Times New Roman"/>
            <w:color w:val="000000"/>
            <w:spacing w:val="0"/>
            <w:sz w:val="22"/>
            <w:szCs w:val="22"/>
          </w:rPr>
          <m:t xml:space="preserve"> </m:t>
        </m:r>
        <m:r>
          <w:rPr>
            <w:rFonts w:ascii="Cambria Math" w:eastAsia="Times New Roman" w:hAnsi="Nunito-Regular" w:cs="Times New Roman"/>
            <w:color w:val="000000"/>
            <w:spacing w:val="0"/>
            <w:sz w:val="22"/>
            <w:szCs w:val="22"/>
          </w:rPr>
          <m:t>not</m:t>
        </m:r>
        <m:r>
          <m:rPr>
            <m:sty m:val="p"/>
          </m:rPr>
          <w:rPr>
            <w:rFonts w:ascii="Cambria Math" w:eastAsia="Times New Roman" w:hAnsi="Nunito-Regular" w:cs="Times New Roman"/>
            <w:color w:val="000000"/>
            <w:spacing w:val="0"/>
            <w:sz w:val="22"/>
            <w:szCs w:val="22"/>
          </w:rPr>
          <m:t xml:space="preserve"> </m:t>
        </m:r>
        <m:r>
          <w:rPr>
            <w:rFonts w:ascii="Cambria Math" w:eastAsia="Times New Roman" w:hAnsi="Nunito-Regular" w:cs="Times New Roman"/>
            <w:color w:val="000000"/>
            <w:spacing w:val="0"/>
            <w:sz w:val="22"/>
            <w:szCs w:val="22"/>
          </w:rPr>
          <m:t>equal</m:t>
        </m:r>
      </m:oMath>
      <w:r w:rsidR="00C72CCC" w:rsidRPr="00C72CCC">
        <w:rPr>
          <w:rFonts w:ascii="Nunito-Regular" w:eastAsia="Times New Roman" w:hAnsi="Nunito-Regular" w:cs="Times New Roman"/>
          <w:color w:val="000000"/>
          <w:spacing w:val="0"/>
          <w:sz w:val="22"/>
          <w:szCs w:val="22"/>
        </w:rPr>
        <w:t>(different).</w:t>
      </w:r>
    </w:p>
    <w:p w14:paraId="2022D755" w14:textId="6C8C0989"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t>Assumptions of ANOVA</w:t>
      </w:r>
    </w:p>
    <w:p w14:paraId="73AB8FB3"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ANOVA relies on the following assumptions:</w:t>
      </w:r>
    </w:p>
    <w:p w14:paraId="34B24D12" w14:textId="77777777" w:rsidR="00C72CCC" w:rsidRPr="00C72CCC" w:rsidRDefault="003471A7" w:rsidP="00C72CCC">
      <w:pPr>
        <w:spacing w:before="0" w:after="0" w:line="240" w:lineRule="auto"/>
        <w:jc w:val="both"/>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Independence</w:t>
      </w:r>
      <w:r w:rsidRPr="003471A7">
        <w:rPr>
          <w:rFonts w:ascii="Nunito-Regular" w:eastAsia="Times New Roman" w:hAnsi="Nunito-Regular" w:cs="Times New Roman"/>
          <w:color w:val="000000"/>
          <w:spacing w:val="0"/>
          <w:sz w:val="22"/>
          <w:szCs w:val="22"/>
        </w:rPr>
        <w:t>: The observations in each group must be independent.</w:t>
      </w:r>
      <w:r w:rsidR="00C72CCC">
        <w:rPr>
          <w:rFonts w:ascii="Nunito-Regular" w:eastAsia="Times New Roman" w:hAnsi="Nunito-Regular" w:cs="Times New Roman"/>
          <w:color w:val="000000"/>
          <w:spacing w:val="0"/>
          <w:sz w:val="22"/>
          <w:szCs w:val="22"/>
        </w:rPr>
        <w:t xml:space="preserve"> </w:t>
      </w:r>
      <w:r w:rsidR="00C72CCC" w:rsidRPr="00C72CCC">
        <w:rPr>
          <w:rFonts w:ascii="Nunito-Regular" w:eastAsia="Times New Roman" w:hAnsi="Nunito-Regular" w:cs="Times New Roman"/>
          <w:color w:val="000000"/>
          <w:spacing w:val="0"/>
          <w:sz w:val="22"/>
          <w:szCs w:val="22"/>
        </w:rPr>
        <w:t>The samples drawn from different populations are random and independent.</w:t>
      </w:r>
    </w:p>
    <w:p w14:paraId="094023FC" w14:textId="5865ABF5"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Normality</w:t>
      </w:r>
      <w:r w:rsidRPr="003471A7">
        <w:rPr>
          <w:rFonts w:ascii="Nunito-Regular" w:eastAsia="Times New Roman" w:hAnsi="Nunito-Regular" w:cs="Times New Roman"/>
          <w:color w:val="000000"/>
          <w:spacing w:val="0"/>
          <w:sz w:val="22"/>
          <w:szCs w:val="22"/>
        </w:rPr>
        <w:t>: The data in each group should be normally distributed.</w:t>
      </w:r>
      <w:r w:rsidR="00C72CCC">
        <w:rPr>
          <w:rFonts w:ascii="Nunito-Regular" w:eastAsia="Times New Roman" w:hAnsi="Nunito-Regular" w:cs="Times New Roman"/>
          <w:color w:val="000000"/>
          <w:spacing w:val="0"/>
          <w:sz w:val="22"/>
          <w:szCs w:val="22"/>
        </w:rPr>
        <w:t xml:space="preserve"> </w:t>
      </w:r>
      <w:r w:rsidR="00C72CCC" w:rsidRPr="00C72CCC">
        <w:rPr>
          <w:rFonts w:ascii="Nunito-Regular" w:eastAsia="Times New Roman" w:hAnsi="Nunito-Regular" w:cs="Times New Roman"/>
          <w:color w:val="000000"/>
          <w:spacing w:val="0"/>
          <w:sz w:val="22"/>
          <w:szCs w:val="22"/>
        </w:rPr>
        <w:t xml:space="preserve">The populations from which the samples are drawn are (approximately) normally distributed. </w:t>
      </w:r>
    </w:p>
    <w:p w14:paraId="3BB85043" w14:textId="6C3C1A75" w:rsidR="00C72CCC" w:rsidRPr="00C72CCC" w:rsidRDefault="003471A7" w:rsidP="00C72CCC">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Homogeneity of variances</w:t>
      </w:r>
      <w:r w:rsidRPr="003471A7">
        <w:rPr>
          <w:rFonts w:ascii="Nunito-Regular" w:eastAsia="Times New Roman" w:hAnsi="Nunito-Regular" w:cs="Times New Roman"/>
          <w:color w:val="000000"/>
          <w:spacing w:val="0"/>
          <w:sz w:val="22"/>
          <w:szCs w:val="22"/>
        </w:rPr>
        <w:t>: The variances across groups should be equal (homoscedasticity).</w:t>
      </w:r>
      <w:r w:rsidR="00C72CCC">
        <w:rPr>
          <w:rFonts w:ascii="Nunito-Regular" w:eastAsia="Times New Roman" w:hAnsi="Nunito-Regular" w:cs="Times New Roman"/>
          <w:color w:val="000000"/>
          <w:spacing w:val="0"/>
          <w:sz w:val="22"/>
          <w:szCs w:val="22"/>
        </w:rPr>
        <w:t xml:space="preserve"> </w:t>
      </w:r>
      <w:r w:rsidR="00C72CCC" w:rsidRPr="00C72CCC">
        <w:rPr>
          <w:rFonts w:ascii="Nunito-Regular" w:eastAsia="Times New Roman" w:hAnsi="Nunito-Regular" w:cs="Times New Roman"/>
          <w:color w:val="000000"/>
          <w:spacing w:val="0"/>
          <w:sz w:val="22"/>
          <w:szCs w:val="22"/>
        </w:rPr>
        <w:t>The populations from which the samples are drawn have the same variance or standard deviation.</w:t>
      </w:r>
    </w:p>
    <w:p w14:paraId="78647416" w14:textId="60B6C769" w:rsidR="00C72CCC" w:rsidRPr="00A83AF6" w:rsidRDefault="00C72CCC" w:rsidP="00C72CCC">
      <w:pPr>
        <w:spacing w:after="0"/>
        <w:jc w:val="both"/>
      </w:pPr>
      <w:r w:rsidRPr="00A83AF6">
        <w:t xml:space="preserve">When carrying out a </w:t>
      </w:r>
      <w:r>
        <w:t>O</w:t>
      </w:r>
      <w:r w:rsidRPr="00A83AF6">
        <w:t>ne</w:t>
      </w:r>
      <w:r>
        <w:t>-W</w:t>
      </w:r>
      <w:r w:rsidRPr="00A83AF6">
        <w:t>ay ANOVA, it is important to identify: -</w:t>
      </w:r>
    </w:p>
    <w:p w14:paraId="40C65F69" w14:textId="77777777" w:rsidR="00C72CCC" w:rsidRPr="00C72CCC" w:rsidRDefault="00C72CCC" w:rsidP="00C72CCC">
      <w:pPr>
        <w:numPr>
          <w:ilvl w:val="0"/>
          <w:numId w:val="276"/>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The dependent variable: This is the random variable under study.</w:t>
      </w:r>
    </w:p>
    <w:p w14:paraId="15471CE2" w14:textId="77777777" w:rsidR="00C72CCC" w:rsidRPr="00C72CCC" w:rsidRDefault="00C72CCC" w:rsidP="00C72CCC">
      <w:pPr>
        <w:numPr>
          <w:ilvl w:val="0"/>
          <w:numId w:val="276"/>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The treatment variable: It is the random variable which is assumed to influence the outcome of the dependent variable.</w:t>
      </w:r>
    </w:p>
    <w:p w14:paraId="642BC67E" w14:textId="77777777" w:rsidR="00C72CCC" w:rsidRPr="00C72CCC" w:rsidRDefault="00C72CCC" w:rsidP="00C72CCC">
      <w:pPr>
        <w:numPr>
          <w:ilvl w:val="0"/>
          <w:numId w:val="276"/>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The level of treatment variable: Refers to each category of the treatment variable.</w:t>
      </w:r>
    </w:p>
    <w:p w14:paraId="7E6AB90B" w14:textId="77777777" w:rsidR="00C72CCC" w:rsidRPr="00C72CCC" w:rsidRDefault="00C72CCC" w:rsidP="00C72CCC">
      <w:pPr>
        <w:numPr>
          <w:ilvl w:val="0"/>
          <w:numId w:val="276"/>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Experimental units</w:t>
      </w:r>
    </w:p>
    <w:p w14:paraId="1B2DB7C4" w14:textId="77777777" w:rsidR="00503FDC" w:rsidRDefault="00503FDC" w:rsidP="003471A7">
      <w:pPr>
        <w:spacing w:before="0" w:after="0" w:line="240" w:lineRule="auto"/>
        <w:rPr>
          <w:rFonts w:ascii="Nunito-Bold" w:eastAsia="Times New Roman" w:hAnsi="Nunito-Bold" w:cs="Times New Roman"/>
          <w:b/>
          <w:bCs/>
          <w:color w:val="FF8559"/>
          <w:spacing w:val="0"/>
        </w:rPr>
      </w:pPr>
    </w:p>
    <w:p w14:paraId="35C37C65" w14:textId="5B34FF29"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t>ANOVA Table and Calculations</w:t>
      </w:r>
    </w:p>
    <w:p w14:paraId="2787F4E7"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The total variation in the data is partitioned into different components:</w:t>
      </w:r>
    </w:p>
    <w:p w14:paraId="4665F074" w14:textId="77777777" w:rsidR="00912CBF" w:rsidRDefault="003471A7" w:rsidP="003471A7">
      <w:pPr>
        <w:spacing w:before="0" w:after="0" w:line="240" w:lineRule="auto"/>
        <w:rPr>
          <w:rFonts w:ascii="Nunito-Regular" w:eastAsia="Times New Roman" w:hAnsi="Nunito-Regular" w:cs="Times New Roman"/>
          <w:color w:val="000000"/>
          <w:spacing w:val="0"/>
          <w:sz w:val="16"/>
          <w:szCs w:val="16"/>
        </w:rPr>
      </w:pPr>
      <w:r w:rsidRPr="003471A7">
        <w:rPr>
          <w:rFonts w:ascii="Nunito-Regular" w:eastAsia="Times New Roman" w:hAnsi="Nunito-Regular" w:cs="Times New Roman"/>
          <w:color w:val="000000"/>
          <w:spacing w:val="0"/>
          <w:sz w:val="22"/>
          <w:szCs w:val="22"/>
        </w:rPr>
        <w:t xml:space="preserve">Total Variation (SST) </w:t>
      </w:r>
      <w:r w:rsidRPr="003471A7">
        <w:rPr>
          <w:rFonts w:ascii="CMBX10" w:eastAsia="Times New Roman" w:hAnsi="CMBX10" w:cs="Times New Roman"/>
          <w:b/>
          <w:bCs/>
          <w:color w:val="000000"/>
          <w:spacing w:val="0"/>
          <w:sz w:val="22"/>
          <w:szCs w:val="22"/>
        </w:rPr>
        <w:t xml:space="preserve">= </w:t>
      </w:r>
      <w:r w:rsidRPr="003471A7">
        <w:rPr>
          <w:rFonts w:ascii="CMEX10" w:eastAsia="Times New Roman" w:hAnsi="CMEX10" w:cs="Times New Roman"/>
          <w:color w:val="000000"/>
          <w:spacing w:val="0"/>
          <w:sz w:val="22"/>
          <w:szCs w:val="22"/>
        </w:rPr>
        <w:t>∑</w:t>
      </w:r>
      <w:r w:rsidRPr="003471A7">
        <w:rPr>
          <w:rFonts w:ascii="CMBX10" w:eastAsia="Times New Roman" w:hAnsi="CMBX10" w:cs="Times New Roman"/>
          <w:b/>
          <w:bCs/>
          <w:color w:val="000000"/>
          <w:spacing w:val="0"/>
          <w:sz w:val="22"/>
          <w:szCs w:val="22"/>
        </w:rPr>
        <w:t>(</w:t>
      </w:r>
      <w:r w:rsidRPr="003471A7">
        <w:rPr>
          <w:rFonts w:ascii="Nunito-Regular" w:eastAsia="Times New Roman" w:hAnsi="Nunito-Regular" w:cs="Times New Roman"/>
          <w:color w:val="000000"/>
          <w:spacing w:val="0"/>
          <w:sz w:val="22"/>
          <w:szCs w:val="22"/>
        </w:rPr>
        <w:t>X</w:t>
      </w:r>
      <w:r w:rsidRPr="003471A7">
        <w:rPr>
          <w:rFonts w:ascii="Nunito-Regular" w:eastAsia="Times New Roman" w:hAnsi="Nunito-Regular" w:cs="Times New Roman"/>
          <w:color w:val="000000"/>
          <w:spacing w:val="0"/>
          <w:sz w:val="16"/>
          <w:szCs w:val="16"/>
        </w:rPr>
        <w:t xml:space="preserve">ij </w:t>
      </w:r>
      <w:r w:rsidRPr="003471A7">
        <w:rPr>
          <w:rFonts w:ascii="CMBSY10" w:eastAsia="Times New Roman" w:hAnsi="CMBSY10" w:cs="Times New Roman"/>
          <w:b/>
          <w:bCs/>
          <w:i/>
          <w:iCs/>
          <w:color w:val="000000"/>
          <w:spacing w:val="0"/>
          <w:sz w:val="22"/>
          <w:szCs w:val="22"/>
        </w:rPr>
        <w:t xml:space="preserve">- </w:t>
      </w:r>
      <m:oMath>
        <m:bar>
          <m:barPr>
            <m:pos m:val="top"/>
            <m:ctrlPr>
              <w:rPr>
                <w:rFonts w:ascii="Cambria Math" w:hAnsi="Cambria Math"/>
                <w:b/>
                <w:bCs/>
                <w:i/>
              </w:rPr>
            </m:ctrlPr>
          </m:barPr>
          <m:e>
            <m:r>
              <m:rPr>
                <m:sty m:val="bi"/>
              </m:rPr>
              <w:rPr>
                <w:rFonts w:ascii="Cambria Math"/>
              </w:rPr>
              <m:t>X</m:t>
            </m:r>
          </m:e>
        </m:bar>
      </m:oMath>
      <w:r w:rsidR="00912CBF">
        <w:rPr>
          <w:rFonts w:ascii="CMBSY10" w:eastAsia="Times New Roman" w:hAnsi="CMBSY10" w:cs="Times New Roman"/>
          <w:b/>
          <w:bCs/>
          <w:i/>
        </w:rPr>
        <w:t>)</w:t>
      </w:r>
      <w:r w:rsidR="00912CBF" w:rsidRPr="00912CBF">
        <w:rPr>
          <w:rFonts w:ascii="CMBSY10" w:eastAsia="Times New Roman" w:hAnsi="CMBSY10" w:cs="Times New Roman"/>
          <w:b/>
          <w:bCs/>
          <w:i/>
          <w:vertAlign w:val="superscript"/>
        </w:rPr>
        <w:t>2</w:t>
      </w:r>
    </w:p>
    <w:p w14:paraId="25CAFCF7" w14:textId="61319675" w:rsidR="003471A7" w:rsidRPr="003471A7" w:rsidRDefault="003471A7" w:rsidP="003471A7">
      <w:pPr>
        <w:spacing w:before="0" w:after="0" w:line="240" w:lineRule="auto"/>
        <w:rPr>
          <w:rFonts w:ascii="Nunito-Regular" w:eastAsia="Times New Roman" w:hAnsi="Nunito-Regular" w:cs="Times New Roman"/>
          <w:color w:val="000000"/>
          <w:spacing w:val="0"/>
          <w:sz w:val="16"/>
          <w:szCs w:val="16"/>
        </w:rPr>
      </w:pPr>
      <w:r w:rsidRPr="003471A7">
        <w:rPr>
          <w:rFonts w:ascii="Nunito-Regular" w:eastAsia="Times New Roman" w:hAnsi="Nunito-Regular" w:cs="Times New Roman"/>
          <w:color w:val="000000"/>
          <w:spacing w:val="0"/>
          <w:sz w:val="22"/>
          <w:szCs w:val="22"/>
        </w:rPr>
        <w:t xml:space="preserve">Between-Group Variation (SSB) </w:t>
      </w:r>
      <w:r w:rsidRPr="003471A7">
        <w:rPr>
          <w:rFonts w:ascii="CMBX10" w:eastAsia="Times New Roman" w:hAnsi="CMBX10" w:cs="Times New Roman"/>
          <w:b/>
          <w:bCs/>
          <w:color w:val="000000"/>
          <w:spacing w:val="0"/>
          <w:sz w:val="22"/>
          <w:szCs w:val="22"/>
        </w:rPr>
        <w:t xml:space="preserve">= </w:t>
      </w:r>
      <w:r w:rsidRPr="003471A7">
        <w:rPr>
          <w:rFonts w:ascii="CMEX10" w:eastAsia="Times New Roman" w:hAnsi="CMEX10" w:cs="Times New Roman"/>
          <w:color w:val="000000"/>
          <w:spacing w:val="0"/>
          <w:sz w:val="22"/>
          <w:szCs w:val="22"/>
        </w:rPr>
        <w:t>∑</w:t>
      </w:r>
      <w:r w:rsidRPr="003471A7">
        <w:rPr>
          <w:rFonts w:ascii="Nunito-Regular" w:eastAsia="Times New Roman" w:hAnsi="Nunito-Regular" w:cs="Times New Roman"/>
          <w:color w:val="000000"/>
          <w:spacing w:val="0"/>
          <w:sz w:val="22"/>
          <w:szCs w:val="22"/>
        </w:rPr>
        <w:t>n</w:t>
      </w:r>
      <w:r w:rsidRPr="003471A7">
        <w:rPr>
          <w:rFonts w:ascii="Nunito-Regular" w:eastAsia="Times New Roman" w:hAnsi="Nunito-Regular" w:cs="Times New Roman"/>
          <w:color w:val="000000"/>
          <w:spacing w:val="0"/>
          <w:sz w:val="16"/>
          <w:szCs w:val="16"/>
        </w:rPr>
        <w:t>i</w:t>
      </w:r>
      <w:r w:rsidRPr="003471A7">
        <w:rPr>
          <w:rFonts w:ascii="CMBX10" w:eastAsia="Times New Roman" w:hAnsi="CMBX10" w:cs="Times New Roman"/>
          <w:b/>
          <w:bCs/>
          <w:color w:val="000000"/>
          <w:spacing w:val="0"/>
          <w:sz w:val="22"/>
          <w:szCs w:val="22"/>
        </w:rPr>
        <w:t>(</w:t>
      </w:r>
      <m:oMath>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r>
                  <m:rPr>
                    <m:sty m:val="bi"/>
                  </m:rPr>
                  <w:rPr>
                    <w:rFonts w:ascii="Cambria Math"/>
                  </w:rPr>
                  <m:t>i</m:t>
                </m:r>
              </m:sub>
            </m:sSub>
          </m:e>
        </m:bar>
        <m:r>
          <m:rPr>
            <m:sty m:val="bi"/>
          </m:rPr>
          <w:rPr>
            <w:rFonts w:ascii="Cambria Math"/>
          </w:rPr>
          <m:t>-</m:t>
        </m:r>
        <w:bookmarkStart w:id="97" w:name="_Hlk179180232"/>
        <m:bar>
          <m:barPr>
            <m:pos m:val="top"/>
            <m:ctrlPr>
              <w:rPr>
                <w:rFonts w:ascii="Cambria Math" w:hAnsi="Cambria Math"/>
                <w:b/>
                <w:bCs/>
                <w:i/>
              </w:rPr>
            </m:ctrlPr>
          </m:barPr>
          <m:e>
            <m:sSub>
              <m:sSubPr>
                <m:ctrlPr>
                  <w:rPr>
                    <w:rFonts w:ascii="Cambria Math" w:hAnsi="Cambria Math"/>
                    <w:b/>
                    <w:bCs/>
                    <w:i/>
                  </w:rPr>
                </m:ctrlPr>
              </m:sSubPr>
              <m:e>
                <m:r>
                  <m:rPr>
                    <m:sty m:val="bi"/>
                  </m:rPr>
                  <w:rPr>
                    <w:rFonts w:ascii="Cambria Math"/>
                  </w:rPr>
                  <m:t>X</m:t>
                </m:r>
              </m:e>
              <m:sub/>
            </m:sSub>
          </m:e>
        </m:bar>
      </m:oMath>
      <w:bookmarkEnd w:id="97"/>
      <w:r w:rsidRPr="003471A7">
        <w:rPr>
          <w:rFonts w:ascii="CMBX10" w:eastAsia="Times New Roman" w:hAnsi="CMBX10" w:cs="Times New Roman"/>
          <w:b/>
          <w:bCs/>
          <w:color w:val="000000"/>
          <w:spacing w:val="0"/>
          <w:sz w:val="22"/>
          <w:szCs w:val="22"/>
        </w:rPr>
        <w:t>)</w:t>
      </w:r>
      <w:r w:rsidRPr="003471A7">
        <w:rPr>
          <w:rFonts w:ascii="Nunito-Regular" w:eastAsia="Times New Roman" w:hAnsi="Nunito-Regular" w:cs="Times New Roman"/>
          <w:color w:val="000000"/>
          <w:spacing w:val="0"/>
          <w:sz w:val="22"/>
          <w:szCs w:val="22"/>
          <w:vertAlign w:val="superscript"/>
        </w:rPr>
        <w:t>2</w:t>
      </w:r>
    </w:p>
    <w:p w14:paraId="7757484C"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Within-Group Variation (SSW) </w:t>
      </w:r>
      <w:r w:rsidRPr="003471A7">
        <w:rPr>
          <w:rFonts w:ascii="CMBX10" w:eastAsia="Times New Roman" w:hAnsi="CMBX10" w:cs="Times New Roman"/>
          <w:b/>
          <w:bCs/>
          <w:color w:val="000000"/>
          <w:spacing w:val="0"/>
          <w:sz w:val="22"/>
          <w:szCs w:val="22"/>
        </w:rPr>
        <w:t xml:space="preserve">= </w:t>
      </w:r>
      <w:r w:rsidRPr="003471A7">
        <w:rPr>
          <w:rFonts w:ascii="Nunito-Regular" w:eastAsia="Times New Roman" w:hAnsi="Nunito-Regular" w:cs="Times New Roman"/>
          <w:color w:val="000000"/>
          <w:spacing w:val="0"/>
          <w:sz w:val="22"/>
          <w:szCs w:val="22"/>
        </w:rPr>
        <w:t xml:space="preserve">SST </w:t>
      </w:r>
      <w:r w:rsidRPr="003471A7">
        <w:rPr>
          <w:rFonts w:ascii="CMBSY10" w:eastAsia="Times New Roman" w:hAnsi="CMBSY10" w:cs="Times New Roman"/>
          <w:b/>
          <w:bCs/>
          <w:i/>
          <w:iCs/>
          <w:color w:val="000000"/>
          <w:spacing w:val="0"/>
          <w:sz w:val="22"/>
          <w:szCs w:val="22"/>
        </w:rPr>
        <w:t xml:space="preserve">- </w:t>
      </w:r>
      <w:r w:rsidRPr="003471A7">
        <w:rPr>
          <w:rFonts w:ascii="Nunito-Regular" w:eastAsia="Times New Roman" w:hAnsi="Nunito-Regular" w:cs="Times New Roman"/>
          <w:color w:val="000000"/>
          <w:spacing w:val="0"/>
          <w:sz w:val="22"/>
          <w:szCs w:val="22"/>
        </w:rPr>
        <w:t>SSB</w:t>
      </w:r>
    </w:p>
    <w:p w14:paraId="6A7D9121"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The ANOVA table structure:</w:t>
      </w:r>
    </w:p>
    <w:tbl>
      <w:tblPr>
        <w:tblW w:w="9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55"/>
        <w:gridCol w:w="880"/>
        <w:gridCol w:w="2560"/>
        <w:gridCol w:w="1660"/>
      </w:tblGrid>
      <w:tr w:rsidR="00F43D22" w:rsidRPr="00C72CCC" w14:paraId="6A1375F8" w14:textId="77777777" w:rsidTr="00BA4030">
        <w:trPr>
          <w:trHeight w:val="537"/>
        </w:trPr>
        <w:tc>
          <w:tcPr>
            <w:tcW w:w="1980" w:type="dxa"/>
          </w:tcPr>
          <w:p w14:paraId="71BBF266" w14:textId="77777777" w:rsidR="00C72CCC" w:rsidRPr="00C72CCC" w:rsidRDefault="00C72CCC" w:rsidP="00C72CCC">
            <w:pPr>
              <w:spacing w:line="240" w:lineRule="auto"/>
              <w:jc w:val="both"/>
              <w:rPr>
                <w:b/>
                <w:sz w:val="22"/>
                <w:szCs w:val="22"/>
              </w:rPr>
            </w:pPr>
            <w:r w:rsidRPr="00C72CCC">
              <w:rPr>
                <w:b/>
                <w:sz w:val="22"/>
                <w:szCs w:val="22"/>
              </w:rPr>
              <w:t xml:space="preserve">Source of variation </w:t>
            </w:r>
          </w:p>
        </w:tc>
        <w:tc>
          <w:tcPr>
            <w:tcW w:w="1955" w:type="dxa"/>
          </w:tcPr>
          <w:p w14:paraId="524F14D6" w14:textId="0B3E32F3" w:rsidR="00C72CCC" w:rsidRPr="00C72CCC" w:rsidRDefault="00C72CCC" w:rsidP="00C72CCC">
            <w:pPr>
              <w:spacing w:line="240" w:lineRule="auto"/>
              <w:jc w:val="both"/>
              <w:rPr>
                <w:b/>
                <w:sz w:val="22"/>
                <w:szCs w:val="22"/>
              </w:rPr>
            </w:pPr>
            <w:r w:rsidRPr="00C72CCC">
              <w:rPr>
                <w:b/>
                <w:sz w:val="22"/>
                <w:szCs w:val="22"/>
              </w:rPr>
              <w:t>Sum of squares</w:t>
            </w:r>
            <w:r w:rsidR="00F43D22">
              <w:rPr>
                <w:b/>
                <w:sz w:val="22"/>
                <w:szCs w:val="22"/>
              </w:rPr>
              <w:t xml:space="preserve"> (SS)</w:t>
            </w:r>
            <w:r w:rsidRPr="00C72CCC">
              <w:rPr>
                <w:b/>
                <w:sz w:val="22"/>
                <w:szCs w:val="22"/>
              </w:rPr>
              <w:t xml:space="preserve"> </w:t>
            </w:r>
          </w:p>
        </w:tc>
        <w:tc>
          <w:tcPr>
            <w:tcW w:w="880" w:type="dxa"/>
          </w:tcPr>
          <w:p w14:paraId="3EDF313B" w14:textId="77777777" w:rsidR="00C72CCC" w:rsidRPr="00C72CCC" w:rsidRDefault="00C72CCC" w:rsidP="00C72CCC">
            <w:pPr>
              <w:spacing w:line="240" w:lineRule="auto"/>
              <w:jc w:val="both"/>
              <w:rPr>
                <w:b/>
                <w:sz w:val="22"/>
                <w:szCs w:val="22"/>
              </w:rPr>
            </w:pPr>
            <w:r w:rsidRPr="00C72CCC">
              <w:rPr>
                <w:b/>
                <w:sz w:val="22"/>
                <w:szCs w:val="22"/>
              </w:rPr>
              <w:t xml:space="preserve">d. f </w:t>
            </w:r>
          </w:p>
        </w:tc>
        <w:tc>
          <w:tcPr>
            <w:tcW w:w="2560" w:type="dxa"/>
          </w:tcPr>
          <w:p w14:paraId="137075F5" w14:textId="77777777" w:rsidR="00C72CCC" w:rsidRPr="00C72CCC" w:rsidRDefault="00C72CCC" w:rsidP="00C72CCC">
            <w:pPr>
              <w:spacing w:line="240" w:lineRule="auto"/>
              <w:jc w:val="both"/>
              <w:rPr>
                <w:b/>
                <w:sz w:val="22"/>
                <w:szCs w:val="22"/>
              </w:rPr>
            </w:pPr>
            <w:r w:rsidRPr="00C72CCC">
              <w:rPr>
                <w:b/>
                <w:sz w:val="22"/>
                <w:szCs w:val="22"/>
              </w:rPr>
              <w:t xml:space="preserve">Mean Square </w:t>
            </w:r>
          </w:p>
        </w:tc>
        <w:tc>
          <w:tcPr>
            <w:tcW w:w="1660" w:type="dxa"/>
          </w:tcPr>
          <w:p w14:paraId="5C6A0375" w14:textId="77777777" w:rsidR="00C72CCC" w:rsidRPr="00C72CCC" w:rsidRDefault="00C72CCC" w:rsidP="00C72CCC">
            <w:pPr>
              <w:spacing w:line="240" w:lineRule="auto"/>
              <w:jc w:val="both"/>
              <w:rPr>
                <w:b/>
                <w:sz w:val="22"/>
                <w:szCs w:val="22"/>
              </w:rPr>
            </w:pPr>
            <w:r w:rsidRPr="00C72CCC">
              <w:rPr>
                <w:b/>
                <w:sz w:val="22"/>
                <w:szCs w:val="22"/>
              </w:rPr>
              <w:t>F-ratio</w:t>
            </w:r>
          </w:p>
        </w:tc>
      </w:tr>
      <w:tr w:rsidR="00F43D22" w:rsidRPr="00C72CCC" w14:paraId="51D4D764" w14:textId="77777777" w:rsidTr="00BA4030">
        <w:trPr>
          <w:trHeight w:val="1452"/>
        </w:trPr>
        <w:tc>
          <w:tcPr>
            <w:tcW w:w="1980" w:type="dxa"/>
          </w:tcPr>
          <w:p w14:paraId="07A19C77" w14:textId="6E8B098F" w:rsidR="00C72CCC" w:rsidRPr="00C72CCC" w:rsidRDefault="00C72CCC" w:rsidP="00C72CCC">
            <w:pPr>
              <w:spacing w:line="240" w:lineRule="auto"/>
              <w:jc w:val="both"/>
              <w:rPr>
                <w:sz w:val="22"/>
                <w:szCs w:val="22"/>
              </w:rPr>
            </w:pPr>
            <w:r w:rsidRPr="00C72CCC">
              <w:rPr>
                <w:sz w:val="22"/>
                <w:szCs w:val="22"/>
              </w:rPr>
              <w:t>Between treatment levels</w:t>
            </w:r>
            <w:r w:rsidR="00F43D22">
              <w:rPr>
                <w:sz w:val="22"/>
                <w:szCs w:val="22"/>
              </w:rPr>
              <w:t xml:space="preserve">/Groups </w:t>
            </w:r>
          </w:p>
          <w:p w14:paraId="5DFC2DE3" w14:textId="5A60EB59" w:rsidR="00C72CCC" w:rsidRPr="00C72CCC" w:rsidRDefault="00C72CCC" w:rsidP="00C72CCC">
            <w:pPr>
              <w:spacing w:line="240" w:lineRule="auto"/>
              <w:jc w:val="both"/>
              <w:rPr>
                <w:sz w:val="22"/>
                <w:szCs w:val="22"/>
              </w:rPr>
            </w:pPr>
            <w:r w:rsidRPr="00C72CCC">
              <w:rPr>
                <w:sz w:val="22"/>
                <w:szCs w:val="22"/>
              </w:rPr>
              <w:t>Within treatment levels</w:t>
            </w:r>
            <w:r w:rsidR="00F43D22">
              <w:rPr>
                <w:sz w:val="22"/>
                <w:szCs w:val="22"/>
              </w:rPr>
              <w:t xml:space="preserve">/Groups </w:t>
            </w:r>
          </w:p>
        </w:tc>
        <w:tc>
          <w:tcPr>
            <w:tcW w:w="1955" w:type="dxa"/>
          </w:tcPr>
          <w:p w14:paraId="7CC6EBEF" w14:textId="66FAB506" w:rsidR="00C72CCC" w:rsidRPr="00C72CCC" w:rsidRDefault="00F43D22" w:rsidP="00C72CCC">
            <w:pPr>
              <w:spacing w:line="240" w:lineRule="auto"/>
              <w:jc w:val="both"/>
              <w:rPr>
                <w:sz w:val="22"/>
                <w:szCs w:val="22"/>
              </w:rPr>
            </w:pPr>
            <w:r>
              <w:rPr>
                <w:sz w:val="22"/>
                <w:szCs w:val="22"/>
              </w:rPr>
              <w:t>(SSB=SSTR)</w:t>
            </w:r>
            <w:r w:rsidRPr="00C72CCC">
              <w:rPr>
                <w:sz w:val="22"/>
                <w:szCs w:val="22"/>
              </w:rPr>
              <w:t xml:space="preserve"> </w:t>
            </w:r>
          </w:p>
          <w:p w14:paraId="2E5447E9" w14:textId="77777777" w:rsidR="00F43D22" w:rsidRDefault="00F43D22" w:rsidP="00C72CCC">
            <w:pPr>
              <w:spacing w:line="240" w:lineRule="auto"/>
              <w:jc w:val="both"/>
              <w:rPr>
                <w:sz w:val="22"/>
                <w:szCs w:val="22"/>
              </w:rPr>
            </w:pPr>
          </w:p>
          <w:p w14:paraId="765628AE" w14:textId="205425D2" w:rsidR="00C72CCC" w:rsidRPr="00C72CCC" w:rsidRDefault="00F43D22" w:rsidP="00C72CCC">
            <w:pPr>
              <w:spacing w:line="240" w:lineRule="auto"/>
              <w:jc w:val="both"/>
              <w:rPr>
                <w:sz w:val="22"/>
                <w:szCs w:val="22"/>
              </w:rPr>
            </w:pPr>
            <w:r>
              <w:rPr>
                <w:sz w:val="22"/>
                <w:szCs w:val="22"/>
              </w:rPr>
              <w:t>(SSW=SSE)</w:t>
            </w:r>
          </w:p>
        </w:tc>
        <w:tc>
          <w:tcPr>
            <w:tcW w:w="880" w:type="dxa"/>
          </w:tcPr>
          <w:p w14:paraId="62639AF6" w14:textId="77777777" w:rsidR="00C72CCC" w:rsidRPr="00C72CCC" w:rsidRDefault="00C72CCC" w:rsidP="00C72CCC">
            <w:pPr>
              <w:spacing w:line="240" w:lineRule="auto"/>
              <w:jc w:val="both"/>
              <w:rPr>
                <w:sz w:val="22"/>
                <w:szCs w:val="22"/>
              </w:rPr>
            </w:pPr>
            <m:oMathPara>
              <m:oMath>
                <m:r>
                  <w:rPr>
                    <w:rFonts w:ascii="Cambria Math"/>
                    <w:sz w:val="22"/>
                    <w:szCs w:val="22"/>
                  </w:rPr>
                  <m:t>r</m:t>
                </m:r>
                <m:r>
                  <w:rPr>
                    <w:rFonts w:ascii="Cambria Math"/>
                    <w:sz w:val="22"/>
                    <w:szCs w:val="22"/>
                  </w:rPr>
                  <m:t>-</m:t>
                </m:r>
                <m:r>
                  <w:rPr>
                    <w:rFonts w:ascii="Cambria Math"/>
                    <w:sz w:val="22"/>
                    <w:szCs w:val="22"/>
                  </w:rPr>
                  <m:t>1</m:t>
                </m:r>
              </m:oMath>
            </m:oMathPara>
          </w:p>
          <w:p w14:paraId="223CC408" w14:textId="77777777" w:rsidR="00C72CCC" w:rsidRPr="00C72CCC" w:rsidRDefault="00C72CCC" w:rsidP="00C72CCC">
            <w:pPr>
              <w:spacing w:line="240" w:lineRule="auto"/>
              <w:jc w:val="both"/>
              <w:rPr>
                <w:sz w:val="22"/>
                <w:szCs w:val="22"/>
              </w:rPr>
            </w:pPr>
          </w:p>
          <w:p w14:paraId="103939A1" w14:textId="77777777" w:rsidR="00C72CCC" w:rsidRPr="00C72CCC" w:rsidRDefault="00C72CCC" w:rsidP="00C72CCC">
            <w:pPr>
              <w:spacing w:line="240" w:lineRule="auto"/>
              <w:jc w:val="both"/>
              <w:rPr>
                <w:sz w:val="22"/>
                <w:szCs w:val="22"/>
              </w:rPr>
            </w:pPr>
            <m:oMathPara>
              <m:oMath>
                <m:r>
                  <w:rPr>
                    <w:rFonts w:ascii="Cambria Math"/>
                    <w:sz w:val="22"/>
                    <w:szCs w:val="22"/>
                  </w:rPr>
                  <m:t>N</m:t>
                </m:r>
                <m:r>
                  <w:rPr>
                    <w:rFonts w:ascii="Cambria Math"/>
                    <w:sz w:val="22"/>
                    <w:szCs w:val="22"/>
                  </w:rPr>
                  <m:t>-</m:t>
                </m:r>
                <m:r>
                  <w:rPr>
                    <w:rFonts w:ascii="Cambria Math"/>
                    <w:sz w:val="22"/>
                    <w:szCs w:val="22"/>
                  </w:rPr>
                  <m:t>r</m:t>
                </m:r>
              </m:oMath>
            </m:oMathPara>
          </w:p>
        </w:tc>
        <w:tc>
          <w:tcPr>
            <w:tcW w:w="2560" w:type="dxa"/>
          </w:tcPr>
          <w:p w14:paraId="7E649D57" w14:textId="7D222175" w:rsidR="00C72CCC" w:rsidRPr="00C72CCC" w:rsidRDefault="00C72CCC" w:rsidP="00C72CCC">
            <w:pPr>
              <w:spacing w:line="240" w:lineRule="auto"/>
              <w:jc w:val="both"/>
              <w:rPr>
                <w:sz w:val="22"/>
                <w:szCs w:val="22"/>
              </w:rPr>
            </w:pPr>
            <m:oMathPara>
              <m:oMath>
                <m:r>
                  <w:rPr>
                    <w:rFonts w:ascii="Cambria Math"/>
                    <w:sz w:val="22"/>
                    <w:szCs w:val="22"/>
                  </w:rPr>
                  <m:t>MSTR=</m:t>
                </m:r>
                <m:f>
                  <m:fPr>
                    <m:ctrlPr>
                      <w:rPr>
                        <w:rFonts w:ascii="Cambria Math" w:hAnsi="Cambria Math"/>
                        <w:i/>
                        <w:sz w:val="22"/>
                        <w:szCs w:val="22"/>
                      </w:rPr>
                    </m:ctrlPr>
                  </m:fPr>
                  <m:num>
                    <m:r>
                      <w:rPr>
                        <w:rFonts w:ascii="Cambria Math"/>
                        <w:sz w:val="22"/>
                        <w:szCs w:val="22"/>
                      </w:rPr>
                      <m:t>SSTR(SSB)</m:t>
                    </m:r>
                  </m:num>
                  <m:den>
                    <m:r>
                      <w:rPr>
                        <w:rFonts w:ascii="Cambria Math"/>
                        <w:sz w:val="22"/>
                        <w:szCs w:val="22"/>
                      </w:rPr>
                      <m:t>r</m:t>
                    </m:r>
                    <m:r>
                      <w:rPr>
                        <w:rFonts w:ascii="Cambria Math"/>
                        <w:sz w:val="22"/>
                        <w:szCs w:val="22"/>
                      </w:rPr>
                      <m:t>-</m:t>
                    </m:r>
                    <m:r>
                      <w:rPr>
                        <w:rFonts w:ascii="Cambria Math"/>
                        <w:sz w:val="22"/>
                        <w:szCs w:val="22"/>
                      </w:rPr>
                      <m:t>1</m:t>
                    </m:r>
                  </m:den>
                </m:f>
              </m:oMath>
            </m:oMathPara>
          </w:p>
          <w:p w14:paraId="74F51A39" w14:textId="1CB75C41" w:rsidR="00C72CCC" w:rsidRPr="00C72CCC" w:rsidRDefault="00C72CCC" w:rsidP="00C72CCC">
            <w:pPr>
              <w:spacing w:line="240" w:lineRule="auto"/>
              <w:jc w:val="both"/>
              <w:rPr>
                <w:sz w:val="22"/>
                <w:szCs w:val="22"/>
              </w:rPr>
            </w:pPr>
            <m:oMathPara>
              <m:oMath>
                <m:r>
                  <w:rPr>
                    <w:rFonts w:ascii="Cambria Math"/>
                    <w:sz w:val="22"/>
                    <w:szCs w:val="22"/>
                  </w:rPr>
                  <m:t>MSE(MSW)=</m:t>
                </m:r>
                <m:f>
                  <m:fPr>
                    <m:ctrlPr>
                      <w:rPr>
                        <w:rFonts w:ascii="Cambria Math" w:hAnsi="Cambria Math"/>
                        <w:i/>
                        <w:sz w:val="22"/>
                        <w:szCs w:val="22"/>
                      </w:rPr>
                    </m:ctrlPr>
                  </m:fPr>
                  <m:num>
                    <m:r>
                      <w:rPr>
                        <w:rFonts w:ascii="Cambria Math"/>
                        <w:sz w:val="22"/>
                        <w:szCs w:val="22"/>
                      </w:rPr>
                      <m:t>SSE(SSW)</m:t>
                    </m:r>
                  </m:num>
                  <m:den>
                    <m:r>
                      <w:rPr>
                        <w:rFonts w:ascii="Cambria Math"/>
                        <w:sz w:val="22"/>
                        <w:szCs w:val="22"/>
                      </w:rPr>
                      <m:t>N</m:t>
                    </m:r>
                    <m:r>
                      <w:rPr>
                        <w:rFonts w:ascii="Cambria Math"/>
                        <w:sz w:val="22"/>
                        <w:szCs w:val="22"/>
                      </w:rPr>
                      <m:t>-</m:t>
                    </m:r>
                    <m:r>
                      <w:rPr>
                        <w:rFonts w:ascii="Cambria Math"/>
                        <w:sz w:val="22"/>
                        <w:szCs w:val="22"/>
                      </w:rPr>
                      <m:t>r</m:t>
                    </m:r>
                  </m:den>
                </m:f>
              </m:oMath>
            </m:oMathPara>
          </w:p>
        </w:tc>
        <w:tc>
          <w:tcPr>
            <w:tcW w:w="1660" w:type="dxa"/>
          </w:tcPr>
          <w:p w14:paraId="79FBF437" w14:textId="74795745" w:rsidR="00C72CCC" w:rsidRPr="00C72CCC" w:rsidRDefault="00C72CCC" w:rsidP="00C72CCC">
            <w:pPr>
              <w:spacing w:line="240" w:lineRule="auto"/>
              <w:jc w:val="both"/>
              <w:rPr>
                <w:sz w:val="22"/>
                <w:szCs w:val="22"/>
              </w:rPr>
            </w:pPr>
            <m:oMathPara>
              <m:oMath>
                <m:r>
                  <w:rPr>
                    <w:rFonts w:ascii="Cambria Math"/>
                    <w:sz w:val="22"/>
                    <w:szCs w:val="22"/>
                  </w:rPr>
                  <m:t>F=</m:t>
                </m:r>
                <m:f>
                  <m:fPr>
                    <m:ctrlPr>
                      <w:rPr>
                        <w:rFonts w:ascii="Cambria Math" w:hAnsi="Cambria Math"/>
                        <w:i/>
                        <w:sz w:val="22"/>
                        <w:szCs w:val="22"/>
                      </w:rPr>
                    </m:ctrlPr>
                  </m:fPr>
                  <m:num>
                    <m:r>
                      <w:rPr>
                        <w:rFonts w:ascii="Cambria Math"/>
                        <w:sz w:val="22"/>
                        <w:szCs w:val="22"/>
                      </w:rPr>
                      <m:t>MSTR(MSB)</m:t>
                    </m:r>
                  </m:num>
                  <m:den>
                    <m:r>
                      <w:rPr>
                        <w:rFonts w:ascii="Cambria Math"/>
                        <w:sz w:val="22"/>
                        <w:szCs w:val="22"/>
                      </w:rPr>
                      <m:t>MSE</m:t>
                    </m:r>
                  </m:den>
                </m:f>
              </m:oMath>
            </m:oMathPara>
          </w:p>
        </w:tc>
      </w:tr>
      <w:tr w:rsidR="00F43D22" w:rsidRPr="00C72CCC" w14:paraId="2B26DBA6" w14:textId="77777777" w:rsidTr="00BA4030">
        <w:trPr>
          <w:trHeight w:val="235"/>
        </w:trPr>
        <w:tc>
          <w:tcPr>
            <w:tcW w:w="1980" w:type="dxa"/>
          </w:tcPr>
          <w:p w14:paraId="6D580971" w14:textId="77777777" w:rsidR="00C72CCC" w:rsidRPr="00C72CCC" w:rsidRDefault="00C72CCC" w:rsidP="00C72CCC">
            <w:pPr>
              <w:spacing w:line="240" w:lineRule="auto"/>
              <w:jc w:val="both"/>
              <w:rPr>
                <w:sz w:val="22"/>
                <w:szCs w:val="22"/>
              </w:rPr>
            </w:pPr>
            <w:r w:rsidRPr="00C72CCC">
              <w:rPr>
                <w:sz w:val="22"/>
                <w:szCs w:val="22"/>
              </w:rPr>
              <w:t xml:space="preserve">Total </w:t>
            </w:r>
          </w:p>
        </w:tc>
        <w:tc>
          <w:tcPr>
            <w:tcW w:w="1955" w:type="dxa"/>
          </w:tcPr>
          <w:p w14:paraId="656F2664" w14:textId="77777777" w:rsidR="00C72CCC" w:rsidRPr="00C72CCC" w:rsidRDefault="00C72CCC" w:rsidP="00C72CCC">
            <w:pPr>
              <w:spacing w:line="240" w:lineRule="auto"/>
              <w:jc w:val="both"/>
              <w:rPr>
                <w:sz w:val="22"/>
                <w:szCs w:val="22"/>
              </w:rPr>
            </w:pPr>
            <w:r w:rsidRPr="00C72CCC">
              <w:rPr>
                <w:sz w:val="22"/>
                <w:szCs w:val="22"/>
              </w:rPr>
              <w:t>SST</w:t>
            </w:r>
          </w:p>
        </w:tc>
        <w:tc>
          <w:tcPr>
            <w:tcW w:w="880" w:type="dxa"/>
          </w:tcPr>
          <w:p w14:paraId="7420AB5B" w14:textId="2400A08B" w:rsidR="00C72CCC" w:rsidRPr="00C72CCC" w:rsidRDefault="00BA4030" w:rsidP="00C72CCC">
            <w:pPr>
              <w:spacing w:line="240" w:lineRule="auto"/>
              <w:jc w:val="both"/>
              <w:rPr>
                <w:sz w:val="22"/>
                <w:szCs w:val="22"/>
              </w:rPr>
            </w:pPr>
            <w:r>
              <w:rPr>
                <w:sz w:val="22"/>
                <w:szCs w:val="22"/>
              </w:rPr>
              <w:t>N-1</w:t>
            </w:r>
          </w:p>
        </w:tc>
        <w:tc>
          <w:tcPr>
            <w:tcW w:w="2560" w:type="dxa"/>
          </w:tcPr>
          <w:p w14:paraId="245ACAE1" w14:textId="77777777" w:rsidR="00C72CCC" w:rsidRPr="00C72CCC" w:rsidRDefault="00C72CCC" w:rsidP="00C72CCC">
            <w:pPr>
              <w:spacing w:line="240" w:lineRule="auto"/>
              <w:jc w:val="both"/>
              <w:rPr>
                <w:sz w:val="22"/>
                <w:szCs w:val="22"/>
              </w:rPr>
            </w:pPr>
          </w:p>
        </w:tc>
        <w:tc>
          <w:tcPr>
            <w:tcW w:w="1660" w:type="dxa"/>
          </w:tcPr>
          <w:p w14:paraId="4A25E74A" w14:textId="77777777" w:rsidR="00C72CCC" w:rsidRPr="00C72CCC" w:rsidRDefault="00C72CCC" w:rsidP="00C72CCC">
            <w:pPr>
              <w:spacing w:line="240" w:lineRule="auto"/>
              <w:jc w:val="both"/>
              <w:rPr>
                <w:sz w:val="22"/>
                <w:szCs w:val="22"/>
              </w:rPr>
            </w:pPr>
          </w:p>
        </w:tc>
      </w:tr>
    </w:tbl>
    <w:p w14:paraId="01672EA0" w14:textId="060EB6BC"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Where:</w:t>
      </w:r>
    </w:p>
    <w:p w14:paraId="607E318B" w14:textId="0E046ABB"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k</w:t>
      </w:r>
      <w:r w:rsidR="00BA4030">
        <w:rPr>
          <w:rFonts w:ascii="Nunito-Regular" w:eastAsia="Times New Roman" w:hAnsi="Nunito-Regular" w:cs="Times New Roman"/>
          <w:color w:val="000000"/>
          <w:spacing w:val="0"/>
          <w:sz w:val="22"/>
          <w:szCs w:val="22"/>
        </w:rPr>
        <w:t>=r</w:t>
      </w:r>
      <w:r w:rsidRPr="003471A7">
        <w:rPr>
          <w:rFonts w:ascii="Nunito-Regular" w:eastAsia="Times New Roman" w:hAnsi="Nunito-Regular" w:cs="Times New Roman"/>
          <w:color w:val="000000"/>
          <w:spacing w:val="0"/>
          <w:sz w:val="22"/>
          <w:szCs w:val="22"/>
        </w:rPr>
        <w:t>: number of groups</w:t>
      </w:r>
      <w:r w:rsidRPr="003471A7">
        <w:rPr>
          <w:rFonts w:ascii="Nunito-Regular" w:eastAsia="Times New Roman" w:hAnsi="Nunito-Regular" w:cs="Times New Roman"/>
          <w:color w:val="FFFFFF"/>
          <w:spacing w:val="0"/>
          <w:sz w:val="22"/>
          <w:szCs w:val="22"/>
        </w:rPr>
        <w:t xml:space="preserve"> Methods</w:t>
      </w:r>
    </w:p>
    <w:p w14:paraId="643F7C4F"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N: total number of observations</w:t>
      </w:r>
    </w:p>
    <w:p w14:paraId="7290CDB2" w14:textId="149C1EF7" w:rsidR="003471A7" w:rsidRPr="003471A7" w:rsidRDefault="003471A7" w:rsidP="00BA4030">
      <w:pPr>
        <w:tabs>
          <w:tab w:val="left" w:pos="4234"/>
        </w:tabs>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MSB: Mean Square Between groups</w:t>
      </w:r>
      <w:r w:rsidR="00BA4030">
        <w:rPr>
          <w:rFonts w:ascii="Nunito-Regular" w:eastAsia="Times New Roman" w:hAnsi="Nunito-Regular" w:cs="Times New Roman"/>
          <w:color w:val="000000"/>
          <w:spacing w:val="0"/>
          <w:sz w:val="22"/>
          <w:szCs w:val="22"/>
        </w:rPr>
        <w:tab/>
      </w:r>
    </w:p>
    <w:p w14:paraId="38300E31"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MSW: Mean Square Within groups</w:t>
      </w:r>
    </w:p>
    <w:p w14:paraId="65A9DFE0"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Test statistic</w:t>
      </w:r>
    </w:p>
    <w:p w14:paraId="40FE7F4C"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The test statistic for one way ANOVA is F</w:t>
      </w:r>
    </w:p>
    <w:p w14:paraId="7E66682A"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m:oMathPara>
        <m:oMath>
          <m:r>
            <w:rPr>
              <w:rFonts w:ascii="Cambria Math" w:eastAsia="Times New Roman" w:hAnsi="Nunito-Regular" w:cs="Times New Roman"/>
              <w:color w:val="000000"/>
              <w:spacing w:val="0"/>
              <w:sz w:val="22"/>
              <w:szCs w:val="22"/>
            </w:rPr>
            <m:t>F</m:t>
          </m:r>
          <m:r>
            <m:rPr>
              <m:sty m:val="p"/>
            </m:rPr>
            <w:rPr>
              <w:rFonts w:ascii="Cambria Math" w:eastAsia="Times New Roman" w:hAnsi="Nunito-Regular" w:cs="Times New Roman"/>
              <w:color w:val="000000"/>
              <w:spacing w:val="0"/>
              <w:sz w:val="22"/>
              <w:szCs w:val="22"/>
            </w:rPr>
            <m:t>=</m:t>
          </m:r>
          <m:f>
            <m:fPr>
              <m:ctrlPr>
                <w:rPr>
                  <w:rFonts w:ascii="Cambria Math" w:eastAsia="Times New Roman" w:hAnsi="Nunito-Regular" w:cs="Times New Roman"/>
                  <w:color w:val="000000"/>
                  <w:spacing w:val="0"/>
                  <w:sz w:val="22"/>
                  <w:szCs w:val="22"/>
                </w:rPr>
              </m:ctrlPr>
            </m:fPr>
            <m:num>
              <m:r>
                <w:rPr>
                  <w:rFonts w:ascii="Cambria Math" w:eastAsia="Times New Roman" w:hAnsi="Nunito-Regular" w:cs="Times New Roman"/>
                  <w:color w:val="000000"/>
                  <w:spacing w:val="0"/>
                  <w:sz w:val="22"/>
                  <w:szCs w:val="22"/>
                </w:rPr>
                <m:t>MSTR</m:t>
              </m:r>
            </m:num>
            <m:den>
              <m:r>
                <w:rPr>
                  <w:rFonts w:ascii="Cambria Math" w:eastAsia="Times New Roman" w:hAnsi="Nunito-Regular" w:cs="Times New Roman"/>
                  <w:color w:val="000000"/>
                  <w:spacing w:val="0"/>
                  <w:sz w:val="22"/>
                  <w:szCs w:val="22"/>
                </w:rPr>
                <m:t>MSE</m:t>
              </m:r>
            </m:den>
          </m:f>
        </m:oMath>
      </m:oMathPara>
    </w:p>
    <w:p w14:paraId="39B70021"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Where MSTR – Mean Square between treatments </w:t>
      </w:r>
    </w:p>
    <w:p w14:paraId="3C8CC8FB"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ab/>
        <w:t>MSE – Mean Square for Error</w:t>
      </w:r>
    </w:p>
    <w:p w14:paraId="00071A9B"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Rejection region </w:t>
      </w:r>
    </w:p>
    <w:p w14:paraId="2B94627C"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 xml:space="preserve">The One-Way ANOVA is always right tailed with the rejection region in the right-tail of the F distribution curve. </w:t>
      </w:r>
    </w:p>
    <w:p w14:paraId="7692EF09"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m:oMath>
        <m:r>
          <w:rPr>
            <w:rFonts w:ascii="Cambria Math" w:eastAsia="Times New Roman" w:hAnsi="Cambria Math" w:cs="Times New Roman"/>
            <w:color w:val="000000"/>
            <w:spacing w:val="0"/>
            <w:sz w:val="22"/>
            <w:szCs w:val="22"/>
          </w:rPr>
          <m:t>F</m:t>
        </m:r>
        <m:r>
          <m:rPr>
            <m:sty m:val="p"/>
          </m:rPr>
          <w:rPr>
            <w:rFonts w:ascii="Cambria Math" w:eastAsia="Times New Roman" w:hAnsi="Cambria Math" w:cs="Times New Roman"/>
            <w:color w:val="000000"/>
            <w:spacing w:val="0"/>
            <w:sz w:val="22"/>
            <w:szCs w:val="22"/>
          </w:rPr>
          <m:t>&gt;</m:t>
        </m:r>
        <m:sSub>
          <m:sSubPr>
            <m:ctrlPr>
              <w:rPr>
                <w:rFonts w:ascii="Cambria Math" w:eastAsia="Times New Roman" w:hAnsi="Cambria Math" w:cs="Times New Roman"/>
                <w:color w:val="000000"/>
                <w:spacing w:val="0"/>
                <w:sz w:val="22"/>
                <w:szCs w:val="22"/>
              </w:rPr>
            </m:ctrlPr>
          </m:sSubPr>
          <m:e>
            <m:r>
              <w:rPr>
                <w:rFonts w:ascii="Cambria Math" w:eastAsia="Times New Roman" w:hAnsi="Cambria Math" w:cs="Times New Roman"/>
                <w:color w:val="000000"/>
                <w:spacing w:val="0"/>
                <w:sz w:val="22"/>
                <w:szCs w:val="22"/>
              </w:rPr>
              <m:t>F</m:t>
            </m:r>
          </m:e>
          <m:sub>
            <m:r>
              <w:rPr>
                <w:rFonts w:ascii="Cambria Math" w:eastAsia="Times New Roman" w:hAnsi="Cambria Math" w:cs="Times New Roman"/>
                <w:color w:val="000000"/>
                <w:spacing w:val="0"/>
                <w:sz w:val="22"/>
                <w:szCs w:val="22"/>
              </w:rPr>
              <m:t>α</m:t>
            </m:r>
            <m:r>
              <m:rPr>
                <m:sty m:val="p"/>
              </m:rPr>
              <w:rPr>
                <w:rFonts w:ascii="Cambria Math" w:eastAsia="Times New Roman" w:hAnsi="Cambria Math" w:cs="Times New Roman"/>
                <w:color w:val="000000"/>
                <w:spacing w:val="0"/>
                <w:sz w:val="22"/>
                <w:szCs w:val="22"/>
              </w:rPr>
              <m:t>,</m:t>
            </m:r>
            <m:r>
              <w:rPr>
                <w:rFonts w:ascii="Cambria Math" w:eastAsia="Times New Roman" w:hAnsi="Cambria Math" w:cs="Times New Roman"/>
                <w:color w:val="000000"/>
                <w:spacing w:val="0"/>
                <w:sz w:val="22"/>
                <w:szCs w:val="22"/>
              </w:rPr>
              <m:t>r</m:t>
            </m:r>
            <m:r>
              <m:rPr>
                <m:sty m:val="p"/>
              </m:rPr>
              <w:rPr>
                <w:rFonts w:ascii="Cambria Math" w:eastAsia="Times New Roman" w:hAnsi="Cambria Math" w:cs="Times New Roman"/>
                <w:color w:val="000000"/>
                <w:spacing w:val="0"/>
                <w:sz w:val="22"/>
                <w:szCs w:val="22"/>
              </w:rPr>
              <m:t>-1,</m:t>
            </m:r>
            <m:r>
              <w:rPr>
                <w:rFonts w:ascii="Cambria Math" w:eastAsia="Times New Roman" w:hAnsi="Cambria Math" w:cs="Times New Roman"/>
                <w:color w:val="000000"/>
                <w:spacing w:val="0"/>
                <w:sz w:val="22"/>
                <w:szCs w:val="22"/>
              </w:rPr>
              <m:t>N</m:t>
            </m:r>
            <m:r>
              <m:rPr>
                <m:sty m:val="p"/>
              </m:rPr>
              <w:rPr>
                <w:rFonts w:ascii="Cambria Math" w:eastAsia="Times New Roman" w:hAnsi="Cambria Math" w:cs="Times New Roman"/>
                <w:color w:val="000000"/>
                <w:spacing w:val="0"/>
                <w:sz w:val="22"/>
                <w:szCs w:val="22"/>
              </w:rPr>
              <m:t>-</m:t>
            </m:r>
            <m:r>
              <w:rPr>
                <w:rFonts w:ascii="Cambria Math" w:eastAsia="Times New Roman" w:hAnsi="Cambria Math" w:cs="Times New Roman"/>
                <w:color w:val="000000"/>
                <w:spacing w:val="0"/>
                <w:sz w:val="22"/>
                <w:szCs w:val="22"/>
              </w:rPr>
              <m:t>r</m:t>
            </m:r>
          </m:sub>
        </m:sSub>
      </m:oMath>
      <w:r w:rsidRPr="00C72CCC">
        <w:rPr>
          <w:rFonts w:ascii="Nunito-Regular" w:eastAsia="Times New Roman" w:hAnsi="Nunito-Regular" w:cs="Times New Roman"/>
          <w:color w:val="000000"/>
          <w:spacing w:val="0"/>
          <w:sz w:val="22"/>
          <w:szCs w:val="22"/>
        </w:rPr>
        <w:t xml:space="preserve"> where </w:t>
      </w:r>
      <m:oMath>
        <m:r>
          <w:rPr>
            <w:rFonts w:ascii="Cambria Math" w:eastAsia="Times New Roman" w:hAnsi="Cambria Math" w:cs="Times New Roman"/>
            <w:color w:val="000000"/>
            <w:spacing w:val="0"/>
            <w:sz w:val="22"/>
            <w:szCs w:val="22"/>
          </w:rPr>
          <m:t>r</m:t>
        </m:r>
      </m:oMath>
      <w:r w:rsidRPr="00C72CCC">
        <w:rPr>
          <w:rFonts w:ascii="Nunito-Regular" w:eastAsia="Times New Roman" w:hAnsi="Nunito-Regular" w:cs="Times New Roman"/>
          <w:color w:val="000000"/>
          <w:spacing w:val="0"/>
          <w:sz w:val="22"/>
          <w:szCs w:val="22"/>
        </w:rPr>
        <w:t xml:space="preserve"> is the number of treatment levels and </w:t>
      </w:r>
      <m:oMath>
        <m:r>
          <w:rPr>
            <w:rFonts w:ascii="Cambria Math" w:eastAsia="Times New Roman" w:hAnsi="Nunito-Regular" w:cs="Times New Roman"/>
            <w:color w:val="000000"/>
            <w:spacing w:val="0"/>
            <w:sz w:val="22"/>
            <w:szCs w:val="22"/>
          </w:rPr>
          <m:t>N</m:t>
        </m:r>
      </m:oMath>
      <w:r w:rsidRPr="00C72CCC">
        <w:rPr>
          <w:rFonts w:ascii="Nunito-Regular" w:eastAsia="Times New Roman" w:hAnsi="Nunito-Regular" w:cs="Times New Roman"/>
          <w:color w:val="000000"/>
          <w:spacing w:val="0"/>
          <w:sz w:val="22"/>
          <w:szCs w:val="22"/>
        </w:rPr>
        <w:t>total sample size.</w:t>
      </w:r>
    </w:p>
    <w:p w14:paraId="7DE91863" w14:textId="77777777" w:rsidR="00D50DB2" w:rsidRPr="00C72CCC" w:rsidRDefault="00D50DB2" w:rsidP="00D50DB2">
      <w:pPr>
        <w:spacing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Characteristics of the F Distribution</w:t>
      </w:r>
    </w:p>
    <w:p w14:paraId="7259925C" w14:textId="77777777" w:rsidR="00D50DB2" w:rsidRPr="00C72CCC" w:rsidRDefault="00D50DB2" w:rsidP="00D50DB2">
      <w:pPr>
        <w:numPr>
          <w:ilvl w:val="0"/>
          <w:numId w:val="274"/>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It is continuous and skewed to the right</w:t>
      </w:r>
    </w:p>
    <w:p w14:paraId="7150D21F" w14:textId="77777777" w:rsidR="00D50DB2" w:rsidRDefault="00D50DB2" w:rsidP="00D50DB2">
      <w:pPr>
        <w:numPr>
          <w:ilvl w:val="0"/>
          <w:numId w:val="274"/>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It has two degrees of freedom i.e. for the numerator and denominator</w:t>
      </w:r>
    </w:p>
    <w:p w14:paraId="4499F575" w14:textId="77777777" w:rsidR="00D50DB2" w:rsidRPr="003471A7" w:rsidRDefault="00D50DB2" w:rsidP="00D50DB2">
      <w:pPr>
        <w:numPr>
          <w:ilvl w:val="0"/>
          <w:numId w:val="274"/>
        </w:numPr>
        <w:spacing w:before="0" w:after="0" w:line="240" w:lineRule="auto"/>
        <w:jc w:val="both"/>
        <w:rPr>
          <w:rFonts w:ascii="Nunito-Regular" w:eastAsia="Times New Roman" w:hAnsi="Nunito-Regular" w:cs="Times New Roman"/>
          <w:color w:val="000000"/>
          <w:spacing w:val="0"/>
          <w:sz w:val="22"/>
          <w:szCs w:val="22"/>
        </w:rPr>
      </w:pPr>
      <w:r w:rsidRPr="00C72CCC">
        <w:rPr>
          <w:rFonts w:ascii="Nunito-Regular" w:eastAsia="Times New Roman" w:hAnsi="Nunito-Regular" w:cs="Times New Roman"/>
          <w:color w:val="000000"/>
          <w:spacing w:val="0"/>
          <w:sz w:val="22"/>
          <w:szCs w:val="22"/>
        </w:rPr>
        <w:t>The units of a F distribution are non-negative</w:t>
      </w:r>
    </w:p>
    <w:p w14:paraId="4772ECBA" w14:textId="77777777" w:rsidR="00D50DB2" w:rsidRDefault="00D50DB2" w:rsidP="003471A7">
      <w:pPr>
        <w:spacing w:before="0" w:after="0" w:line="240" w:lineRule="auto"/>
        <w:rPr>
          <w:rFonts w:ascii="Nunito-Regular" w:eastAsia="Times New Roman" w:hAnsi="Nunito-Regular" w:cs="Times New Roman"/>
          <w:color w:val="000000"/>
          <w:spacing w:val="0"/>
          <w:sz w:val="22"/>
          <w:szCs w:val="22"/>
        </w:rPr>
      </w:pPr>
    </w:p>
    <w:p w14:paraId="269D3044" w14:textId="79FBAEEE"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The F-statistic is used to test the null hypothesis. If the F-value is significantly large, it suggests a significant difference between the group means.</w:t>
      </w:r>
    </w:p>
    <w:p w14:paraId="77515899" w14:textId="115F106E"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lastRenderedPageBreak/>
        <w:t>Post-Hoc Tests</w:t>
      </w:r>
    </w:p>
    <w:p w14:paraId="06C0D2C2"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Post-hoc tests are performed when ANOVA indicates significant differences. Common tests include:</w:t>
      </w:r>
    </w:p>
    <w:p w14:paraId="2E62029E"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Tukey’s HSD</w:t>
      </w:r>
      <w:r w:rsidRPr="003471A7">
        <w:rPr>
          <w:rFonts w:ascii="Nunito-Regular" w:eastAsia="Times New Roman" w:hAnsi="Nunito-Regular" w:cs="Times New Roman"/>
          <w:color w:val="000000"/>
          <w:spacing w:val="0"/>
          <w:sz w:val="22"/>
          <w:szCs w:val="22"/>
        </w:rPr>
        <w:t>: Controls the family-wise error rate.</w:t>
      </w:r>
    </w:p>
    <w:p w14:paraId="010B2C56"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Bonferroni Correction</w:t>
      </w:r>
      <w:r w:rsidRPr="003471A7">
        <w:rPr>
          <w:rFonts w:ascii="Nunito-Regular" w:eastAsia="Times New Roman" w:hAnsi="Nunito-Regular" w:cs="Times New Roman"/>
          <w:color w:val="000000"/>
          <w:spacing w:val="0"/>
          <w:sz w:val="22"/>
          <w:szCs w:val="22"/>
        </w:rPr>
        <w:t>: Adjusts the significance level for multiple comparisons.</w:t>
      </w:r>
    </w:p>
    <w:p w14:paraId="24B096EA"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Scheffé’s Test</w:t>
      </w:r>
      <w:r w:rsidRPr="003471A7">
        <w:rPr>
          <w:rFonts w:ascii="Nunito-Regular" w:eastAsia="Times New Roman" w:hAnsi="Nunito-Regular" w:cs="Times New Roman"/>
          <w:color w:val="000000"/>
          <w:spacing w:val="0"/>
          <w:sz w:val="22"/>
          <w:szCs w:val="22"/>
        </w:rPr>
        <w:t>: A more conservative method for all possible contrasts.</w:t>
      </w:r>
    </w:p>
    <w:p w14:paraId="259A6747" w14:textId="73630BFF" w:rsidR="003471A7" w:rsidRPr="003471A7" w:rsidRDefault="003471A7" w:rsidP="003471A7">
      <w:pPr>
        <w:spacing w:before="0" w:after="0" w:line="240" w:lineRule="auto"/>
        <w:rPr>
          <w:rFonts w:ascii="Nunito-Bold" w:eastAsia="Times New Roman" w:hAnsi="Nunito-Bold" w:cs="Times New Roman"/>
          <w:b/>
          <w:bCs/>
          <w:color w:val="FF8559"/>
          <w:spacing w:val="0"/>
        </w:rPr>
      </w:pPr>
      <w:r w:rsidRPr="003471A7">
        <w:rPr>
          <w:rFonts w:ascii="Nunito-Bold" w:eastAsia="Times New Roman" w:hAnsi="Nunito-Bold" w:cs="Times New Roman"/>
          <w:b/>
          <w:bCs/>
          <w:color w:val="FF8559"/>
          <w:spacing w:val="0"/>
        </w:rPr>
        <w:t>Interpreting ANOVA Results</w:t>
      </w:r>
    </w:p>
    <w:p w14:paraId="2F78CCB9"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P-value</w:t>
      </w:r>
      <w:r w:rsidRPr="003471A7">
        <w:rPr>
          <w:rFonts w:ascii="Nunito-Regular" w:eastAsia="Times New Roman" w:hAnsi="Nunito-Regular" w:cs="Times New Roman"/>
          <w:color w:val="000000"/>
          <w:spacing w:val="0"/>
          <w:sz w:val="22"/>
          <w:szCs w:val="22"/>
        </w:rPr>
        <w:t>: A small p-value (typically less than 0.05) indicates significant differences between</w:t>
      </w:r>
    </w:p>
    <w:p w14:paraId="4852A0B2"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group means.</w:t>
      </w:r>
    </w:p>
    <w:p w14:paraId="24EBB9CD"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 xml:space="preserve">• </w:t>
      </w:r>
      <w:r w:rsidRPr="003471A7">
        <w:rPr>
          <w:rFonts w:ascii="Nunito-Bold" w:eastAsia="Times New Roman" w:hAnsi="Nunito-Bold" w:cs="Times New Roman"/>
          <w:b/>
          <w:bCs/>
          <w:color w:val="000000"/>
          <w:spacing w:val="0"/>
          <w:sz w:val="22"/>
          <w:szCs w:val="22"/>
        </w:rPr>
        <w:t xml:space="preserve">Effect Size (Eta Squared, </w:t>
      </w:r>
      <w:r w:rsidRPr="003471A7">
        <w:rPr>
          <w:rFonts w:ascii="CMMIB10" w:eastAsia="Times New Roman" w:hAnsi="CMMIB10" w:cs="Times New Roman"/>
          <w:b/>
          <w:bCs/>
          <w:i/>
          <w:iCs/>
          <w:color w:val="000000"/>
          <w:spacing w:val="0"/>
          <w:sz w:val="22"/>
          <w:szCs w:val="22"/>
        </w:rPr>
        <w:t>η</w:t>
      </w:r>
      <w:r w:rsidRPr="003471A7">
        <w:rPr>
          <w:rFonts w:ascii="Nunito-Regular" w:eastAsia="Times New Roman" w:hAnsi="Nunito-Regular" w:cs="Times New Roman"/>
          <w:color w:val="000000"/>
          <w:spacing w:val="0"/>
          <w:sz w:val="22"/>
          <w:szCs w:val="22"/>
          <w:vertAlign w:val="superscript"/>
        </w:rPr>
        <w:t>2</w:t>
      </w:r>
      <w:r w:rsidRPr="003471A7">
        <w:rPr>
          <w:rFonts w:ascii="Nunito-Bold" w:eastAsia="Times New Roman" w:hAnsi="Nunito-Bold" w:cs="Times New Roman"/>
          <w:b/>
          <w:bCs/>
          <w:color w:val="000000"/>
          <w:spacing w:val="0"/>
          <w:sz w:val="22"/>
          <w:szCs w:val="22"/>
        </w:rPr>
        <w:t>)</w:t>
      </w:r>
      <w:r w:rsidRPr="003471A7">
        <w:rPr>
          <w:rFonts w:ascii="Nunito-Regular" w:eastAsia="Times New Roman" w:hAnsi="Nunito-Regular" w:cs="Times New Roman"/>
          <w:color w:val="000000"/>
          <w:spacing w:val="0"/>
          <w:sz w:val="22"/>
          <w:szCs w:val="22"/>
        </w:rPr>
        <w:t>: Measures the proportion of total variance explained by the</w:t>
      </w:r>
    </w:p>
    <w:p w14:paraId="0243A346"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rPr>
      </w:pPr>
      <w:r w:rsidRPr="003471A7">
        <w:rPr>
          <w:rFonts w:ascii="Nunito-Regular" w:eastAsia="Times New Roman" w:hAnsi="Nunito-Regular" w:cs="Times New Roman"/>
          <w:color w:val="000000"/>
          <w:spacing w:val="0"/>
          <w:sz w:val="22"/>
          <w:szCs w:val="22"/>
        </w:rPr>
        <w:t>group differences.</w:t>
      </w:r>
    </w:p>
    <w:p w14:paraId="77DB77F0" w14:textId="77777777" w:rsidR="003471A7" w:rsidRPr="003471A7" w:rsidRDefault="003471A7" w:rsidP="003471A7">
      <w:pPr>
        <w:spacing w:before="0" w:after="0" w:line="240" w:lineRule="auto"/>
        <w:rPr>
          <w:rFonts w:ascii="Nunito-Regular" w:eastAsia="Times New Roman" w:hAnsi="Nunito-Regular" w:cs="Times New Roman"/>
          <w:color w:val="000000"/>
          <w:spacing w:val="0"/>
          <w:sz w:val="22"/>
          <w:szCs w:val="22"/>
          <w:u w:val="single"/>
        </w:rPr>
      </w:pPr>
      <w:r w:rsidRPr="003471A7">
        <w:rPr>
          <w:rFonts w:ascii="CMMIB10" w:eastAsia="Times New Roman" w:hAnsi="CMMIB10" w:cs="Times New Roman"/>
          <w:b/>
          <w:bCs/>
          <w:i/>
          <w:iCs/>
          <w:color w:val="000000"/>
          <w:spacing w:val="0"/>
          <w:sz w:val="22"/>
          <w:szCs w:val="22"/>
        </w:rPr>
        <w:t>η</w:t>
      </w:r>
      <w:r w:rsidRPr="003471A7">
        <w:rPr>
          <w:rFonts w:ascii="Nunito-Regular" w:eastAsia="Times New Roman" w:hAnsi="Nunito-Regular" w:cs="Times New Roman"/>
          <w:color w:val="000000"/>
          <w:spacing w:val="0"/>
          <w:sz w:val="22"/>
          <w:szCs w:val="22"/>
          <w:vertAlign w:val="superscript"/>
        </w:rPr>
        <w:t>2</w:t>
      </w:r>
      <w:r w:rsidRPr="003471A7">
        <w:rPr>
          <w:rFonts w:ascii="Nunito-Regular" w:eastAsia="Times New Roman" w:hAnsi="Nunito-Regular" w:cs="Times New Roman"/>
          <w:color w:val="000000"/>
          <w:spacing w:val="0"/>
          <w:sz w:val="16"/>
          <w:szCs w:val="16"/>
        </w:rPr>
        <w:t xml:space="preserve"> </w:t>
      </w:r>
      <w:r w:rsidRPr="003471A7">
        <w:rPr>
          <w:rFonts w:ascii="CMBX10" w:eastAsia="Times New Roman" w:hAnsi="CMBX10" w:cs="Times New Roman"/>
          <w:b/>
          <w:bCs/>
          <w:color w:val="000000"/>
          <w:spacing w:val="0"/>
          <w:sz w:val="22"/>
          <w:szCs w:val="22"/>
        </w:rPr>
        <w:t xml:space="preserve">= </w:t>
      </w:r>
      <w:r w:rsidRPr="003471A7">
        <w:rPr>
          <w:rFonts w:ascii="Nunito-Regular" w:eastAsia="Times New Roman" w:hAnsi="Nunito-Regular" w:cs="Times New Roman"/>
          <w:color w:val="000000"/>
          <w:spacing w:val="0"/>
          <w:sz w:val="22"/>
          <w:szCs w:val="22"/>
          <w:u w:val="single"/>
        </w:rPr>
        <w:t>SSB</w:t>
      </w:r>
    </w:p>
    <w:p w14:paraId="0F607DF9" w14:textId="2F99F036" w:rsidR="003471A7" w:rsidRDefault="003471A7" w:rsidP="003471A7">
      <w:pPr>
        <w:spacing w:before="0" w:after="0" w:line="240" w:lineRule="auto"/>
        <w:rPr>
          <w:rFonts w:ascii="Nunito-Regular" w:eastAsia="Times New Roman" w:hAnsi="Nunito-Regular" w:cs="Times New Roman"/>
          <w:color w:val="000000"/>
          <w:spacing w:val="0"/>
          <w:sz w:val="22"/>
          <w:szCs w:val="22"/>
        </w:rPr>
      </w:pPr>
      <w:r>
        <w:rPr>
          <w:rFonts w:ascii="Nunito-Regular" w:eastAsia="Times New Roman" w:hAnsi="Nunito-Regular" w:cs="Times New Roman"/>
          <w:color w:val="000000"/>
          <w:spacing w:val="0"/>
          <w:sz w:val="22"/>
          <w:szCs w:val="22"/>
        </w:rPr>
        <w:t xml:space="preserve">        </w:t>
      </w:r>
      <w:r w:rsidRPr="003471A7">
        <w:rPr>
          <w:rFonts w:ascii="Nunito-Regular" w:eastAsia="Times New Roman" w:hAnsi="Nunito-Regular" w:cs="Times New Roman"/>
          <w:color w:val="000000"/>
          <w:spacing w:val="0"/>
          <w:sz w:val="22"/>
          <w:szCs w:val="22"/>
        </w:rPr>
        <w:t>SST</w:t>
      </w:r>
    </w:p>
    <w:p w14:paraId="3687DDF6"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There are three measures of variability </w:t>
      </w:r>
    </w:p>
    <w:p w14:paraId="155AE53C"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b/>
          <w:color w:val="auto"/>
          <w:spacing w:val="0"/>
        </w:rPr>
        <w:t>The total sum of squares (SST):</w:t>
      </w:r>
      <w:r w:rsidRPr="001E65DF">
        <w:rPr>
          <w:rFonts w:ascii="Times New Roman" w:eastAsia="Times New Roman" w:hAnsi="Times New Roman" w:cs="Times New Roman"/>
          <w:color w:val="auto"/>
          <w:spacing w:val="0"/>
        </w:rPr>
        <w:t xml:space="preserve"> This is a measure of the total variability. It reflects the variability of the individual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ij</m:t>
            </m:r>
          </m:sub>
        </m:sSub>
      </m:oMath>
      <w:r w:rsidRPr="001E65DF">
        <w:rPr>
          <w:rFonts w:ascii="Times New Roman" w:eastAsia="Times New Roman" w:hAnsi="Times New Roman" w:cs="Times New Roman"/>
          <w:color w:val="auto"/>
          <w:spacing w:val="0"/>
        </w:rPr>
        <w:t xml:space="preserve"> values about an overall grand mean </w:t>
      </w:r>
      <m:oMath>
        <m:acc>
          <m:accPr>
            <m:chr m:val="̄"/>
            <m:ctrlPr>
              <w:rPr>
                <w:rFonts w:ascii="Cambria Math" w:eastAsia="Times New Roman" w:hAnsi="Times New Roman" w:cs="Times New Roman"/>
                <w:i/>
                <w:color w:val="auto"/>
                <w:spacing w:val="0"/>
              </w:rPr>
            </m:ctrlPr>
          </m:accPr>
          <m:e>
            <m:r>
              <w:rPr>
                <w:rFonts w:ascii="Cambria Math" w:eastAsia="Times New Roman" w:hAnsi="Times New Roman" w:cs="Times New Roman"/>
                <w:color w:val="auto"/>
                <w:spacing w:val="0"/>
              </w:rPr>
              <m:t>X</m:t>
            </m:r>
          </m:e>
        </m:acc>
      </m:oMath>
    </w:p>
    <w:p w14:paraId="5B18F17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Cambria Math" w:cs="Cambria Math"/>
              <w:color w:val="auto"/>
              <w:spacing w:val="0"/>
            </w:rPr>
            <m:t>∴</m:t>
          </m:r>
          <m:r>
            <w:rPr>
              <w:rFonts w:ascii="Cambria Math" w:eastAsia="Times New Roman" w:hAnsi="Times New Roman" w:cs="Times New Roman"/>
              <w:color w:val="auto"/>
              <w:spacing w:val="0"/>
            </w:rPr>
            <m:t>SST=</m:t>
          </m:r>
          <m:nary>
            <m:naryPr>
              <m:chr m:val="∑"/>
              <m:ctrlPr>
                <w:rPr>
                  <w:rFonts w:ascii="Cambria Math" w:eastAsia="Times New Roman" w:hAnsi="Times New Roman" w:cs="Times New Roman"/>
                  <w:i/>
                  <w:color w:val="auto"/>
                  <w:spacing w:val="0"/>
                </w:rPr>
              </m:ctrlPr>
            </m:naryPr>
            <m:sub>
              <m:r>
                <w:rPr>
                  <w:rFonts w:ascii="Cambria Math" w:eastAsia="Times New Roman" w:hAnsi="Times New Roman" w:cs="Times New Roman"/>
                  <w:color w:val="auto"/>
                  <w:spacing w:val="0"/>
                </w:rPr>
                <m:t>j=1</m:t>
              </m:r>
            </m:sub>
            <m:sup>
              <m:r>
                <w:rPr>
                  <w:rFonts w:ascii="Cambria Math" w:eastAsia="Times New Roman" w:hAnsi="Times New Roman" w:cs="Times New Roman"/>
                  <w:color w:val="auto"/>
                  <w:spacing w:val="0"/>
                </w:rPr>
                <m:t>r</m:t>
              </m:r>
            </m:sup>
            <m:e>
              <m:nary>
                <m:naryPr>
                  <m:chr m:val="∑"/>
                  <m:ctrlPr>
                    <w:rPr>
                      <w:rFonts w:ascii="Cambria Math" w:eastAsia="Times New Roman" w:hAnsi="Times New Roman" w:cs="Times New Roman"/>
                      <w:i/>
                      <w:color w:val="auto"/>
                      <w:spacing w:val="0"/>
                    </w:rPr>
                  </m:ctrlPr>
                </m:naryPr>
                <m:sub>
                  <m:r>
                    <w:rPr>
                      <w:rFonts w:ascii="Cambria Math" w:eastAsia="Times New Roman" w:hAnsi="Times New Roman" w:cs="Times New Roman"/>
                      <w:color w:val="auto"/>
                      <w:spacing w:val="0"/>
                    </w:rPr>
                    <m:t>i=1</m:t>
                  </m:r>
                </m:sub>
                <m:sup>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j</m:t>
                      </m:r>
                    </m:sub>
                  </m:sSub>
                </m:sup>
                <m:e>
                  <m:r>
                    <w:rPr>
                      <w:rFonts w:ascii="Cambria Math" w:eastAsia="Times New Roman" w:hAnsi="Times New Roman" w:cs="Times New Roman"/>
                      <w:color w:val="auto"/>
                      <w:spacing w:val="0"/>
                    </w:rPr>
                    <m:t>(</m:t>
                  </m:r>
                  <m:sSub>
                    <m:sSubPr>
                      <m:ctrlPr>
                        <w:rPr>
                          <w:rFonts w:ascii="Cambria Math" w:eastAsia="Times New Roman" w:hAnsi="Times New Roman" w:cs="Times New Roman"/>
                          <w:i/>
                          <w:color w:val="auto"/>
                          <w:spacing w:val="0"/>
                        </w:rPr>
                      </m:ctrlPr>
                    </m:sSubPr>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i</m:t>
                          </m:r>
                        </m:sub>
                      </m:sSub>
                    </m:e>
                    <m:sub>
                      <m:r>
                        <w:rPr>
                          <w:rFonts w:ascii="Cambria Math" w:eastAsia="Times New Roman" w:hAnsi="Times New Roman" w:cs="Times New Roman"/>
                          <w:color w:val="auto"/>
                          <w:spacing w:val="0"/>
                        </w:rPr>
                        <m:t>j</m:t>
                      </m:r>
                    </m:sub>
                  </m:sSub>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e>
          </m:nary>
          <m:r>
            <w:rPr>
              <w:rFonts w:ascii="Cambria Math" w:eastAsia="Times New Roman" w:hAnsi="Times New Roman" w:cs="Times New Roman"/>
              <w:color w:val="auto"/>
              <w:spacing w:val="0"/>
            </w:rPr>
            <m:t>-</m:t>
          </m:r>
          <m:acc>
            <m:accPr>
              <m:chr m:val="̄"/>
              <m:ctrlPr>
                <w:rPr>
                  <w:rFonts w:ascii="Cambria Math" w:eastAsia="Times New Roman" w:hAnsi="Times New Roman" w:cs="Times New Roman"/>
                  <w:i/>
                  <w:color w:val="auto"/>
                  <w:spacing w:val="0"/>
                </w:rPr>
              </m:ctrlPr>
            </m:accPr>
            <m:e>
              <m:r>
                <w:rPr>
                  <w:rFonts w:ascii="Cambria Math" w:eastAsia="Times New Roman" w:hAnsi="Times New Roman" w:cs="Times New Roman"/>
                  <w:color w:val="auto"/>
                  <w:spacing w:val="0"/>
                </w:rPr>
                <m:t>X</m:t>
              </m:r>
            </m:e>
          </m:acc>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oMath>
      </m:oMathPara>
    </w:p>
    <w:p w14:paraId="66F4EED9"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Or </w:t>
      </w:r>
      <w:r w:rsidRPr="001E65DF">
        <w:rPr>
          <w:rFonts w:ascii="Times New Roman" w:eastAsia="Times New Roman" w:hAnsi="Times New Roman" w:cs="Times New Roman"/>
          <w:color w:val="auto"/>
          <w:spacing w:val="0"/>
        </w:rPr>
        <w:tab/>
      </w:r>
      <m:oMath>
        <m:r>
          <w:rPr>
            <w:rFonts w:ascii="Cambria Math" w:eastAsia="Times New Roman" w:hAnsi="Times New Roman" w:cs="Times New Roman"/>
            <w:color w:val="auto"/>
            <w:spacing w:val="0"/>
          </w:rPr>
          <m:t>SST=</m:t>
        </m:r>
        <m:nary>
          <m:naryPr>
            <m:chr m:val="∑"/>
            <m:subHide m:val="1"/>
            <m:supHide m:val="1"/>
            <m:ctrlPr>
              <w:rPr>
                <w:rFonts w:ascii="Cambria Math" w:eastAsia="Times New Roman" w:hAnsi="Times New Roman" w:cs="Times New Roman"/>
                <w:i/>
                <w:color w:val="auto"/>
                <w:spacing w:val="0"/>
              </w:rPr>
            </m:ctrlPr>
          </m:naryPr>
          <m:sub/>
          <m:sup/>
          <m:e>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X</m:t>
                </m:r>
              </m:e>
              <m:sup>
                <m:r>
                  <w:rPr>
                    <w:rFonts w:ascii="Cambria Math" w:eastAsia="Times New Roman" w:hAnsi="Times New Roman" w:cs="Times New Roman"/>
                    <w:color w:val="auto"/>
                    <w:spacing w:val="0"/>
                  </w:rPr>
                  <m:t>2</m:t>
                </m:r>
              </m:sup>
            </m:sSup>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(X</m:t>
                </m:r>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num>
              <m:den>
                <m:r>
                  <w:rPr>
                    <w:rFonts w:ascii="Cambria Math" w:eastAsia="Times New Roman" w:hAnsi="Times New Roman" w:cs="Times New Roman"/>
                    <w:color w:val="auto"/>
                    <w:spacing w:val="0"/>
                  </w:rPr>
                  <m:t>n</m:t>
                </m:r>
              </m:den>
            </m:f>
            <m:ctrlPr>
              <w:rPr>
                <w:rFonts w:ascii="Cambria Math" w:eastAsia="Times New Roman" w:hAnsi="Cambria Math" w:cs="Times New Roman"/>
                <w:i/>
                <w:color w:val="auto"/>
                <w:spacing w:val="0"/>
              </w:rPr>
            </m:ctrlPr>
          </m:e>
        </m:nary>
      </m:oMath>
    </w:p>
    <w:p w14:paraId="5D7BDBA3"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Treatment sum of squares (SSTR) – Explained variation</w:t>
      </w:r>
    </w:p>
    <w:p w14:paraId="73A5F020"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This describes the variability which is observed between all the individual sample means. Deviations observed between individual sample means can be attributed to the effect of the different sample treatments.</w:t>
      </w:r>
    </w:p>
    <w:p w14:paraId="3FF9FBC1"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743BE5F7"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
        <m:r>
          <w:rPr>
            <w:rFonts w:ascii="Cambria Math" w:eastAsia="Times New Roman" w:hAnsi="Cambria Math" w:cs="Times New Roman"/>
            <w:color w:val="auto"/>
            <w:spacing w:val="0"/>
          </w:rPr>
          <m:t>SSTR=</m:t>
        </m:r>
        <m:nary>
          <m:naryPr>
            <m:chr m:val="∑"/>
            <m:ctrlPr>
              <w:rPr>
                <w:rFonts w:ascii="Cambria Math" w:eastAsia="Times New Roman" w:hAnsi="Cambria Math" w:cs="Times New Roman"/>
                <w:i/>
                <w:color w:val="auto"/>
                <w:spacing w:val="0"/>
              </w:rPr>
            </m:ctrlPr>
          </m:naryPr>
          <m:sub>
            <m:r>
              <w:rPr>
                <w:rFonts w:ascii="Cambria Math" w:eastAsia="Times New Roman" w:hAnsi="Cambria Math" w:cs="Times New Roman"/>
                <w:color w:val="auto"/>
                <w:spacing w:val="0"/>
              </w:rPr>
              <m:t>j=1</m:t>
            </m:r>
          </m:sub>
          <m:sup>
            <m:r>
              <w:rPr>
                <w:rFonts w:ascii="Cambria Math" w:eastAsia="Times New Roman" w:hAnsi="Cambria Math" w:cs="Times New Roman"/>
                <w:color w:val="auto"/>
                <w:spacing w:val="0"/>
              </w:rPr>
              <m:t>r</m:t>
            </m:r>
          </m:sup>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n</m:t>
                </m:r>
              </m:e>
              <m:sub>
                <m:r>
                  <w:rPr>
                    <w:rFonts w:ascii="Cambria Math" w:eastAsia="Times New Roman" w:hAnsi="Cambria Math" w:cs="Times New Roman"/>
                    <w:color w:val="auto"/>
                    <w:spacing w:val="0"/>
                  </w:rPr>
                  <m:t>j</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bar>
                  <m:barPr>
                    <m:pos m:val="top"/>
                    <m:ctrlPr>
                      <w:rPr>
                        <w:rFonts w:ascii="Cambria Math" w:eastAsia="Times New Roman" w:hAnsi="Cambria Math" w:cs="Times New Roman"/>
                        <w:i/>
                        <w:color w:val="auto"/>
                        <w:spacing w:val="0"/>
                      </w:rPr>
                    </m:ctrlPr>
                  </m:barPr>
                  <m:e>
                    <m:r>
                      <w:rPr>
                        <w:rFonts w:ascii="Cambria Math" w:eastAsia="Times New Roman" w:hAnsi="Cambria Math" w:cs="Times New Roman"/>
                        <w:color w:val="auto"/>
                        <w:spacing w:val="0"/>
                      </w:rPr>
                      <m:t>X</m:t>
                    </m:r>
                  </m:e>
                </m:bar>
              </m:e>
              <m:sub>
                <m:r>
                  <w:rPr>
                    <w:rFonts w:ascii="Cambria Math" w:eastAsia="Times New Roman" w:hAnsi="Cambria Math" w:cs="Times New Roman"/>
                    <w:color w:val="auto"/>
                    <w:spacing w:val="0"/>
                  </w:rPr>
                  <m:t>j</m:t>
                </m:r>
              </m:sub>
            </m:sSub>
            <m:r>
              <w:rPr>
                <w:rFonts w:ascii="Cambria Math" w:eastAsia="Times New Roman" w:hAnsi="Cambria Math" w:cs="Times New Roman"/>
                <w:color w:val="auto"/>
                <w:spacing w:val="0"/>
              </w:rPr>
              <m:t>-</m:t>
            </m:r>
            <m:bar>
              <m:barPr>
                <m:pos m:val="top"/>
                <m:ctrlPr>
                  <w:rPr>
                    <w:rFonts w:ascii="Cambria Math" w:eastAsia="Times New Roman" w:hAnsi="Cambria Math" w:cs="Times New Roman"/>
                    <w:i/>
                    <w:color w:val="auto"/>
                    <w:spacing w:val="0"/>
                  </w:rPr>
                </m:ctrlPr>
              </m:barPr>
              <m:e>
                <m:r>
                  <w:rPr>
                    <w:rFonts w:ascii="Cambria Math" w:eastAsia="Times New Roman" w:hAnsi="Cambria Math" w:cs="Times New Roman"/>
                    <w:color w:val="auto"/>
                    <w:spacing w:val="0"/>
                  </w:rPr>
                  <m:t>X</m:t>
                </m:r>
              </m:e>
            </m:bar>
            <m:sSup>
              <m:sSupPr>
                <m:ctrlPr>
                  <w:rPr>
                    <w:rFonts w:ascii="Cambria Math" w:eastAsia="Times New Roman" w:hAnsi="Cambria Math" w:cs="Times New Roman"/>
                    <w:i/>
                    <w:color w:val="auto"/>
                    <w:spacing w:val="0"/>
                  </w:rPr>
                </m:ctrlPr>
              </m:sSupPr>
              <m:e>
                <m:r>
                  <w:rPr>
                    <w:rFonts w:ascii="Cambria Math" w:eastAsia="Times New Roman" w:hAnsi="Cambria Math" w:cs="Times New Roman"/>
                    <w:color w:val="auto"/>
                    <w:spacing w:val="0"/>
                  </w:rPr>
                  <m:t>)</m:t>
                </m:r>
              </m:e>
              <m:sup>
                <m:r>
                  <w:rPr>
                    <w:rFonts w:ascii="Cambria Math" w:eastAsia="Times New Roman" w:hAnsi="Cambria Math" w:cs="Times New Roman"/>
                    <w:color w:val="auto"/>
                    <w:spacing w:val="0"/>
                  </w:rPr>
                  <m:t>2</m:t>
                </m:r>
              </m:sup>
            </m:sSup>
          </m:e>
        </m:nary>
      </m:oMath>
      <w:r w:rsidRPr="001E65DF">
        <w:rPr>
          <w:rFonts w:ascii="Times New Roman" w:eastAsia="Times New Roman" w:hAnsi="Times New Roman" w:cs="Times New Roman"/>
          <w:color w:val="auto"/>
          <w:spacing w:val="0"/>
        </w:rPr>
        <w:t xml:space="preserve"> where </w:t>
      </w:r>
      <w:r w:rsidR="00000000">
        <w:rPr>
          <w:rFonts w:ascii="Times New Roman" w:eastAsia="Times New Roman" w:hAnsi="Times New Roman" w:cs="Times New Roman"/>
          <w:color w:val="auto"/>
          <w:spacing w:val="0"/>
          <w:position w:val="-10"/>
        </w:rPr>
        <w:pict w14:anchorId="520553B7">
          <v:shape id="_x0000_i1232" type="#_x0000_t75" style="width:19.5pt;height:19.5pt">
            <v:imagedata r:id="rId383" o:title=""/>
          </v:shape>
        </w:pict>
      </w:r>
      <w:r w:rsidRPr="001E65DF">
        <w:rPr>
          <w:rFonts w:ascii="Times New Roman" w:eastAsia="Times New Roman" w:hAnsi="Times New Roman" w:cs="Times New Roman"/>
          <w:color w:val="auto"/>
          <w:spacing w:val="0"/>
        </w:rPr>
        <w:t xml:space="preserve"> is the </w:t>
      </w:r>
      <m:oMath>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j</m:t>
            </m:r>
          </m:e>
          <m:sup>
            <m:r>
              <w:rPr>
                <w:rFonts w:ascii="Cambria Math" w:eastAsia="Times New Roman" w:hAnsi="Times New Roman" w:cs="Times New Roman"/>
                <w:color w:val="auto"/>
                <w:spacing w:val="0"/>
              </w:rPr>
              <m:t>t</m:t>
            </m:r>
            <m:r>
              <w:rPr>
                <w:rFonts w:ascii="Cambria Math" w:eastAsia="Times New Roman" w:hAnsi="Times New Roman" w:cs="Times New Roman"/>
                <w:color w:val="auto"/>
                <w:spacing w:val="0"/>
              </w:rPr>
              <m:t>h</m:t>
            </m:r>
            <m:ctrlPr>
              <w:rPr>
                <w:rFonts w:ascii="Cambria Math" w:eastAsia="Times New Roman" w:hAnsi="Cambria Math" w:cs="Times New Roman"/>
                <w:i/>
                <w:color w:val="auto"/>
                <w:spacing w:val="0"/>
              </w:rPr>
            </m:ctrlPr>
          </m:sup>
        </m:sSup>
      </m:oMath>
      <w:r w:rsidRPr="001E65DF">
        <w:rPr>
          <w:rFonts w:ascii="Times New Roman" w:eastAsia="Times New Roman" w:hAnsi="Times New Roman" w:cs="Times New Roman"/>
          <w:color w:val="auto"/>
          <w:spacing w:val="0"/>
        </w:rPr>
        <w:t xml:space="preserve">  treatment mean</w:t>
      </w:r>
    </w:p>
    <w:p w14:paraId="38F2202E"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Alternatively:</w:t>
      </w:r>
    </w:p>
    <w:p w14:paraId="3BC94A78"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SSTR=</m:t>
          </m:r>
          <m:d>
            <m:dPr>
              <m:begChr m:val="["/>
              <m:endChr m:val="]"/>
              <m:ctrlPr>
                <w:rPr>
                  <w:rFonts w:ascii="Cambria Math" w:eastAsia="Times New Roman" w:hAnsi="Times New Roman" w:cs="Times New Roman"/>
                  <w:i/>
                  <w:color w:val="auto"/>
                  <w:spacing w:val="0"/>
                </w:rPr>
              </m:ctrlPr>
            </m:dPr>
            <m:e>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1</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1</m:t>
                      </m:r>
                    </m:sub>
                  </m:sSub>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2</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2</m:t>
                      </m:r>
                    </m:sub>
                  </m:sSub>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j</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j</m:t>
                      </m:r>
                    </m:sub>
                  </m:sSub>
                  <m:ctrlPr>
                    <w:rPr>
                      <w:rFonts w:ascii="Cambria Math" w:eastAsia="Times New Roman" w:hAnsi="Cambria Math" w:cs="Times New Roman"/>
                      <w:i/>
                      <w:color w:val="auto"/>
                      <w:spacing w:val="0"/>
                    </w:rPr>
                  </m:ctrlPr>
                </m:den>
              </m:f>
              <m:ctrlPr>
                <w:rPr>
                  <w:rFonts w:ascii="Cambria Math" w:eastAsia="Times New Roman" w:hAnsi="Cambria Math" w:cs="Times New Roman"/>
                  <w:i/>
                  <w:color w:val="auto"/>
                  <w:spacing w:val="0"/>
                </w:rPr>
              </m:ctrlPr>
            </m:e>
          </m:d>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r>
                    <w:rPr>
                      <w:rFonts w:ascii="Cambria Math" w:eastAsia="Times New Roman" w:hAnsi="Times New Roman" w:cs="Times New Roman"/>
                      <w:color w:val="auto"/>
                      <w:spacing w:val="0"/>
                    </w:rPr>
                    <m:t>X</m:t>
                  </m:r>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num>
            <m:den>
              <m:r>
                <w:rPr>
                  <w:rFonts w:ascii="Cambria Math" w:eastAsia="Times New Roman" w:hAnsi="Times New Roman" w:cs="Times New Roman"/>
                  <w:color w:val="auto"/>
                  <w:spacing w:val="0"/>
                </w:rPr>
                <m:t>n</m:t>
              </m:r>
            </m:den>
          </m:f>
        </m:oMath>
      </m:oMathPara>
    </w:p>
    <w:p w14:paraId="343ABB8E"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Error Sum of Squares (SSE): residual sum of squares or unexplained variation. It measures how the individual </w:t>
      </w:r>
      <m:oMath>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ij</m:t>
            </m:r>
          </m:sub>
        </m:sSub>
      </m:oMath>
      <w:r w:rsidRPr="001E65DF">
        <w:rPr>
          <w:rFonts w:ascii="Times New Roman" w:eastAsia="Times New Roman" w:hAnsi="Times New Roman" w:cs="Times New Roman"/>
          <w:color w:val="auto"/>
          <w:spacing w:val="0"/>
        </w:rPr>
        <w:t xml:space="preserve"> observations within each sample vary about their respective sample means </w:t>
      </w:r>
      <w:r w:rsidR="00000000">
        <w:rPr>
          <w:rFonts w:ascii="Times New Roman" w:eastAsia="Times New Roman" w:hAnsi="Times New Roman" w:cs="Times New Roman"/>
          <w:color w:val="auto"/>
          <w:spacing w:val="0"/>
          <w:position w:val="-10"/>
        </w:rPr>
        <w:pict w14:anchorId="31697A5C">
          <v:shape id="_x0000_i1233" type="#_x0000_t75" style="width:19.5pt;height:19.5pt">
            <v:imagedata r:id="rId383" o:title=""/>
          </v:shape>
        </w:pict>
      </w:r>
    </w:p>
    <w:p w14:paraId="4C3A07E2"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Cambria Math" w:cs="Cambria Math"/>
              <w:color w:val="auto"/>
              <w:spacing w:val="0"/>
            </w:rPr>
            <m:t>∴</m:t>
          </m:r>
          <m:r>
            <w:rPr>
              <w:rFonts w:ascii="Cambria Math" w:eastAsia="Times New Roman" w:hAnsi="Times New Roman" w:cs="Times New Roman"/>
              <w:color w:val="auto"/>
              <w:spacing w:val="0"/>
            </w:rPr>
            <m:t>SSE=</m:t>
          </m:r>
          <m:nary>
            <m:naryPr>
              <m:chr m:val="∑"/>
              <m:ctrlPr>
                <w:rPr>
                  <w:rFonts w:ascii="Cambria Math" w:eastAsia="Times New Roman" w:hAnsi="Times New Roman" w:cs="Times New Roman"/>
                  <w:i/>
                  <w:color w:val="auto"/>
                  <w:spacing w:val="0"/>
                </w:rPr>
              </m:ctrlPr>
            </m:naryPr>
            <m:sub>
              <m:r>
                <w:rPr>
                  <w:rFonts w:ascii="Cambria Math" w:eastAsia="Times New Roman" w:hAnsi="Times New Roman" w:cs="Times New Roman"/>
                  <w:color w:val="auto"/>
                  <w:spacing w:val="0"/>
                </w:rPr>
                <m:t>j=1</m:t>
              </m:r>
            </m:sub>
            <m:sup>
              <m:r>
                <w:rPr>
                  <w:rFonts w:ascii="Cambria Math" w:eastAsia="Times New Roman" w:hAnsi="Times New Roman" w:cs="Times New Roman"/>
                  <w:color w:val="auto"/>
                  <w:spacing w:val="0"/>
                </w:rPr>
                <m:t>r</m:t>
              </m:r>
            </m:sup>
            <m:e>
              <m:nary>
                <m:naryPr>
                  <m:chr m:val="∑"/>
                  <m:ctrlPr>
                    <w:rPr>
                      <w:rFonts w:ascii="Cambria Math" w:eastAsia="Times New Roman" w:hAnsi="Times New Roman" w:cs="Times New Roman"/>
                      <w:i/>
                      <w:color w:val="auto"/>
                      <w:spacing w:val="0"/>
                    </w:rPr>
                  </m:ctrlPr>
                </m:naryPr>
                <m:sub>
                  <m:r>
                    <w:rPr>
                      <w:rFonts w:ascii="Cambria Math" w:eastAsia="Times New Roman" w:hAnsi="Times New Roman" w:cs="Times New Roman"/>
                      <w:color w:val="auto"/>
                      <w:spacing w:val="0"/>
                    </w:rPr>
                    <m:t>i=1</m:t>
                  </m:r>
                </m:sub>
                <m:sup>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j</m:t>
                      </m:r>
                    </m:sub>
                  </m:sSub>
                </m:sup>
                <m:e>
                  <m:r>
                    <w:rPr>
                      <w:rFonts w:ascii="Cambria Math" w:eastAsia="Times New Roman" w:hAnsi="Times New Roman" w:cs="Times New Roman"/>
                      <w:color w:val="auto"/>
                      <w:spacing w:val="0"/>
                    </w:rPr>
                    <m:t>(</m:t>
                  </m:r>
                  <m:sSub>
                    <m:sSubPr>
                      <m:ctrlPr>
                        <w:rPr>
                          <w:rFonts w:ascii="Cambria Math" w:eastAsia="Times New Roman" w:hAnsi="Times New Roman" w:cs="Times New Roman"/>
                          <w:i/>
                          <w:color w:val="auto"/>
                          <w:spacing w:val="0"/>
                        </w:rPr>
                      </m:ctrlPr>
                    </m:sSubPr>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i</m:t>
                          </m:r>
                        </m:sub>
                      </m:sSub>
                    </m:e>
                    <m:sub>
                      <m:r>
                        <w:rPr>
                          <w:rFonts w:ascii="Cambria Math" w:eastAsia="Times New Roman" w:hAnsi="Times New Roman" w:cs="Times New Roman"/>
                          <w:color w:val="auto"/>
                          <w:spacing w:val="0"/>
                        </w:rPr>
                        <m:t>j</m:t>
                      </m:r>
                    </m:sub>
                  </m:sSub>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e>
          </m:nary>
          <m:r>
            <w:rPr>
              <w:rFonts w:ascii="Cambria Math" w:eastAsia="Times New Roman" w:hAnsi="Times New Roman" w:cs="Times New Roman"/>
              <w:color w:val="auto"/>
              <w:spacing w:val="0"/>
            </w:rPr>
            <m:t>-</m:t>
          </m:r>
          <m:sSub>
            <m:sSubPr>
              <m:ctrlPr>
                <w:rPr>
                  <w:rFonts w:ascii="Cambria Math" w:eastAsia="Times New Roman" w:hAnsi="Times New Roman" w:cs="Times New Roman"/>
                  <w:i/>
                  <w:color w:val="auto"/>
                  <w:spacing w:val="0"/>
                </w:rPr>
              </m:ctrlPr>
            </m:sSubPr>
            <m:e>
              <m:acc>
                <m:accPr>
                  <m:chr m:val="̄"/>
                  <m:ctrlPr>
                    <w:rPr>
                      <w:rFonts w:ascii="Cambria Math" w:eastAsia="Times New Roman" w:hAnsi="Times New Roman" w:cs="Times New Roman"/>
                      <w:i/>
                      <w:color w:val="auto"/>
                      <w:spacing w:val="0"/>
                    </w:rPr>
                  </m:ctrlPr>
                </m:accPr>
                <m:e>
                  <m:r>
                    <w:rPr>
                      <w:rFonts w:ascii="Cambria Math" w:eastAsia="Times New Roman" w:hAnsi="Times New Roman" w:cs="Times New Roman"/>
                      <w:color w:val="auto"/>
                      <w:spacing w:val="0"/>
                    </w:rPr>
                    <m:t>X</m:t>
                  </m:r>
                </m:e>
              </m:acc>
            </m:e>
            <m:sub>
              <m:r>
                <w:rPr>
                  <w:rFonts w:ascii="Cambria Math" w:eastAsia="Times New Roman" w:hAnsi="Times New Roman" w:cs="Times New Roman"/>
                  <w:color w:val="auto"/>
                  <w:spacing w:val="0"/>
                </w:rPr>
                <m:t>j</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oMath>
      </m:oMathPara>
    </w:p>
    <w:p w14:paraId="694D460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OR    </w:t>
      </w:r>
      <m:oMath>
        <m:r>
          <w:rPr>
            <w:rFonts w:ascii="Cambria Math" w:eastAsia="Times New Roman" w:hAnsi="Times New Roman" w:cs="Times New Roman"/>
            <w:color w:val="auto"/>
            <w:spacing w:val="0"/>
          </w:rPr>
          <m:t>SSE=</m:t>
        </m:r>
        <m:nary>
          <m:naryPr>
            <m:chr m:val="∑"/>
            <m:subHide m:val="1"/>
            <m:supHide m:val="1"/>
            <m:ctrlPr>
              <w:rPr>
                <w:rFonts w:ascii="Cambria Math" w:eastAsia="Times New Roman" w:hAnsi="Times New Roman" w:cs="Times New Roman"/>
                <w:i/>
                <w:color w:val="auto"/>
                <w:spacing w:val="0"/>
              </w:rPr>
            </m:ctrlPr>
          </m:naryPr>
          <m:sub/>
          <m:sup/>
          <m:e>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X</m:t>
                </m:r>
              </m:e>
              <m:sup>
                <m:r>
                  <w:rPr>
                    <w:rFonts w:ascii="Cambria Math" w:eastAsia="Times New Roman" w:hAnsi="Times New Roman" w:cs="Times New Roman"/>
                    <w:color w:val="auto"/>
                    <w:spacing w:val="0"/>
                  </w:rPr>
                  <m:t>2</m:t>
                </m:r>
              </m:sup>
            </m:sSup>
            <m:r>
              <w:rPr>
                <w:rFonts w:ascii="Cambria Math" w:eastAsia="Times New Roman" w:hAnsi="Times New Roman" w:cs="Times New Roman"/>
                <w:color w:val="auto"/>
                <w:spacing w:val="0"/>
              </w:rPr>
              <m:t>-</m:t>
            </m:r>
            <m:ctrlPr>
              <w:rPr>
                <w:rFonts w:ascii="Cambria Math" w:eastAsia="Times New Roman" w:hAnsi="Cambria Math" w:cs="Times New Roman"/>
                <w:i/>
                <w:color w:val="auto"/>
                <w:spacing w:val="0"/>
              </w:rPr>
            </m:ctrlPr>
          </m:e>
        </m:nary>
        <m:d>
          <m:dPr>
            <m:begChr m:val="["/>
            <m:endChr m:val="]"/>
            <m:ctrlPr>
              <w:rPr>
                <w:rFonts w:ascii="Cambria Math" w:eastAsia="Times New Roman" w:hAnsi="Times New Roman" w:cs="Times New Roman"/>
                <w:i/>
                <w:color w:val="auto"/>
                <w:spacing w:val="0"/>
              </w:rPr>
            </m:ctrlPr>
          </m:dPr>
          <m:e>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1</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1</m:t>
                    </m:r>
                  </m:sub>
                </m:sSub>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2</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2</m:t>
                    </m:r>
                  </m:sub>
                </m:sSub>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t>
                </m:r>
                <m:nary>
                  <m:naryPr>
                    <m:chr m:val="∑"/>
                    <m:subHide m:val="1"/>
                    <m:supHide m:val="1"/>
                    <m:ctrlPr>
                      <w:rPr>
                        <w:rFonts w:ascii="Cambria Math" w:eastAsia="Times New Roman" w:hAnsi="Times New Roman" w:cs="Times New Roman"/>
                        <w:i/>
                        <w:color w:val="auto"/>
                        <w:spacing w:val="0"/>
                      </w:rPr>
                    </m:ctrlPr>
                  </m:naryPr>
                  <m:sub/>
                  <m:sup/>
                  <m:e>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X</m:t>
                        </m:r>
                      </m:e>
                      <m:sub>
                        <m:r>
                          <w:rPr>
                            <w:rFonts w:ascii="Cambria Math" w:eastAsia="Times New Roman" w:hAnsi="Times New Roman" w:cs="Times New Roman"/>
                            <w:color w:val="auto"/>
                            <w:spacing w:val="0"/>
                          </w:rPr>
                          <m:t>j</m:t>
                        </m:r>
                      </m:sub>
                    </m:sSub>
                    <m:sSup>
                      <m:sSupPr>
                        <m:ctrlPr>
                          <w:rPr>
                            <w:rFonts w:ascii="Cambria Math" w:eastAsia="Times New Roman" w:hAnsi="Times New Roman" w:cs="Times New Roman"/>
                            <w:i/>
                            <w:color w:val="auto"/>
                            <w:spacing w:val="0"/>
                          </w:rPr>
                        </m:ctrlPr>
                      </m:sSupPr>
                      <m:e>
                        <m:r>
                          <w:rPr>
                            <w:rFonts w:ascii="Cambria Math" w:eastAsia="Times New Roman" w:hAnsi="Times New Roman" w:cs="Times New Roman"/>
                            <w:color w:val="auto"/>
                            <w:spacing w:val="0"/>
                          </w:rPr>
                          <m:t>)</m:t>
                        </m:r>
                      </m:e>
                      <m:sup>
                        <m:r>
                          <w:rPr>
                            <w:rFonts w:ascii="Cambria Math" w:eastAsia="Times New Roman" w:hAnsi="Times New Roman" w:cs="Times New Roman"/>
                            <w:color w:val="auto"/>
                            <w:spacing w:val="0"/>
                          </w:rPr>
                          <m:t>2</m:t>
                        </m:r>
                      </m:sup>
                    </m:sSup>
                    <m:ctrlPr>
                      <w:rPr>
                        <w:rFonts w:ascii="Cambria Math" w:eastAsia="Times New Roman" w:hAnsi="Cambria Math" w:cs="Times New Roman"/>
                        <w:i/>
                        <w:color w:val="auto"/>
                        <w:spacing w:val="0"/>
                      </w:rPr>
                    </m:ctrlPr>
                  </m:e>
                </m:nary>
                <m:ctrlPr>
                  <w:rPr>
                    <w:rFonts w:ascii="Cambria Math" w:eastAsia="Times New Roman" w:hAnsi="Cambria Math" w:cs="Times New Roman"/>
                    <w:i/>
                    <w:color w:val="auto"/>
                    <w:spacing w:val="0"/>
                  </w:rPr>
                </m:ctrlPr>
              </m:num>
              <m:den>
                <m:sSub>
                  <m:sSubPr>
                    <m:ctrlPr>
                      <w:rPr>
                        <w:rFonts w:ascii="Cambria Math" w:eastAsia="Times New Roman" w:hAnsi="Times New Roman" w:cs="Times New Roman"/>
                        <w:i/>
                        <w:color w:val="auto"/>
                        <w:spacing w:val="0"/>
                      </w:rPr>
                    </m:ctrlPr>
                  </m:sSubPr>
                  <m:e>
                    <m:r>
                      <w:rPr>
                        <w:rFonts w:ascii="Cambria Math" w:eastAsia="Times New Roman" w:hAnsi="Times New Roman" w:cs="Times New Roman"/>
                        <w:color w:val="auto"/>
                        <w:spacing w:val="0"/>
                      </w:rPr>
                      <m:t>n</m:t>
                    </m:r>
                  </m:e>
                  <m:sub>
                    <m:r>
                      <w:rPr>
                        <w:rFonts w:ascii="Cambria Math" w:eastAsia="Times New Roman" w:hAnsi="Times New Roman" w:cs="Times New Roman"/>
                        <w:color w:val="auto"/>
                        <w:spacing w:val="0"/>
                      </w:rPr>
                      <m:t>j</m:t>
                    </m:r>
                  </m:sub>
                </m:sSub>
                <m:ctrlPr>
                  <w:rPr>
                    <w:rFonts w:ascii="Cambria Math" w:eastAsia="Times New Roman" w:hAnsi="Cambria Math" w:cs="Times New Roman"/>
                    <w:i/>
                    <w:color w:val="auto"/>
                    <w:spacing w:val="0"/>
                  </w:rPr>
                </m:ctrlPr>
              </m:den>
            </m:f>
            <m:ctrlPr>
              <w:rPr>
                <w:rFonts w:ascii="Cambria Math" w:eastAsia="Times New Roman" w:hAnsi="Cambria Math" w:cs="Times New Roman"/>
                <w:i/>
                <w:color w:val="auto"/>
                <w:spacing w:val="0"/>
              </w:rPr>
            </m:ctrlPr>
          </m:e>
        </m:d>
      </m:oMath>
    </w:p>
    <w:p w14:paraId="5483C3E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Cambria Math" w:cs="Cambria Math"/>
              <w:color w:val="auto"/>
              <w:spacing w:val="0"/>
            </w:rPr>
            <m:t>∴</m:t>
          </m:r>
          <m:r>
            <w:rPr>
              <w:rFonts w:ascii="Cambria Math" w:eastAsia="Times New Roman" w:hAnsi="Times New Roman" w:cs="Times New Roman"/>
              <w:color w:val="auto"/>
              <w:spacing w:val="0"/>
            </w:rPr>
            <m:t>SST=SSTR+SSE</m:t>
          </m:r>
        </m:oMath>
      </m:oMathPara>
    </w:p>
    <w:p w14:paraId="5DFFFE9D"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Calculation of the mean squares</w:t>
      </w:r>
    </w:p>
    <w:p w14:paraId="40D7AA9F"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When SSTR and SSE, are divided by appropriate degrees of freedom, they become variance measures</w:t>
      </w:r>
    </w:p>
    <w:p w14:paraId="2CB96A9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
        <m:r>
          <w:rPr>
            <w:rFonts w:ascii="Cambria Math" w:eastAsia="Times New Roman" w:hAnsi="Cambria Math" w:cs="Times New Roman"/>
            <w:color w:val="auto"/>
            <w:spacing w:val="0"/>
          </w:rPr>
          <m:t>MSTR=</m:t>
        </m:r>
        <m:f>
          <m:fPr>
            <m:ctrlPr>
              <w:rPr>
                <w:rFonts w:ascii="Cambria Math" w:eastAsia="Times New Roman" w:hAnsi="Cambria Math" w:cs="Times New Roman"/>
                <w:i/>
                <w:color w:val="auto"/>
                <w:spacing w:val="0"/>
              </w:rPr>
            </m:ctrlPr>
          </m:fPr>
          <m:num>
            <m:r>
              <w:rPr>
                <w:rFonts w:ascii="Cambria Math" w:eastAsia="Times New Roman" w:hAnsi="Cambria Math" w:cs="Times New Roman"/>
                <w:color w:val="auto"/>
                <w:spacing w:val="0"/>
              </w:rPr>
              <m:t>SSTR</m:t>
            </m:r>
          </m:num>
          <m:den>
            <m:r>
              <w:rPr>
                <w:rFonts w:ascii="Cambria Math" w:eastAsia="Times New Roman" w:hAnsi="Cambria Math" w:cs="Times New Roman"/>
                <w:color w:val="auto"/>
                <w:spacing w:val="0"/>
              </w:rPr>
              <m:t>r-1</m:t>
            </m:r>
          </m:den>
        </m:f>
      </m:oMath>
      <w:r w:rsidRPr="001E65DF">
        <w:rPr>
          <w:rFonts w:ascii="Times New Roman" w:eastAsia="Times New Roman" w:hAnsi="Times New Roman" w:cs="Times New Roman"/>
          <w:color w:val="auto"/>
          <w:spacing w:val="0"/>
        </w:rPr>
        <w:tab/>
      </w:r>
      <w:r w:rsidRPr="001E65DF">
        <w:rPr>
          <w:rFonts w:ascii="Times New Roman" w:eastAsia="Times New Roman" w:hAnsi="Times New Roman" w:cs="Times New Roman"/>
          <w:color w:val="auto"/>
          <w:spacing w:val="0"/>
        </w:rPr>
        <w:tab/>
      </w:r>
      <m:oMath>
        <m:r>
          <w:rPr>
            <w:rFonts w:ascii="Cambria Math" w:eastAsia="Times New Roman" w:hAnsi="Times New Roman" w:cs="Times New Roman"/>
            <w:color w:val="auto"/>
            <w:spacing w:val="0"/>
          </w:rPr>
          <m:t>MSE=</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SSE</m:t>
            </m:r>
          </m:num>
          <m:den>
            <m:r>
              <w:rPr>
                <w:rFonts w:ascii="Cambria Math" w:eastAsia="Times New Roman" w:hAnsi="Times New Roman" w:cs="Times New Roman"/>
                <w:color w:val="auto"/>
                <w:spacing w:val="0"/>
              </w:rPr>
              <m:t>N</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r</m:t>
            </m:r>
          </m:den>
        </m:f>
      </m:oMath>
    </w:p>
    <w:p w14:paraId="603AA148"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Where N is the total sample size and </w:t>
      </w:r>
      <m:oMath>
        <m:r>
          <w:rPr>
            <w:rFonts w:ascii="Cambria Math" w:eastAsia="Times New Roman" w:hAnsi="Times New Roman" w:cs="Times New Roman"/>
            <w:color w:val="auto"/>
            <w:spacing w:val="0"/>
          </w:rPr>
          <m:t>r</m:t>
        </m:r>
      </m:oMath>
      <w:r w:rsidRPr="001E65DF">
        <w:rPr>
          <w:rFonts w:ascii="Times New Roman" w:eastAsia="Times New Roman" w:hAnsi="Times New Roman" w:cs="Times New Roman"/>
          <w:color w:val="auto"/>
          <w:spacing w:val="0"/>
        </w:rPr>
        <w:t>is the number of treatment levels</w:t>
      </w:r>
    </w:p>
    <w:p w14:paraId="444A281D" w14:textId="77777777" w:rsidR="001E65DF" w:rsidRPr="001E65DF" w:rsidRDefault="001E65DF" w:rsidP="001E65DF">
      <w:pPr>
        <w:keepNext/>
        <w:spacing w:before="0" w:after="0" w:line="240" w:lineRule="auto"/>
        <w:jc w:val="both"/>
        <w:outlineLvl w:val="0"/>
        <w:rPr>
          <w:rFonts w:ascii="Times New Roman" w:eastAsia="Times New Roman" w:hAnsi="Times New Roman" w:cs="Times New Roman"/>
          <w:b/>
          <w:bCs/>
          <w:color w:val="auto"/>
          <w:spacing w:val="0"/>
          <w:lang w:eastAsia="x-none"/>
        </w:rPr>
      </w:pPr>
      <w:r w:rsidRPr="001E65DF">
        <w:rPr>
          <w:rFonts w:ascii="Times New Roman" w:eastAsia="Times New Roman" w:hAnsi="Times New Roman" w:cs="Times New Roman"/>
          <w:b/>
          <w:bCs/>
          <w:color w:val="auto"/>
          <w:spacing w:val="0"/>
          <w:lang w:eastAsia="x-none"/>
        </w:rPr>
        <w:t>Two-way analysis of variance</w:t>
      </w:r>
    </w:p>
    <w:p w14:paraId="6BF1BC0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In two factor ANOVA models, two hypothesis are tested. The primary hypothesis and the secondary hypothesis.</w:t>
      </w:r>
    </w:p>
    <w:p w14:paraId="33C703B4"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 The primary hypothesis tests for a difference in the means across the treatment levels</w:t>
      </w:r>
    </w:p>
    <w:p w14:paraId="74E5DBD7"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The secondary hypothesis tests for any difference in the means across the different blocking levels</w:t>
      </w:r>
    </w:p>
    <w:p w14:paraId="312FC3F0"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lastRenderedPageBreak/>
        <w:t>In two factor ANOVA, the total variability is partitioned into three parts:-</w:t>
      </w:r>
    </w:p>
    <w:p w14:paraId="107C9958" w14:textId="77777777" w:rsidR="001E65DF" w:rsidRPr="001E65DF" w:rsidRDefault="001E65DF" w:rsidP="001E65DF">
      <w:pPr>
        <w:numPr>
          <w:ilvl w:val="0"/>
          <w:numId w:val="282"/>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SSTR – Sum of squares attributed to the treatment variable</w:t>
      </w:r>
    </w:p>
    <w:p w14:paraId="17137F91" w14:textId="77777777" w:rsidR="001E65DF" w:rsidRPr="001E65DF" w:rsidRDefault="001E65DF" w:rsidP="001E65DF">
      <w:pPr>
        <w:numPr>
          <w:ilvl w:val="0"/>
          <w:numId w:val="282"/>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SSB – Sum of squares attributed to the blocking variable</w:t>
      </w:r>
    </w:p>
    <w:p w14:paraId="621192CC" w14:textId="77777777" w:rsidR="001E65DF" w:rsidRPr="001E65DF" w:rsidRDefault="001E65DF" w:rsidP="001E65DF">
      <w:pPr>
        <w:numPr>
          <w:ilvl w:val="0"/>
          <w:numId w:val="282"/>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SSE – Sum of squares due to error ( Residual)</w:t>
      </w:r>
    </w:p>
    <w:p w14:paraId="573993FE"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56EF6917"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Cambria Math" w:cs="Cambria Math"/>
              <w:color w:val="auto"/>
              <w:spacing w:val="0"/>
            </w:rPr>
            <m:t>∴</m:t>
          </m:r>
          <m:r>
            <w:rPr>
              <w:rFonts w:ascii="Cambria Math" w:eastAsia="Times New Roman" w:hAnsi="Times New Roman" w:cs="Times New Roman"/>
              <w:color w:val="auto"/>
              <w:spacing w:val="0"/>
            </w:rPr>
            <m:t>SST=SSTR+SSB+SSE</m:t>
          </m:r>
        </m:oMath>
      </m:oMathPara>
    </w:p>
    <w:p w14:paraId="399F6DD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344502A8"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Test Statistic </w:t>
      </w:r>
    </w:p>
    <w:p w14:paraId="5683BA0D"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Primary hypothesis </w:t>
      </w:r>
    </w:p>
    <w:p w14:paraId="16856874"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F=</m:t>
          </m:r>
          <m:f>
            <m:fPr>
              <m:ctrlPr>
                <w:rPr>
                  <w:rFonts w:ascii="Cambria Math" w:eastAsia="Times New Roman" w:hAnsi="Times New Roman" w:cs="Times New Roman"/>
                  <w:i/>
                  <w:color w:val="auto"/>
                  <w:spacing w:val="0"/>
                </w:rPr>
              </m:ctrlPr>
            </m:fPr>
            <m:num>
              <m:f>
                <m:fPr>
                  <m:type m:val="lin"/>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SSTR</m:t>
                  </m:r>
                </m:num>
                <m:den>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den>
              </m:f>
            </m:num>
            <m:den>
              <m:f>
                <m:fPr>
                  <m:type m:val="lin"/>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SSE</m:t>
                  </m:r>
                </m:num>
                <m:den>
                  <m:d>
                    <m:dPr>
                      <m:begChr m:val="["/>
                      <m:endChr m:val="]"/>
                      <m:ctrlPr>
                        <w:rPr>
                          <w:rFonts w:ascii="Cambria Math" w:eastAsia="Times New Roman" w:hAnsi="Times New Roman" w:cs="Times New Roman"/>
                          <w:i/>
                          <w:color w:val="auto"/>
                          <w:spacing w:val="0"/>
                        </w:rPr>
                      </m:ctrlPr>
                    </m:dPr>
                    <m:e>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e>
                  </m:d>
                  <m:ctrlPr>
                    <w:rPr>
                      <w:rFonts w:ascii="Cambria Math" w:eastAsia="Times New Roman" w:hAnsi="Cambria Math" w:cs="Times New Roman"/>
                      <w:i/>
                      <w:color w:val="auto"/>
                      <w:spacing w:val="0"/>
                    </w:rPr>
                  </m:ctrlPr>
                </m:den>
              </m:f>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MSTR</m:t>
              </m:r>
            </m:num>
            <m:den>
              <m:r>
                <w:rPr>
                  <w:rFonts w:ascii="Cambria Math" w:eastAsia="Times New Roman" w:hAnsi="Times New Roman" w:cs="Times New Roman"/>
                  <w:color w:val="auto"/>
                  <w:spacing w:val="0"/>
                </w:rPr>
                <m:t>MSE</m:t>
              </m:r>
            </m:den>
          </m:f>
        </m:oMath>
      </m:oMathPara>
    </w:p>
    <w:p w14:paraId="1704FAE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Secondary hypothesis</w:t>
      </w:r>
    </w:p>
    <w:p w14:paraId="351AB581"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F=</m:t>
          </m:r>
          <m:f>
            <m:fPr>
              <m:ctrlPr>
                <w:rPr>
                  <w:rFonts w:ascii="Cambria Math" w:eastAsia="Times New Roman" w:hAnsi="Times New Roman" w:cs="Times New Roman"/>
                  <w:i/>
                  <w:color w:val="auto"/>
                  <w:spacing w:val="0"/>
                </w:rPr>
              </m:ctrlPr>
            </m:fPr>
            <m:num>
              <m:f>
                <m:fPr>
                  <m:type m:val="lin"/>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SSB</m:t>
                  </m:r>
                </m:num>
                <m:den>
                  <m:r>
                    <w:rPr>
                      <w:rFonts w:ascii="Cambria Math" w:eastAsia="Times New Roman" w:hAnsi="Times New Roman" w:cs="Times New Roman"/>
                      <w:color w:val="auto"/>
                      <w:spacing w:val="0"/>
                    </w:rPr>
                    <m:t>(b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den>
              </m:f>
            </m:num>
            <m:den>
              <m:f>
                <m:fPr>
                  <m:type m:val="lin"/>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SSE</m:t>
                  </m:r>
                </m:num>
                <m:den>
                  <m:d>
                    <m:dPr>
                      <m:begChr m:val="["/>
                      <m:endChr m:val="]"/>
                      <m:ctrlPr>
                        <w:rPr>
                          <w:rFonts w:ascii="Cambria Math" w:eastAsia="Times New Roman" w:hAnsi="Times New Roman" w:cs="Times New Roman"/>
                          <w:i/>
                          <w:color w:val="auto"/>
                          <w:spacing w:val="0"/>
                        </w:rPr>
                      </m:ctrlPr>
                    </m:dPr>
                    <m:e>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e>
                  </m:d>
                  <m:ctrlPr>
                    <w:rPr>
                      <w:rFonts w:ascii="Cambria Math" w:eastAsia="Times New Roman" w:hAnsi="Cambria Math" w:cs="Times New Roman"/>
                      <w:i/>
                      <w:color w:val="auto"/>
                      <w:spacing w:val="0"/>
                    </w:rPr>
                  </m:ctrlPr>
                </m:den>
              </m:f>
              <m:ctrlPr>
                <w:rPr>
                  <w:rFonts w:ascii="Cambria Math" w:eastAsia="Times New Roman" w:hAnsi="Cambria Math" w:cs="Times New Roman"/>
                  <w:i/>
                  <w:color w:val="auto"/>
                  <w:spacing w:val="0"/>
                </w:rPr>
              </m:ctrlPr>
            </m:den>
          </m:f>
          <m:r>
            <w:rPr>
              <w:rFonts w:ascii="Cambria Math" w:eastAsia="Times New Roman" w:hAnsi="Times New Roman" w:cs="Times New Roman"/>
              <w:color w:val="auto"/>
              <w:spacing w:val="0"/>
            </w:rPr>
            <m:t>=</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MSB</m:t>
              </m:r>
            </m:num>
            <m:den>
              <m:r>
                <w:rPr>
                  <w:rFonts w:ascii="Cambria Math" w:eastAsia="Times New Roman" w:hAnsi="Times New Roman" w:cs="Times New Roman"/>
                  <w:color w:val="auto"/>
                  <w:spacing w:val="0"/>
                </w:rPr>
                <m:t>MSE</m:t>
              </m:r>
            </m:den>
          </m:f>
        </m:oMath>
      </m:oMathPara>
    </w:p>
    <w:p w14:paraId="5CB1EF2D"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General format of a two-way ANOVA table</w:t>
      </w: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1666"/>
        <w:gridCol w:w="1723"/>
        <w:gridCol w:w="1953"/>
        <w:gridCol w:w="1734"/>
      </w:tblGrid>
      <w:tr w:rsidR="001E65DF" w:rsidRPr="001E65DF" w14:paraId="66E86FBE" w14:textId="77777777" w:rsidTr="000B29ED">
        <w:tc>
          <w:tcPr>
            <w:tcW w:w="2178" w:type="dxa"/>
          </w:tcPr>
          <w:p w14:paraId="31317EF8"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Source of variation </w:t>
            </w:r>
          </w:p>
        </w:tc>
        <w:tc>
          <w:tcPr>
            <w:tcW w:w="1705" w:type="dxa"/>
          </w:tcPr>
          <w:p w14:paraId="52E0BFF7"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Sum of squares </w:t>
            </w:r>
          </w:p>
        </w:tc>
        <w:tc>
          <w:tcPr>
            <w:tcW w:w="1771" w:type="dxa"/>
          </w:tcPr>
          <w:p w14:paraId="133158B3"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d. f </w:t>
            </w:r>
          </w:p>
        </w:tc>
        <w:tc>
          <w:tcPr>
            <w:tcW w:w="1771" w:type="dxa"/>
          </w:tcPr>
          <w:p w14:paraId="67248911"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 xml:space="preserve">Mean Square </w:t>
            </w:r>
          </w:p>
        </w:tc>
        <w:tc>
          <w:tcPr>
            <w:tcW w:w="1772" w:type="dxa"/>
          </w:tcPr>
          <w:p w14:paraId="7FAB3A4C"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F-ratio</w:t>
            </w:r>
          </w:p>
        </w:tc>
      </w:tr>
      <w:tr w:rsidR="001E65DF" w:rsidRPr="001E65DF" w14:paraId="24AC4A88" w14:textId="77777777" w:rsidTr="000B29ED">
        <w:tc>
          <w:tcPr>
            <w:tcW w:w="2178" w:type="dxa"/>
          </w:tcPr>
          <w:p w14:paraId="7E13A8D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Between treatment levels </w:t>
            </w:r>
          </w:p>
          <w:p w14:paraId="5341DBC8"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Between blocking levels </w:t>
            </w:r>
          </w:p>
          <w:p w14:paraId="20997C2C"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Within treatment levels </w:t>
            </w:r>
          </w:p>
        </w:tc>
        <w:tc>
          <w:tcPr>
            <w:tcW w:w="1705" w:type="dxa"/>
          </w:tcPr>
          <w:p w14:paraId="3B3D68C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SSTR</w:t>
            </w:r>
          </w:p>
          <w:p w14:paraId="3DE91DAA"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3323E344"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SSB</w:t>
            </w:r>
          </w:p>
          <w:p w14:paraId="02D27FBF"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607B864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SSE</w:t>
            </w:r>
          </w:p>
        </w:tc>
        <w:tc>
          <w:tcPr>
            <w:tcW w:w="1771" w:type="dxa"/>
          </w:tcPr>
          <w:p w14:paraId="7DDAF4A2"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oMath>
            </m:oMathPara>
          </w:p>
          <w:p w14:paraId="53E7ED7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038D45B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oMath>
            </m:oMathPara>
          </w:p>
          <w:p w14:paraId="5DB78D3D"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65B23340"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oMath>
            </m:oMathPara>
          </w:p>
        </w:tc>
        <w:tc>
          <w:tcPr>
            <w:tcW w:w="1771" w:type="dxa"/>
          </w:tcPr>
          <w:p w14:paraId="00651324"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MSTR=</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SSTR</m:t>
                    </m:r>
                  </m:num>
                  <m:den>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den>
                </m:f>
              </m:oMath>
            </m:oMathPara>
          </w:p>
          <w:p w14:paraId="409C0D57"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MSB=</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MSB</m:t>
                    </m:r>
                  </m:num>
                  <m:den>
                    <m:r>
                      <w:rPr>
                        <w:rFonts w:ascii="Cambria Math" w:eastAsia="Times New Roman" w:hAnsi="Times New Roman" w:cs="Times New Roman"/>
                        <w:color w:val="auto"/>
                        <w:spacing w:val="0"/>
                      </w:rPr>
                      <m:t>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den>
                </m:f>
              </m:oMath>
            </m:oMathPara>
          </w:p>
          <w:p w14:paraId="3DB8A477"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MSE=</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SSE</m:t>
                    </m:r>
                  </m:num>
                  <m:den>
                    <m:r>
                      <w:rPr>
                        <w:rFonts w:ascii="Cambria Math" w:eastAsia="Times New Roman" w:hAnsi="Times New Roman" w:cs="Times New Roman"/>
                        <w:color w:val="auto"/>
                        <w:spacing w:val="0"/>
                      </w:rPr>
                      <m:t>(r</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den>
                </m:f>
              </m:oMath>
            </m:oMathPara>
          </w:p>
        </w:tc>
        <w:tc>
          <w:tcPr>
            <w:tcW w:w="1772" w:type="dxa"/>
          </w:tcPr>
          <w:p w14:paraId="6F8A33A2"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F=</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MSTR</m:t>
                    </m:r>
                  </m:num>
                  <m:den>
                    <m:r>
                      <w:rPr>
                        <w:rFonts w:ascii="Cambria Math" w:eastAsia="Times New Roman" w:hAnsi="Times New Roman" w:cs="Times New Roman"/>
                        <w:color w:val="auto"/>
                        <w:spacing w:val="0"/>
                      </w:rPr>
                      <m:t>MSE</m:t>
                    </m:r>
                  </m:den>
                </m:f>
              </m:oMath>
            </m:oMathPara>
          </w:p>
          <w:p w14:paraId="23EBB5D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F=</m:t>
                </m:r>
                <m:f>
                  <m:fPr>
                    <m:ctrlPr>
                      <w:rPr>
                        <w:rFonts w:ascii="Cambria Math" w:eastAsia="Times New Roman" w:hAnsi="Times New Roman" w:cs="Times New Roman"/>
                        <w:i/>
                        <w:color w:val="auto"/>
                        <w:spacing w:val="0"/>
                      </w:rPr>
                    </m:ctrlPr>
                  </m:fPr>
                  <m:num>
                    <m:r>
                      <w:rPr>
                        <w:rFonts w:ascii="Cambria Math" w:eastAsia="Times New Roman" w:hAnsi="Times New Roman" w:cs="Times New Roman"/>
                        <w:color w:val="auto"/>
                        <w:spacing w:val="0"/>
                      </w:rPr>
                      <m:t>MSB</m:t>
                    </m:r>
                  </m:num>
                  <m:den>
                    <m:r>
                      <w:rPr>
                        <w:rFonts w:ascii="Cambria Math" w:eastAsia="Times New Roman" w:hAnsi="Times New Roman" w:cs="Times New Roman"/>
                        <w:color w:val="auto"/>
                        <w:spacing w:val="0"/>
                      </w:rPr>
                      <m:t>MSE</m:t>
                    </m:r>
                  </m:den>
                </m:f>
              </m:oMath>
            </m:oMathPara>
          </w:p>
        </w:tc>
      </w:tr>
      <w:tr w:rsidR="001E65DF" w:rsidRPr="001E65DF" w14:paraId="404FB69C" w14:textId="77777777" w:rsidTr="000B29ED">
        <w:tc>
          <w:tcPr>
            <w:tcW w:w="2178" w:type="dxa"/>
          </w:tcPr>
          <w:p w14:paraId="00B41130"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Total </w:t>
            </w:r>
          </w:p>
        </w:tc>
        <w:tc>
          <w:tcPr>
            <w:tcW w:w="1705" w:type="dxa"/>
          </w:tcPr>
          <w:p w14:paraId="17040062"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SST</w:t>
            </w:r>
          </w:p>
        </w:tc>
        <w:tc>
          <w:tcPr>
            <w:tcW w:w="1771" w:type="dxa"/>
          </w:tcPr>
          <w:p w14:paraId="0F8F6DF2"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m:oMathPara>
              <m:oMath>
                <m:r>
                  <w:rPr>
                    <w:rFonts w:ascii="Cambria Math" w:eastAsia="Times New Roman" w:hAnsi="Times New Roman" w:cs="Times New Roman"/>
                    <w:color w:val="auto"/>
                    <w:spacing w:val="0"/>
                  </w:rPr>
                  <m:t>rb</m:t>
                </m:r>
                <m:r>
                  <w:rPr>
                    <w:rFonts w:ascii="Cambria Math" w:eastAsia="Times New Roman" w:hAnsi="Times New Roman" w:cs="Times New Roman"/>
                    <w:color w:val="auto"/>
                    <w:spacing w:val="0"/>
                  </w:rPr>
                  <m:t>-</m:t>
                </m:r>
                <m:r>
                  <w:rPr>
                    <w:rFonts w:ascii="Cambria Math" w:eastAsia="Times New Roman" w:hAnsi="Times New Roman" w:cs="Times New Roman"/>
                    <w:color w:val="auto"/>
                    <w:spacing w:val="0"/>
                  </w:rPr>
                  <m:t>1</m:t>
                </m:r>
              </m:oMath>
            </m:oMathPara>
          </w:p>
        </w:tc>
        <w:tc>
          <w:tcPr>
            <w:tcW w:w="1771" w:type="dxa"/>
          </w:tcPr>
          <w:p w14:paraId="0C79A0B1"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tc>
        <w:tc>
          <w:tcPr>
            <w:tcW w:w="1772" w:type="dxa"/>
          </w:tcPr>
          <w:p w14:paraId="311651DF"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tc>
      </w:tr>
    </w:tbl>
    <w:p w14:paraId="4D1D51A8"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p>
    <w:p w14:paraId="78D2670E" w14:textId="77777777" w:rsidR="001E65DF" w:rsidRPr="001E65DF" w:rsidRDefault="001E65DF" w:rsidP="001E65DF">
      <w:pPr>
        <w:spacing w:before="0" w:after="0" w:line="240" w:lineRule="auto"/>
        <w:jc w:val="both"/>
        <w:rPr>
          <w:rFonts w:ascii="Times New Roman" w:eastAsia="Times New Roman" w:hAnsi="Times New Roman" w:cs="Times New Roman"/>
          <w:b/>
          <w:color w:val="auto"/>
          <w:spacing w:val="0"/>
        </w:rPr>
      </w:pPr>
      <w:r w:rsidRPr="001E65DF">
        <w:rPr>
          <w:rFonts w:ascii="Times New Roman" w:eastAsia="Times New Roman" w:hAnsi="Times New Roman" w:cs="Times New Roman"/>
          <w:b/>
          <w:color w:val="auto"/>
          <w:spacing w:val="0"/>
        </w:rPr>
        <w:t>Two factor analysis of variance with interaction</w:t>
      </w:r>
    </w:p>
    <w:p w14:paraId="3AC879CD"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There are three hypothesis to be tested:-</w:t>
      </w:r>
    </w:p>
    <w:p w14:paraId="37F56EBC" w14:textId="77777777" w:rsidR="001E65DF" w:rsidRPr="001E65DF" w:rsidRDefault="001E65DF" w:rsidP="001E65DF">
      <w:pPr>
        <w:numPr>
          <w:ilvl w:val="0"/>
          <w:numId w:val="283"/>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 xml:space="preserve">The primary hypothesis tests if there are influences attributable to the treatment variable </w:t>
      </w:r>
    </w:p>
    <w:p w14:paraId="5DA60427" w14:textId="77777777" w:rsidR="001E65DF" w:rsidRPr="001E65DF" w:rsidRDefault="001E65DF" w:rsidP="001E65DF">
      <w:pPr>
        <w:numPr>
          <w:ilvl w:val="0"/>
          <w:numId w:val="283"/>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The secondary hypothesis tests if there are influences attributable to the blocking variable</w:t>
      </w:r>
    </w:p>
    <w:p w14:paraId="44FA2E8D" w14:textId="77777777" w:rsidR="001E65DF" w:rsidRPr="001E65DF" w:rsidRDefault="001E65DF" w:rsidP="001E65DF">
      <w:pPr>
        <w:numPr>
          <w:ilvl w:val="0"/>
          <w:numId w:val="283"/>
        </w:num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The interaction hypothesis tests if there is any interaction present.</w:t>
      </w:r>
    </w:p>
    <w:p w14:paraId="4CD89DA8" w14:textId="77777777" w:rsidR="001E65DF" w:rsidRPr="001E65DF" w:rsidRDefault="001E65DF" w:rsidP="001E65DF">
      <w:pPr>
        <w:keepNext/>
        <w:spacing w:before="240" w:after="60" w:line="240" w:lineRule="auto"/>
        <w:jc w:val="both"/>
        <w:outlineLvl w:val="1"/>
        <w:rPr>
          <w:rFonts w:ascii="Times New Roman" w:eastAsia="Times New Roman" w:hAnsi="Times New Roman" w:cs="Times New Roman"/>
          <w:b/>
          <w:bCs/>
          <w:iCs/>
          <w:color w:val="auto"/>
          <w:spacing w:val="0"/>
          <w:lang w:eastAsia="x-none"/>
        </w:rPr>
      </w:pPr>
      <w:r w:rsidRPr="001E65DF">
        <w:rPr>
          <w:rFonts w:ascii="Times New Roman" w:eastAsia="Times New Roman" w:hAnsi="Times New Roman" w:cs="Times New Roman"/>
          <w:b/>
          <w:bCs/>
          <w:iCs/>
          <w:color w:val="auto"/>
          <w:spacing w:val="0"/>
          <w:lang w:eastAsia="x-none"/>
        </w:rPr>
        <w:t xml:space="preserve">Examples </w:t>
      </w:r>
    </w:p>
    <w:p w14:paraId="2D2505FB" w14:textId="77777777" w:rsidR="001E65DF" w:rsidRPr="001E65DF" w:rsidRDefault="001E65DF" w:rsidP="001E65DF">
      <w:pPr>
        <w:numPr>
          <w:ilvl w:val="0"/>
          <w:numId w:val="281"/>
        </w:numPr>
        <w:spacing w:before="0" w:after="0" w:line="240" w:lineRule="auto"/>
        <w:jc w:val="both"/>
        <w:rPr>
          <w:rFonts w:ascii="Times New Roman" w:eastAsia="Times New Roman" w:hAnsi="Times New Roman" w:cs="Times New Roman"/>
          <w:color w:val="auto"/>
          <w:spacing w:val="0"/>
          <w:lang w:eastAsia="x-none"/>
        </w:rPr>
      </w:pPr>
      <w:r w:rsidRPr="001E65DF">
        <w:rPr>
          <w:rFonts w:ascii="Times New Roman" w:eastAsia="Times New Roman" w:hAnsi="Times New Roman" w:cs="Times New Roman"/>
          <w:color w:val="auto"/>
          <w:spacing w:val="0"/>
          <w:lang w:eastAsia="x-none"/>
        </w:rPr>
        <w:t xml:space="preserve">One of the products made at XYZ Chemicals Company is detergent. Due to increased sales, the company is planning to buy a few new machines that will be used to fill 64-ounce detergent jugs. The company is considering three types of such machines but will eventually buy only one type of machine. Before making such a decision, the company wanted to test the three machines for the number of jugs filled per hour. To do so, the company used each of the three types of machines for five hours and recorded the number of jugs filled during each hour by these machines. The following table gives the number of jugs filled by these machines during each of the five hours.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476"/>
        <w:gridCol w:w="1764"/>
      </w:tblGrid>
      <w:tr w:rsidR="001E65DF" w:rsidRPr="001E65DF" w14:paraId="4D69FE6F" w14:textId="77777777" w:rsidTr="000B29ED">
        <w:trPr>
          <w:jc w:val="center"/>
        </w:trPr>
        <w:tc>
          <w:tcPr>
            <w:tcW w:w="1728" w:type="dxa"/>
          </w:tcPr>
          <w:p w14:paraId="006340C2" w14:textId="77777777" w:rsidR="001E65DF" w:rsidRPr="001E65DF" w:rsidRDefault="001E65DF" w:rsidP="001E65DF">
            <w:pPr>
              <w:spacing w:before="0" w:after="0" w:line="240" w:lineRule="auto"/>
              <w:jc w:val="both"/>
              <w:rPr>
                <w:rFonts w:ascii="Times New Roman" w:eastAsia="Times New Roman" w:hAnsi="Times New Roman" w:cs="Times New Roman"/>
                <w:b/>
                <w:bCs/>
                <w:color w:val="auto"/>
                <w:spacing w:val="0"/>
              </w:rPr>
            </w:pPr>
            <w:r w:rsidRPr="001E65DF">
              <w:rPr>
                <w:rFonts w:ascii="Times New Roman" w:eastAsia="Times New Roman" w:hAnsi="Times New Roman" w:cs="Times New Roman"/>
                <w:b/>
                <w:bCs/>
                <w:color w:val="auto"/>
                <w:spacing w:val="0"/>
              </w:rPr>
              <w:t>Machine I</w:t>
            </w:r>
          </w:p>
        </w:tc>
        <w:tc>
          <w:tcPr>
            <w:tcW w:w="1476" w:type="dxa"/>
          </w:tcPr>
          <w:p w14:paraId="7AB80C65" w14:textId="77777777" w:rsidR="001E65DF" w:rsidRPr="001E65DF" w:rsidRDefault="001E65DF" w:rsidP="001E65DF">
            <w:pPr>
              <w:spacing w:before="0" w:after="0" w:line="240" w:lineRule="auto"/>
              <w:jc w:val="both"/>
              <w:rPr>
                <w:rFonts w:ascii="Times New Roman" w:eastAsia="Times New Roman" w:hAnsi="Times New Roman" w:cs="Times New Roman"/>
                <w:b/>
                <w:bCs/>
                <w:color w:val="auto"/>
                <w:spacing w:val="0"/>
              </w:rPr>
            </w:pPr>
            <w:r w:rsidRPr="001E65DF">
              <w:rPr>
                <w:rFonts w:ascii="Times New Roman" w:eastAsia="Times New Roman" w:hAnsi="Times New Roman" w:cs="Times New Roman"/>
                <w:b/>
                <w:bCs/>
                <w:color w:val="auto"/>
                <w:spacing w:val="0"/>
              </w:rPr>
              <w:t>Machine II</w:t>
            </w:r>
          </w:p>
        </w:tc>
        <w:tc>
          <w:tcPr>
            <w:tcW w:w="1764" w:type="dxa"/>
          </w:tcPr>
          <w:p w14:paraId="01C06832" w14:textId="77777777" w:rsidR="001E65DF" w:rsidRPr="001E65DF" w:rsidRDefault="001E65DF" w:rsidP="001E65DF">
            <w:pPr>
              <w:spacing w:before="0" w:after="0" w:line="240" w:lineRule="auto"/>
              <w:jc w:val="both"/>
              <w:rPr>
                <w:rFonts w:ascii="Times New Roman" w:eastAsia="Times New Roman" w:hAnsi="Times New Roman" w:cs="Times New Roman"/>
                <w:b/>
                <w:bCs/>
                <w:color w:val="auto"/>
                <w:spacing w:val="0"/>
              </w:rPr>
            </w:pPr>
            <w:r w:rsidRPr="001E65DF">
              <w:rPr>
                <w:rFonts w:ascii="Times New Roman" w:eastAsia="Times New Roman" w:hAnsi="Times New Roman" w:cs="Times New Roman"/>
                <w:b/>
                <w:bCs/>
                <w:color w:val="auto"/>
                <w:spacing w:val="0"/>
              </w:rPr>
              <w:t>Machine III</w:t>
            </w:r>
          </w:p>
        </w:tc>
      </w:tr>
      <w:tr w:rsidR="001E65DF" w:rsidRPr="001E65DF" w14:paraId="2B42BB01" w14:textId="77777777" w:rsidTr="000B29ED">
        <w:trPr>
          <w:jc w:val="center"/>
        </w:trPr>
        <w:tc>
          <w:tcPr>
            <w:tcW w:w="1728" w:type="dxa"/>
          </w:tcPr>
          <w:p w14:paraId="7652D1F9"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54</w:t>
            </w:r>
          </w:p>
          <w:p w14:paraId="624E32A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49</w:t>
            </w:r>
          </w:p>
          <w:p w14:paraId="6CF9C11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52</w:t>
            </w:r>
          </w:p>
          <w:p w14:paraId="4470EDA3"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55</w:t>
            </w:r>
          </w:p>
          <w:p w14:paraId="3B596A3F"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48</w:t>
            </w:r>
          </w:p>
        </w:tc>
        <w:tc>
          <w:tcPr>
            <w:tcW w:w="1476" w:type="dxa"/>
          </w:tcPr>
          <w:p w14:paraId="704DB92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53</w:t>
            </w:r>
          </w:p>
          <w:p w14:paraId="70C58EFE"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56</w:t>
            </w:r>
          </w:p>
          <w:p w14:paraId="660BA786"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57</w:t>
            </w:r>
          </w:p>
          <w:p w14:paraId="6826A641"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51</w:t>
            </w:r>
          </w:p>
          <w:p w14:paraId="2DC4FF01"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59</w:t>
            </w:r>
          </w:p>
        </w:tc>
        <w:tc>
          <w:tcPr>
            <w:tcW w:w="1764" w:type="dxa"/>
          </w:tcPr>
          <w:p w14:paraId="797798B6"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49</w:t>
            </w:r>
          </w:p>
          <w:p w14:paraId="7C2A65AA"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53</w:t>
            </w:r>
          </w:p>
          <w:p w14:paraId="018B2C2A"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47</w:t>
            </w:r>
          </w:p>
          <w:p w14:paraId="5329EF0B"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50</w:t>
            </w:r>
          </w:p>
          <w:p w14:paraId="0AC46426"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54</w:t>
            </w:r>
          </w:p>
        </w:tc>
      </w:tr>
    </w:tbl>
    <w:p w14:paraId="3A0CEDDB" w14:textId="77777777" w:rsidR="001E65DF" w:rsidRPr="001E65DF" w:rsidRDefault="001E65DF" w:rsidP="001E65DF">
      <w:pPr>
        <w:spacing w:before="0" w:after="0" w:line="240" w:lineRule="auto"/>
        <w:ind w:left="360"/>
        <w:jc w:val="both"/>
        <w:rPr>
          <w:rFonts w:ascii="Times New Roman" w:eastAsia="Times New Roman" w:hAnsi="Times New Roman" w:cs="Times New Roman"/>
          <w:color w:val="auto"/>
          <w:spacing w:val="0"/>
          <w:lang w:eastAsia="x-none"/>
        </w:rPr>
      </w:pPr>
      <w:r w:rsidRPr="001E65DF">
        <w:rPr>
          <w:rFonts w:ascii="Times New Roman" w:eastAsia="Times New Roman" w:hAnsi="Times New Roman" w:cs="Times New Roman"/>
          <w:color w:val="auto"/>
          <w:spacing w:val="0"/>
          <w:lang w:eastAsia="x-none"/>
        </w:rPr>
        <w:t>At the 5% significance level, is there a significant difference mean number of jugs filled per hour by each of these three machines is the same?</w:t>
      </w:r>
    </w:p>
    <w:p w14:paraId="1D0DB1E5" w14:textId="77777777" w:rsidR="001E65DF" w:rsidRPr="001E65DF" w:rsidRDefault="001E65DF" w:rsidP="001E65DF">
      <w:pPr>
        <w:spacing w:before="0" w:after="0" w:line="240" w:lineRule="auto"/>
        <w:jc w:val="both"/>
        <w:rPr>
          <w:rFonts w:ascii="Times New Roman" w:eastAsia="Times New Roman" w:hAnsi="Times New Roman" w:cs="Times New Roman"/>
          <w:color w:val="auto"/>
          <w:spacing w:val="0"/>
          <w:lang w:eastAsia="x-none"/>
        </w:rPr>
      </w:pPr>
    </w:p>
    <w:p w14:paraId="316E4EAC" w14:textId="77777777" w:rsidR="001E65DF" w:rsidRPr="001E65DF" w:rsidRDefault="001E65DF" w:rsidP="001E65DF">
      <w:pPr>
        <w:numPr>
          <w:ilvl w:val="0"/>
          <w:numId w:val="281"/>
        </w:numPr>
        <w:spacing w:before="0" w:after="0" w:line="240" w:lineRule="auto"/>
        <w:jc w:val="both"/>
        <w:rPr>
          <w:rFonts w:ascii="Times New Roman" w:eastAsia="Times New Roman" w:hAnsi="Times New Roman" w:cs="Times New Roman"/>
          <w:color w:val="auto"/>
          <w:spacing w:val="0"/>
          <w:lang w:eastAsia="x-none"/>
        </w:rPr>
      </w:pPr>
      <w:r w:rsidRPr="001E65DF">
        <w:rPr>
          <w:rFonts w:ascii="Times New Roman" w:eastAsia="Times New Roman" w:hAnsi="Times New Roman" w:cs="Times New Roman"/>
          <w:color w:val="auto"/>
          <w:spacing w:val="0"/>
          <w:lang w:eastAsia="x-none"/>
        </w:rPr>
        <w:t>From time to time, unknown to its employees, the research department at post bank observes various employees for work productivity. Recently, this department wanted to check whether the four tellers at a branch of this bank serve, on average, the same number of customers per hour. The research manager observed each of the four tellers for a certain number of hours. The following table gives the number of customers served by the four tellers during each of the observed hours.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1170"/>
        <w:gridCol w:w="1183"/>
        <w:gridCol w:w="1143"/>
      </w:tblGrid>
      <w:tr w:rsidR="001E65DF" w:rsidRPr="001E65DF" w14:paraId="2FFD19F3" w14:textId="77777777" w:rsidTr="000B29ED">
        <w:trPr>
          <w:jc w:val="center"/>
        </w:trPr>
        <w:tc>
          <w:tcPr>
            <w:tcW w:w="1183" w:type="dxa"/>
          </w:tcPr>
          <w:p w14:paraId="6FCCE3F7" w14:textId="77777777" w:rsidR="001E65DF" w:rsidRPr="001E65DF" w:rsidRDefault="001E65DF" w:rsidP="001E65DF">
            <w:pPr>
              <w:spacing w:before="0" w:after="0" w:line="240" w:lineRule="auto"/>
              <w:rPr>
                <w:rFonts w:ascii="Times New Roman" w:eastAsia="Calibri" w:hAnsi="Times New Roman" w:cs="Times New Roman"/>
                <w:b/>
                <w:color w:val="auto"/>
                <w:spacing w:val="0"/>
              </w:rPr>
            </w:pPr>
            <w:r w:rsidRPr="001E65DF">
              <w:rPr>
                <w:rFonts w:ascii="Times New Roman" w:eastAsia="Calibri" w:hAnsi="Times New Roman" w:cs="Times New Roman"/>
                <w:b/>
                <w:color w:val="auto"/>
                <w:spacing w:val="0"/>
              </w:rPr>
              <w:t>Teller A</w:t>
            </w:r>
          </w:p>
        </w:tc>
        <w:tc>
          <w:tcPr>
            <w:tcW w:w="1170" w:type="dxa"/>
          </w:tcPr>
          <w:p w14:paraId="22525F83" w14:textId="77777777" w:rsidR="001E65DF" w:rsidRPr="001E65DF" w:rsidRDefault="001E65DF" w:rsidP="001E65DF">
            <w:pPr>
              <w:spacing w:before="0" w:after="0" w:line="240" w:lineRule="auto"/>
              <w:rPr>
                <w:rFonts w:ascii="Times New Roman" w:eastAsia="Calibri" w:hAnsi="Times New Roman" w:cs="Times New Roman"/>
                <w:b/>
                <w:color w:val="auto"/>
                <w:spacing w:val="0"/>
              </w:rPr>
            </w:pPr>
            <w:r w:rsidRPr="001E65DF">
              <w:rPr>
                <w:rFonts w:ascii="Times New Roman" w:eastAsia="Calibri" w:hAnsi="Times New Roman" w:cs="Times New Roman"/>
                <w:b/>
                <w:color w:val="auto"/>
                <w:spacing w:val="0"/>
              </w:rPr>
              <w:t>Teller B</w:t>
            </w:r>
          </w:p>
        </w:tc>
        <w:tc>
          <w:tcPr>
            <w:tcW w:w="1183" w:type="dxa"/>
          </w:tcPr>
          <w:p w14:paraId="4D26E3E7" w14:textId="77777777" w:rsidR="001E65DF" w:rsidRPr="001E65DF" w:rsidRDefault="001E65DF" w:rsidP="001E65DF">
            <w:pPr>
              <w:spacing w:before="0" w:after="0" w:line="240" w:lineRule="auto"/>
              <w:rPr>
                <w:rFonts w:ascii="Times New Roman" w:eastAsia="Calibri" w:hAnsi="Times New Roman" w:cs="Times New Roman"/>
                <w:b/>
                <w:color w:val="auto"/>
                <w:spacing w:val="0"/>
              </w:rPr>
            </w:pPr>
            <w:r w:rsidRPr="001E65DF">
              <w:rPr>
                <w:rFonts w:ascii="Times New Roman" w:eastAsia="Calibri" w:hAnsi="Times New Roman" w:cs="Times New Roman"/>
                <w:b/>
                <w:color w:val="auto"/>
                <w:spacing w:val="0"/>
              </w:rPr>
              <w:t>Teller C</w:t>
            </w:r>
          </w:p>
        </w:tc>
        <w:tc>
          <w:tcPr>
            <w:tcW w:w="1143" w:type="dxa"/>
          </w:tcPr>
          <w:p w14:paraId="68020169" w14:textId="77777777" w:rsidR="001E65DF" w:rsidRPr="001E65DF" w:rsidRDefault="001E65DF" w:rsidP="001E65DF">
            <w:pPr>
              <w:spacing w:before="0" w:after="0" w:line="240" w:lineRule="auto"/>
              <w:rPr>
                <w:rFonts w:ascii="Times New Roman" w:eastAsia="Calibri" w:hAnsi="Times New Roman" w:cs="Times New Roman"/>
                <w:b/>
                <w:color w:val="auto"/>
                <w:spacing w:val="0"/>
              </w:rPr>
            </w:pPr>
            <w:r w:rsidRPr="001E65DF">
              <w:rPr>
                <w:rFonts w:ascii="Times New Roman" w:eastAsia="Calibri" w:hAnsi="Times New Roman" w:cs="Times New Roman"/>
                <w:b/>
                <w:color w:val="auto"/>
                <w:spacing w:val="0"/>
              </w:rPr>
              <w:t>Teller D</w:t>
            </w:r>
          </w:p>
        </w:tc>
      </w:tr>
      <w:tr w:rsidR="001E65DF" w:rsidRPr="001E65DF" w14:paraId="09F3D762" w14:textId="77777777" w:rsidTr="000B29ED">
        <w:trPr>
          <w:jc w:val="center"/>
        </w:trPr>
        <w:tc>
          <w:tcPr>
            <w:tcW w:w="1183" w:type="dxa"/>
          </w:tcPr>
          <w:p w14:paraId="1BD93BF9"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19</w:t>
            </w:r>
          </w:p>
          <w:p w14:paraId="77DE77E0"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21</w:t>
            </w:r>
          </w:p>
          <w:p w14:paraId="2CA9C3F6"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26</w:t>
            </w:r>
          </w:p>
          <w:p w14:paraId="07CF8A50"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24</w:t>
            </w:r>
          </w:p>
          <w:p w14:paraId="3FF9DFA7"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18</w:t>
            </w:r>
          </w:p>
        </w:tc>
        <w:tc>
          <w:tcPr>
            <w:tcW w:w="1170" w:type="dxa"/>
          </w:tcPr>
          <w:p w14:paraId="7005D32C"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14</w:t>
            </w:r>
          </w:p>
          <w:p w14:paraId="2A832018"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16</w:t>
            </w:r>
          </w:p>
          <w:p w14:paraId="0372FBC9"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14</w:t>
            </w:r>
          </w:p>
          <w:p w14:paraId="6D31F0EF"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13</w:t>
            </w:r>
          </w:p>
          <w:p w14:paraId="2FF4F364"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17</w:t>
            </w:r>
          </w:p>
          <w:p w14:paraId="632A12D3"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13</w:t>
            </w:r>
          </w:p>
        </w:tc>
        <w:tc>
          <w:tcPr>
            <w:tcW w:w="1183" w:type="dxa"/>
          </w:tcPr>
          <w:p w14:paraId="60211E23"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11</w:t>
            </w:r>
          </w:p>
          <w:p w14:paraId="718E1DB9"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14</w:t>
            </w:r>
          </w:p>
          <w:p w14:paraId="74172975"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21</w:t>
            </w:r>
          </w:p>
          <w:p w14:paraId="379E5308"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13</w:t>
            </w:r>
          </w:p>
          <w:p w14:paraId="4FE4388A"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16</w:t>
            </w:r>
          </w:p>
          <w:p w14:paraId="0159EFC9"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18</w:t>
            </w:r>
          </w:p>
        </w:tc>
        <w:tc>
          <w:tcPr>
            <w:tcW w:w="1143" w:type="dxa"/>
          </w:tcPr>
          <w:p w14:paraId="7250A9D7"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24</w:t>
            </w:r>
          </w:p>
          <w:p w14:paraId="1B908350"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19</w:t>
            </w:r>
          </w:p>
          <w:p w14:paraId="120A49CA"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21</w:t>
            </w:r>
          </w:p>
          <w:p w14:paraId="2FBD86ED"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26</w:t>
            </w:r>
          </w:p>
          <w:p w14:paraId="14EE02F3" w14:textId="77777777" w:rsidR="001E65DF" w:rsidRPr="001E65DF" w:rsidRDefault="001E65DF" w:rsidP="001E65DF">
            <w:pPr>
              <w:spacing w:before="0" w:after="0" w:line="240" w:lineRule="auto"/>
              <w:jc w:val="center"/>
              <w:rPr>
                <w:rFonts w:ascii="Times New Roman" w:eastAsia="Calibri" w:hAnsi="Times New Roman" w:cs="Times New Roman"/>
                <w:color w:val="auto"/>
                <w:spacing w:val="0"/>
              </w:rPr>
            </w:pPr>
            <w:r w:rsidRPr="001E65DF">
              <w:rPr>
                <w:rFonts w:ascii="Times New Roman" w:eastAsia="Calibri" w:hAnsi="Times New Roman" w:cs="Times New Roman"/>
                <w:color w:val="auto"/>
                <w:spacing w:val="0"/>
              </w:rPr>
              <w:t>20</w:t>
            </w:r>
          </w:p>
        </w:tc>
      </w:tr>
    </w:tbl>
    <w:p w14:paraId="6A9A796E" w14:textId="77777777" w:rsidR="001E65DF" w:rsidRPr="001E65DF" w:rsidRDefault="001E65DF" w:rsidP="001E65DF">
      <w:pPr>
        <w:spacing w:before="0" w:after="0" w:line="240" w:lineRule="auto"/>
        <w:ind w:left="720"/>
        <w:jc w:val="both"/>
        <w:rPr>
          <w:rFonts w:ascii="Times New Roman" w:eastAsia="Times New Roman" w:hAnsi="Times New Roman" w:cs="Times New Roman"/>
          <w:color w:val="auto"/>
          <w:spacing w:val="0"/>
        </w:rPr>
      </w:pPr>
      <w:r w:rsidRPr="001E65DF">
        <w:rPr>
          <w:rFonts w:ascii="Times New Roman" w:eastAsia="Times New Roman" w:hAnsi="Times New Roman" w:cs="Times New Roman"/>
          <w:color w:val="auto"/>
          <w:spacing w:val="0"/>
        </w:rPr>
        <w:t>At the 5% significance level, test the null hypothesis that the mean number of customers served per hour by each of these four tellers is the same.</w:t>
      </w:r>
    </w:p>
    <w:p w14:paraId="6282EC93" w14:textId="77777777" w:rsidR="001E65DF" w:rsidRPr="006545D9" w:rsidRDefault="001E65DF" w:rsidP="003471A7">
      <w:pPr>
        <w:spacing w:before="0" w:after="0" w:line="240" w:lineRule="auto"/>
        <w:rPr>
          <w:rFonts w:ascii="Nunito-Regular" w:eastAsia="Times New Roman" w:hAnsi="Nunito-Regular" w:cs="Times New Roman"/>
          <w:color w:val="000000"/>
          <w:spacing w:val="0"/>
          <w:sz w:val="22"/>
          <w:szCs w:val="22"/>
        </w:rPr>
      </w:pPr>
    </w:p>
    <w:p w14:paraId="60F34444" w14:textId="77777777" w:rsidR="00442337" w:rsidRDefault="003E0864">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bookmarkStart w:id="98" w:name="_Toc179201765"/>
      <w:r>
        <w:rPr>
          <w:rFonts w:ascii="Times New Roman" w:eastAsia="Times New Roman" w:hAnsi="Times New Roman" w:cs="Times New Roman"/>
          <w:b/>
          <w:color w:val="FF7F50"/>
          <w:sz w:val="26"/>
          <w:szCs w:val="26"/>
        </w:rPr>
        <w:t>Mastery  exercise</w:t>
      </w:r>
      <w:bookmarkEnd w:id="98"/>
    </w:p>
    <w:p w14:paraId="6F8ED864" w14:textId="77777777" w:rsidR="00442337" w:rsidRDefault="003E0864">
      <w:pPr>
        <w:spacing w:before="0" w:after="0"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56105F8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Test your understanding!</w:t>
      </w:r>
    </w:p>
    <w:p w14:paraId="5E7D52F6" w14:textId="77777777" w:rsidR="00442337" w:rsidRDefault="00442337">
      <w:pPr>
        <w:spacing w:before="0" w:after="0" w:line="276" w:lineRule="auto"/>
        <w:rPr>
          <w:rFonts w:ascii="Century Gothic" w:eastAsia="Century Gothic" w:hAnsi="Century Gothic" w:cs="Century Gothic"/>
          <w:sz w:val="22"/>
          <w:szCs w:val="22"/>
        </w:rPr>
      </w:pPr>
    </w:p>
    <w:sdt>
      <w:sdtPr>
        <w:tag w:val="goog_rdk_53"/>
        <w:id w:val="-1304994961"/>
        <w:lock w:val="contentLocked"/>
      </w:sdtPr>
      <w:sdtContent>
        <w:tbl>
          <w:tblPr>
            <w:tblStyle w:val="42"/>
            <w:tblW w:w="9600" w:type="dxa"/>
            <w:tblBorders>
              <w:top w:val="nil"/>
              <w:left w:val="nil"/>
              <w:bottom w:val="nil"/>
              <w:right w:val="nil"/>
              <w:insideH w:val="nil"/>
              <w:insideV w:val="nil"/>
            </w:tblBorders>
            <w:tblLayout w:type="fixed"/>
            <w:tblLook w:val="0600" w:firstRow="0" w:lastRow="0" w:firstColumn="0" w:lastColumn="0" w:noHBand="1" w:noVBand="1"/>
          </w:tblPr>
          <w:tblGrid>
            <w:gridCol w:w="1005"/>
            <w:gridCol w:w="8595"/>
          </w:tblGrid>
          <w:tr w:rsidR="00442337" w14:paraId="5C9FC114" w14:textId="77777777">
            <w:trPr>
              <w:trHeight w:val="495"/>
            </w:trPr>
            <w:tc>
              <w:tcPr>
                <w:tcW w:w="1005" w:type="dxa"/>
                <w:tcBorders>
                  <w:top w:val="nil"/>
                  <w:left w:val="nil"/>
                  <w:bottom w:val="nil"/>
                  <w:right w:val="nil"/>
                </w:tcBorders>
                <w:shd w:val="clear" w:color="auto" w:fill="FCE6E6"/>
                <w:tcMar>
                  <w:top w:w="100" w:type="dxa"/>
                  <w:left w:w="100" w:type="dxa"/>
                  <w:bottom w:w="100" w:type="dxa"/>
                  <w:right w:w="100" w:type="dxa"/>
                </w:tcMar>
              </w:tcPr>
              <w:p w14:paraId="08E47E10" w14:textId="77777777" w:rsidR="00442337" w:rsidRDefault="00442337">
                <w:pPr>
                  <w:spacing w:after="200"/>
                  <w:rPr>
                    <w:rFonts w:ascii="Century Gothic" w:eastAsia="Century Gothic" w:hAnsi="Century Gothic" w:cs="Century Gothic"/>
                    <w:sz w:val="22"/>
                    <w:szCs w:val="22"/>
                  </w:rPr>
                </w:pPr>
              </w:p>
            </w:tc>
            <w:tc>
              <w:tcPr>
                <w:tcW w:w="8595" w:type="dxa"/>
                <w:tcBorders>
                  <w:top w:val="nil"/>
                  <w:left w:val="nil"/>
                  <w:bottom w:val="nil"/>
                  <w:right w:val="nil"/>
                </w:tcBorders>
                <w:shd w:val="clear" w:color="auto" w:fill="FCE6E6"/>
                <w:tcMar>
                  <w:top w:w="100" w:type="dxa"/>
                  <w:left w:w="100" w:type="dxa"/>
                  <w:bottom w:w="100" w:type="dxa"/>
                  <w:right w:w="100" w:type="dxa"/>
                </w:tcMar>
              </w:tcPr>
              <w:p w14:paraId="40C4E55C" w14:textId="77777777" w:rsidR="00442337" w:rsidRDefault="003E0864">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Icons to be used (use as appropriate)</w:t>
                </w:r>
              </w:p>
            </w:tc>
          </w:tr>
        </w:tbl>
      </w:sdtContent>
    </w:sdt>
    <w:p w14:paraId="77BF011E" w14:textId="77777777" w:rsidR="00442337" w:rsidRDefault="003E0864">
      <w:pPr>
        <w:spacing w:before="0" w:after="0" w:line="276" w:lineRule="auto"/>
        <w:rPr>
          <w:rFonts w:ascii="Century Gothic" w:eastAsia="Century Gothic" w:hAnsi="Century Gothic" w:cs="Century Gothic"/>
          <w:b/>
          <w:color w:val="037B90"/>
          <w:sz w:val="22"/>
          <w:szCs w:val="22"/>
        </w:rPr>
      </w:pPr>
      <w:r>
        <w:rPr>
          <w:rFonts w:ascii="Century Gothic" w:eastAsia="Century Gothic" w:hAnsi="Century Gothic" w:cs="Century Gothic"/>
          <w:b/>
          <w:color w:val="037B90"/>
          <w:sz w:val="22"/>
          <w:szCs w:val="22"/>
        </w:rPr>
        <w:t xml:space="preserve"> </w:t>
      </w:r>
    </w:p>
    <w:sdt>
      <w:sdtPr>
        <w:rPr>
          <w:b/>
        </w:rPr>
        <w:tag w:val="goog_rdk_54"/>
        <w:id w:val="131449091"/>
        <w:lock w:val="contentLocked"/>
      </w:sdtPr>
      <w:sdtContent>
        <w:tbl>
          <w:tblPr>
            <w:tblStyle w:val="41"/>
            <w:tblW w:w="9600" w:type="dxa"/>
            <w:tblBorders>
              <w:top w:val="nil"/>
              <w:left w:val="nil"/>
              <w:bottom w:val="nil"/>
              <w:right w:val="nil"/>
              <w:insideH w:val="nil"/>
              <w:insideV w:val="nil"/>
            </w:tblBorders>
            <w:tblLayout w:type="fixed"/>
            <w:tblLook w:val="0600" w:firstRow="0" w:lastRow="0" w:firstColumn="0" w:lastColumn="0" w:noHBand="1" w:noVBand="1"/>
          </w:tblPr>
          <w:tblGrid>
            <w:gridCol w:w="1170"/>
            <w:gridCol w:w="8430"/>
          </w:tblGrid>
          <w:tr w:rsidR="00442337" w14:paraId="5E430FE1" w14:textId="77777777">
            <w:trPr>
              <w:trHeight w:val="585"/>
            </w:trPr>
            <w:tc>
              <w:tcPr>
                <w:tcW w:w="1170" w:type="dxa"/>
                <w:tcBorders>
                  <w:top w:val="nil"/>
                  <w:left w:val="nil"/>
                  <w:bottom w:val="nil"/>
                  <w:right w:val="nil"/>
                </w:tcBorders>
                <w:tcMar>
                  <w:top w:w="0" w:type="dxa"/>
                  <w:left w:w="0" w:type="dxa"/>
                  <w:bottom w:w="0" w:type="dxa"/>
                  <w:right w:w="0" w:type="dxa"/>
                </w:tcMar>
              </w:tcPr>
              <w:p w14:paraId="759AC877" w14:textId="77777777" w:rsidR="00442337" w:rsidRDefault="00442337">
                <w:pPr>
                  <w:spacing w:after="200"/>
                  <w:rPr>
                    <w:rFonts w:ascii="Century Gothic" w:eastAsia="Century Gothic" w:hAnsi="Century Gothic" w:cs="Century Gothic"/>
                    <w:sz w:val="22"/>
                    <w:szCs w:val="22"/>
                  </w:rPr>
                </w:pPr>
              </w:p>
            </w:tc>
            <w:tc>
              <w:tcPr>
                <w:tcW w:w="8430" w:type="dxa"/>
                <w:tcBorders>
                  <w:top w:val="nil"/>
                  <w:left w:val="nil"/>
                  <w:bottom w:val="nil"/>
                  <w:right w:val="nil"/>
                </w:tcBorders>
                <w:tcMar>
                  <w:top w:w="0" w:type="dxa"/>
                  <w:left w:w="0" w:type="dxa"/>
                  <w:bottom w:w="0" w:type="dxa"/>
                  <w:right w:w="0" w:type="dxa"/>
                </w:tcMar>
              </w:tcPr>
              <w:p w14:paraId="4E098513" w14:textId="77777777" w:rsidR="00442337" w:rsidRDefault="003E0864">
                <w:pPr>
                  <w:pStyle w:val="Heading4"/>
                  <w:keepNext w:val="0"/>
                  <w:keepLines w:val="0"/>
                  <w:rPr>
                    <w:rFonts w:ascii="Century Gothic" w:eastAsia="Century Gothic" w:hAnsi="Century Gothic" w:cs="Century Gothic"/>
                    <w:b w:val="0"/>
                    <w:color w:val="FF7F50"/>
                    <w:sz w:val="22"/>
                    <w:szCs w:val="22"/>
                  </w:rPr>
                </w:pPr>
                <w:bookmarkStart w:id="99" w:name="_Toc179201766"/>
                <w:r>
                  <w:rPr>
                    <w:rFonts w:ascii="Century Gothic" w:eastAsia="Century Gothic" w:hAnsi="Century Gothic" w:cs="Century Gothic"/>
                    <w:b w:val="0"/>
                    <w:color w:val="FF7F50"/>
                    <w:sz w:val="22"/>
                    <w:szCs w:val="22"/>
                  </w:rPr>
                  <w:t>Pre-recorded lecture on topic</w:t>
                </w:r>
              </w:p>
            </w:tc>
          </w:tr>
        </w:tbl>
      </w:sdtContent>
    </w:sdt>
    <w:bookmarkEnd w:id="99" w:displacedByCustomXml="prev"/>
    <w:p w14:paraId="4DC50CB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1B86C558"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w:t>
      </w:r>
    </w:p>
    <w:p w14:paraId="1C4D7F29" w14:textId="77777777" w:rsidR="00442337" w:rsidRDefault="003E0864">
      <w:pPr>
        <w:spacing w:before="0" w:after="0" w:line="276" w:lineRule="auto"/>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 xml:space="preserve"> </w:t>
      </w:r>
    </w:p>
    <w:sdt>
      <w:sdtPr>
        <w:rPr>
          <w:b/>
        </w:rPr>
        <w:tag w:val="goog_rdk_55"/>
        <w:id w:val="-361828831"/>
        <w:lock w:val="contentLocked"/>
      </w:sdtPr>
      <w:sdtContent>
        <w:tbl>
          <w:tblPr>
            <w:tblStyle w:val="40"/>
            <w:tblW w:w="9600" w:type="dxa"/>
            <w:tblBorders>
              <w:top w:val="nil"/>
              <w:left w:val="nil"/>
              <w:bottom w:val="nil"/>
              <w:right w:val="nil"/>
              <w:insideH w:val="nil"/>
              <w:insideV w:val="nil"/>
            </w:tblBorders>
            <w:tblLayout w:type="fixed"/>
            <w:tblLook w:val="0600" w:firstRow="0" w:lastRow="0" w:firstColumn="0" w:lastColumn="0" w:noHBand="1" w:noVBand="1"/>
          </w:tblPr>
          <w:tblGrid>
            <w:gridCol w:w="1110"/>
            <w:gridCol w:w="8490"/>
          </w:tblGrid>
          <w:tr w:rsidR="00442337" w14:paraId="10405ED3" w14:textId="77777777">
            <w:trPr>
              <w:trHeight w:val="585"/>
            </w:trPr>
            <w:tc>
              <w:tcPr>
                <w:tcW w:w="1110" w:type="dxa"/>
                <w:tcBorders>
                  <w:top w:val="nil"/>
                  <w:left w:val="nil"/>
                  <w:bottom w:val="nil"/>
                  <w:right w:val="nil"/>
                </w:tcBorders>
                <w:tcMar>
                  <w:top w:w="0" w:type="dxa"/>
                  <w:left w:w="0" w:type="dxa"/>
                  <w:bottom w:w="0" w:type="dxa"/>
                  <w:right w:w="0" w:type="dxa"/>
                </w:tcMar>
              </w:tcPr>
              <w:p w14:paraId="64141897" w14:textId="77777777" w:rsidR="00442337" w:rsidRDefault="00442337">
                <w:pPr>
                  <w:spacing w:after="200"/>
                  <w:rPr>
                    <w:rFonts w:ascii="Century Gothic" w:eastAsia="Century Gothic" w:hAnsi="Century Gothic" w:cs="Century Gothic"/>
                    <w:sz w:val="22"/>
                    <w:szCs w:val="22"/>
                  </w:rPr>
                </w:pPr>
              </w:p>
            </w:tc>
            <w:tc>
              <w:tcPr>
                <w:tcW w:w="8490" w:type="dxa"/>
                <w:tcBorders>
                  <w:top w:val="nil"/>
                  <w:left w:val="nil"/>
                  <w:bottom w:val="nil"/>
                  <w:right w:val="nil"/>
                </w:tcBorders>
                <w:tcMar>
                  <w:top w:w="0" w:type="dxa"/>
                  <w:left w:w="0" w:type="dxa"/>
                  <w:bottom w:w="0" w:type="dxa"/>
                  <w:right w:w="0" w:type="dxa"/>
                </w:tcMar>
              </w:tcPr>
              <w:p w14:paraId="72004ABE" w14:textId="77777777" w:rsidR="00442337" w:rsidRDefault="003E0864">
                <w:pPr>
                  <w:pStyle w:val="Heading4"/>
                  <w:keepNext w:val="0"/>
                  <w:keepLines w:val="0"/>
                  <w:rPr>
                    <w:rFonts w:ascii="Century Gothic" w:eastAsia="Century Gothic" w:hAnsi="Century Gothic" w:cs="Century Gothic"/>
                    <w:sz w:val="22"/>
                    <w:szCs w:val="22"/>
                  </w:rPr>
                </w:pPr>
                <w:bookmarkStart w:id="100" w:name="_Toc179201767"/>
                <w:r>
                  <w:rPr>
                    <w:rFonts w:ascii="Century Gothic" w:eastAsia="Century Gothic" w:hAnsi="Century Gothic" w:cs="Century Gothic"/>
                    <w:sz w:val="22"/>
                    <w:szCs w:val="22"/>
                  </w:rPr>
                  <w:t>VIDEO 2: (to be developed)</w:t>
                </w:r>
              </w:p>
            </w:tc>
          </w:tr>
        </w:tbl>
      </w:sdtContent>
    </w:sdt>
    <w:bookmarkEnd w:id="100" w:displacedByCustomXml="prev"/>
    <w:p w14:paraId="10828B9D"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B32BA08" w14:textId="77777777" w:rsidR="00442337" w:rsidRDefault="003E0864">
      <w:pPr>
        <w:spacing w:before="0" w:after="0" w:line="276" w:lineRule="auto"/>
        <w:rPr>
          <w:rFonts w:ascii="Century Gothic" w:eastAsia="Century Gothic" w:hAnsi="Century Gothic" w:cs="Century Gothic"/>
          <w:b/>
          <w:color w:val="FF0000"/>
          <w:sz w:val="22"/>
          <w:szCs w:val="22"/>
        </w:rPr>
      </w:pPr>
      <w:r>
        <w:rPr>
          <w:rFonts w:ascii="Century Gothic" w:eastAsia="Century Gothic" w:hAnsi="Century Gothic" w:cs="Century Gothic"/>
          <w:b/>
          <w:color w:val="FF0000"/>
          <w:sz w:val="22"/>
          <w:szCs w:val="22"/>
        </w:rPr>
        <w:t>Att. To the digitizer: Please create animated video of a group of people ideating for an innovation.</w:t>
      </w:r>
    </w:p>
    <w:p w14:paraId="6417C75B"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56"/>
        <w:id w:val="-642128432"/>
        <w:lock w:val="contentLocked"/>
      </w:sdtPr>
      <w:sdtContent>
        <w:tbl>
          <w:tblPr>
            <w:tblStyle w:val="39"/>
            <w:tblW w:w="9600" w:type="dxa"/>
            <w:tblBorders>
              <w:top w:val="nil"/>
              <w:left w:val="nil"/>
              <w:bottom w:val="nil"/>
              <w:right w:val="nil"/>
              <w:insideH w:val="nil"/>
              <w:insideV w:val="nil"/>
            </w:tblBorders>
            <w:tblLayout w:type="fixed"/>
            <w:tblLook w:val="0600" w:firstRow="0" w:lastRow="0" w:firstColumn="0" w:lastColumn="0" w:noHBand="1" w:noVBand="1"/>
          </w:tblPr>
          <w:tblGrid>
            <w:gridCol w:w="1125"/>
            <w:gridCol w:w="8475"/>
          </w:tblGrid>
          <w:tr w:rsidR="00442337" w14:paraId="73EDC51E" w14:textId="77777777">
            <w:trPr>
              <w:trHeight w:val="585"/>
            </w:trPr>
            <w:tc>
              <w:tcPr>
                <w:tcW w:w="1125" w:type="dxa"/>
                <w:tcBorders>
                  <w:top w:val="nil"/>
                  <w:left w:val="nil"/>
                  <w:bottom w:val="nil"/>
                  <w:right w:val="nil"/>
                </w:tcBorders>
                <w:tcMar>
                  <w:top w:w="0" w:type="dxa"/>
                  <w:left w:w="0" w:type="dxa"/>
                  <w:bottom w:w="0" w:type="dxa"/>
                  <w:right w:w="0" w:type="dxa"/>
                </w:tcMar>
              </w:tcPr>
              <w:p w14:paraId="7F47D109" w14:textId="77777777" w:rsidR="00442337" w:rsidRDefault="00442337">
                <w:pPr>
                  <w:spacing w:after="200"/>
                  <w:rPr>
                    <w:rFonts w:ascii="Century Gothic" w:eastAsia="Century Gothic" w:hAnsi="Century Gothic" w:cs="Century Gothic"/>
                    <w:sz w:val="22"/>
                    <w:szCs w:val="22"/>
                  </w:rPr>
                </w:pPr>
              </w:p>
            </w:tc>
            <w:tc>
              <w:tcPr>
                <w:tcW w:w="8475" w:type="dxa"/>
                <w:tcBorders>
                  <w:top w:val="nil"/>
                  <w:left w:val="nil"/>
                  <w:bottom w:val="nil"/>
                  <w:right w:val="nil"/>
                </w:tcBorders>
                <w:tcMar>
                  <w:top w:w="0" w:type="dxa"/>
                  <w:left w:w="0" w:type="dxa"/>
                  <w:bottom w:w="0" w:type="dxa"/>
                  <w:right w:w="0" w:type="dxa"/>
                </w:tcMar>
              </w:tcPr>
              <w:p w14:paraId="012B4474" w14:textId="77777777" w:rsidR="00442337" w:rsidRDefault="003E0864">
                <w:pPr>
                  <w:pStyle w:val="Heading4"/>
                  <w:keepNext w:val="0"/>
                  <w:keepLines w:val="0"/>
                  <w:rPr>
                    <w:rFonts w:ascii="Century Gothic" w:eastAsia="Century Gothic" w:hAnsi="Century Gothic" w:cs="Century Gothic"/>
                    <w:sz w:val="22"/>
                    <w:szCs w:val="22"/>
                  </w:rPr>
                </w:pPr>
                <w:bookmarkStart w:id="101" w:name="_Toc179201768"/>
                <w:r>
                  <w:rPr>
                    <w:rFonts w:ascii="Century Gothic" w:eastAsia="Century Gothic" w:hAnsi="Century Gothic" w:cs="Century Gothic"/>
                    <w:sz w:val="22"/>
                    <w:szCs w:val="22"/>
                  </w:rPr>
                  <w:t>VIDEO 3 (Youtube, please include link)</w:t>
                </w:r>
              </w:p>
            </w:tc>
          </w:tr>
        </w:tbl>
      </w:sdtContent>
    </w:sdt>
    <w:bookmarkEnd w:id="101" w:displacedByCustomXml="prev"/>
    <w:p w14:paraId="03B00BD6"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13C2BA08"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w:t>
      </w:r>
    </w:p>
    <w:p w14:paraId="30677B9B"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F2F8824" w14:textId="0B3892E1" w:rsidR="00442337" w:rsidRDefault="003E0864">
      <w:pPr>
        <w:spacing w:before="240" w:after="240"/>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Case Study: </w:t>
      </w:r>
    </w:p>
    <w:sdt>
      <w:sdtPr>
        <w:rPr>
          <w:b/>
        </w:rPr>
        <w:tag w:val="goog_rdk_58"/>
        <w:id w:val="-2126610510"/>
        <w:lock w:val="contentLocked"/>
      </w:sdtPr>
      <w:sdtContent>
        <w:tbl>
          <w:tblPr>
            <w:tblStyle w:val="37"/>
            <w:tblW w:w="9600" w:type="dxa"/>
            <w:tblBorders>
              <w:top w:val="nil"/>
              <w:left w:val="nil"/>
              <w:bottom w:val="nil"/>
              <w:right w:val="nil"/>
              <w:insideH w:val="nil"/>
              <w:insideV w:val="nil"/>
            </w:tblBorders>
            <w:tblLayout w:type="fixed"/>
            <w:tblLook w:val="0600" w:firstRow="0" w:lastRow="0" w:firstColumn="0" w:lastColumn="0" w:noHBand="1" w:noVBand="1"/>
          </w:tblPr>
          <w:tblGrid>
            <w:gridCol w:w="1155"/>
            <w:gridCol w:w="8445"/>
          </w:tblGrid>
          <w:tr w:rsidR="00442337" w14:paraId="05072E3D" w14:textId="77777777">
            <w:trPr>
              <w:trHeight w:val="585"/>
            </w:trPr>
            <w:tc>
              <w:tcPr>
                <w:tcW w:w="1155" w:type="dxa"/>
                <w:tcBorders>
                  <w:top w:val="nil"/>
                  <w:left w:val="nil"/>
                  <w:bottom w:val="nil"/>
                  <w:right w:val="nil"/>
                </w:tcBorders>
                <w:tcMar>
                  <w:top w:w="0" w:type="dxa"/>
                  <w:left w:w="0" w:type="dxa"/>
                  <w:bottom w:w="0" w:type="dxa"/>
                  <w:right w:w="0" w:type="dxa"/>
                </w:tcMar>
              </w:tcPr>
              <w:p w14:paraId="2D869277" w14:textId="77777777" w:rsidR="00442337" w:rsidRDefault="00442337">
                <w:pPr>
                  <w:spacing w:after="200"/>
                  <w:rPr>
                    <w:rFonts w:ascii="Century Gothic" w:eastAsia="Century Gothic" w:hAnsi="Century Gothic" w:cs="Century Gothic"/>
                    <w:sz w:val="22"/>
                    <w:szCs w:val="22"/>
                  </w:rPr>
                </w:pPr>
              </w:p>
            </w:tc>
            <w:tc>
              <w:tcPr>
                <w:tcW w:w="8445" w:type="dxa"/>
                <w:tcBorders>
                  <w:top w:val="nil"/>
                  <w:left w:val="nil"/>
                  <w:bottom w:val="nil"/>
                  <w:right w:val="nil"/>
                </w:tcBorders>
                <w:tcMar>
                  <w:top w:w="0" w:type="dxa"/>
                  <w:left w:w="0" w:type="dxa"/>
                  <w:bottom w:w="0" w:type="dxa"/>
                  <w:right w:w="0" w:type="dxa"/>
                </w:tcMar>
              </w:tcPr>
              <w:p w14:paraId="1EAD9A5A" w14:textId="77777777" w:rsidR="00442337" w:rsidRDefault="003E0864">
                <w:pPr>
                  <w:pStyle w:val="Heading4"/>
                  <w:keepNext w:val="0"/>
                  <w:keepLines w:val="0"/>
                  <w:rPr>
                    <w:rFonts w:ascii="Century Gothic" w:eastAsia="Century Gothic" w:hAnsi="Century Gothic" w:cs="Century Gothic"/>
                    <w:sz w:val="22"/>
                    <w:szCs w:val="22"/>
                  </w:rPr>
                </w:pPr>
                <w:bookmarkStart w:id="102" w:name="_Toc179201769"/>
                <w:r>
                  <w:rPr>
                    <w:rFonts w:ascii="Century Gothic" w:eastAsia="Century Gothic" w:hAnsi="Century Gothic" w:cs="Century Gothic"/>
                    <w:sz w:val="22"/>
                    <w:szCs w:val="22"/>
                  </w:rPr>
                  <w:t>READING MATERIAL 1</w:t>
                </w:r>
              </w:p>
            </w:tc>
          </w:tr>
        </w:tbl>
      </w:sdtContent>
    </w:sdt>
    <w:bookmarkEnd w:id="102" w:displacedByCustomXml="prev"/>
    <w:p w14:paraId="7F858ED5"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0941AC5" w14:textId="4D428015" w:rsidR="00442337" w:rsidRDefault="003E0864" w:rsidP="006230F8">
      <w:pPr>
        <w:spacing w:before="0" w:after="0" w:line="276" w:lineRule="auto"/>
        <w:rPr>
          <w:rFonts w:ascii="Century Gothic" w:eastAsia="Century Gothic" w:hAnsi="Century Gothic" w:cs="Century Gothic"/>
          <w:b/>
          <w:color w:val="1155CC"/>
          <w:sz w:val="22"/>
          <w:szCs w:val="22"/>
          <w:u w:val="single"/>
        </w:rPr>
      </w:pPr>
      <w:r>
        <w:rPr>
          <w:rFonts w:ascii="Century Gothic" w:eastAsia="Century Gothic" w:hAnsi="Century Gothic" w:cs="Century Gothic"/>
          <w:sz w:val="22"/>
          <w:szCs w:val="22"/>
        </w:rPr>
        <w:t xml:space="preserve"> To enhance your knowledge about </w:t>
      </w:r>
      <w:r w:rsidR="006230F8">
        <w:rPr>
          <w:rFonts w:ascii="Arial" w:eastAsia="Arial" w:hAnsi="Arial" w:cs="Arial"/>
          <w:b/>
          <w:sz w:val="22"/>
          <w:szCs w:val="22"/>
        </w:rPr>
        <w:t>Parametric statistics</w:t>
      </w:r>
      <w:r>
        <w:rPr>
          <w:rFonts w:ascii="Century Gothic" w:eastAsia="Century Gothic" w:hAnsi="Century Gothic" w:cs="Century Gothic"/>
          <w:sz w:val="22"/>
          <w:szCs w:val="22"/>
        </w:rPr>
        <w:t xml:space="preserve">, kindly read </w:t>
      </w:r>
    </w:p>
    <w:p w14:paraId="0CD3CF76" w14:textId="77777777" w:rsidR="00442337" w:rsidRDefault="00442337">
      <w:pPr>
        <w:spacing w:before="0" w:after="0" w:line="276" w:lineRule="auto"/>
        <w:rPr>
          <w:rFonts w:ascii="Century Gothic" w:eastAsia="Century Gothic" w:hAnsi="Century Gothic" w:cs="Century Gothic"/>
          <w:b/>
          <w:color w:val="1155CC"/>
          <w:sz w:val="22"/>
          <w:szCs w:val="22"/>
          <w:u w:val="single"/>
        </w:rPr>
      </w:pPr>
    </w:p>
    <w:p w14:paraId="34CA97D1"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 </w:t>
      </w:r>
    </w:p>
    <w:p w14:paraId="5B2EFE5F"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34E16D5C"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tag w:val="goog_rdk_59"/>
        <w:id w:val="858774865"/>
        <w:lock w:val="contentLocked"/>
      </w:sdtPr>
      <w:sdtContent>
        <w:tbl>
          <w:tblPr>
            <w:tblStyle w:val="36"/>
            <w:tblW w:w="9600" w:type="dxa"/>
            <w:tblBorders>
              <w:top w:val="nil"/>
              <w:left w:val="nil"/>
              <w:bottom w:val="nil"/>
              <w:right w:val="nil"/>
              <w:insideH w:val="nil"/>
              <w:insideV w:val="nil"/>
            </w:tblBorders>
            <w:tblLayout w:type="fixed"/>
            <w:tblLook w:val="0600" w:firstRow="0" w:lastRow="0" w:firstColumn="0" w:lastColumn="0" w:noHBand="1" w:noVBand="1"/>
          </w:tblPr>
          <w:tblGrid>
            <w:gridCol w:w="1020"/>
            <w:gridCol w:w="8580"/>
          </w:tblGrid>
          <w:tr w:rsidR="00442337" w14:paraId="31937763" w14:textId="77777777">
            <w:trPr>
              <w:trHeight w:val="480"/>
            </w:trPr>
            <w:tc>
              <w:tcPr>
                <w:tcW w:w="1020" w:type="dxa"/>
                <w:tcBorders>
                  <w:top w:val="nil"/>
                  <w:left w:val="nil"/>
                  <w:bottom w:val="nil"/>
                  <w:right w:val="nil"/>
                </w:tcBorders>
                <w:shd w:val="clear" w:color="auto" w:fill="FCE6E6"/>
                <w:tcMar>
                  <w:top w:w="100" w:type="dxa"/>
                  <w:left w:w="100" w:type="dxa"/>
                  <w:bottom w:w="100" w:type="dxa"/>
                  <w:right w:w="100" w:type="dxa"/>
                </w:tcMar>
              </w:tcPr>
              <w:p w14:paraId="472D3D03" w14:textId="77777777" w:rsidR="00442337" w:rsidRDefault="00442337">
                <w:pPr>
                  <w:spacing w:after="200"/>
                  <w:rPr>
                    <w:rFonts w:ascii="Century Gothic" w:eastAsia="Century Gothic" w:hAnsi="Century Gothic" w:cs="Century Gothic"/>
                    <w:sz w:val="22"/>
                    <w:szCs w:val="22"/>
                  </w:rPr>
                </w:pPr>
              </w:p>
            </w:tc>
            <w:tc>
              <w:tcPr>
                <w:tcW w:w="8580" w:type="dxa"/>
                <w:tcBorders>
                  <w:top w:val="nil"/>
                  <w:left w:val="nil"/>
                  <w:bottom w:val="nil"/>
                  <w:right w:val="nil"/>
                </w:tcBorders>
                <w:shd w:val="clear" w:color="auto" w:fill="FCE6E6"/>
                <w:tcMar>
                  <w:top w:w="100" w:type="dxa"/>
                  <w:left w:w="100" w:type="dxa"/>
                  <w:bottom w:w="100" w:type="dxa"/>
                  <w:right w:w="100" w:type="dxa"/>
                </w:tcMar>
              </w:tcPr>
              <w:p w14:paraId="2D8A66B8" w14:textId="77777777" w:rsidR="00442337" w:rsidRDefault="003E0864">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tbl>
      </w:sdtContent>
    </w:sdt>
    <w:p w14:paraId="0157E2F1"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3A9E017" w14:textId="77777777" w:rsidR="00442337" w:rsidRDefault="003E0864">
      <w:pPr>
        <w:spacing w:before="0" w:after="0" w:line="276" w:lineRule="auto"/>
        <w:rPr>
          <w:rFonts w:ascii="Century Gothic" w:eastAsia="Century Gothic" w:hAnsi="Century Gothic" w:cs="Century Gothic"/>
          <w:color w:val="FF7F50"/>
          <w:sz w:val="28"/>
          <w:szCs w:val="28"/>
        </w:rPr>
      </w:pPr>
      <w:r>
        <w:rPr>
          <w:rFonts w:ascii="Century Gothic" w:eastAsia="Century Gothic" w:hAnsi="Century Gothic" w:cs="Century Gothic"/>
          <w:color w:val="FF7F50"/>
          <w:sz w:val="28"/>
          <w:szCs w:val="28"/>
        </w:rPr>
        <w:t xml:space="preserve"> </w:t>
      </w:r>
    </w:p>
    <w:p w14:paraId="47069019" w14:textId="77777777" w:rsidR="00442337" w:rsidRDefault="003E0864">
      <w:pPr>
        <w:pStyle w:val="Heading2"/>
        <w:keepNext w:val="0"/>
        <w:keepLines w:val="0"/>
        <w:spacing w:before="0" w:after="0" w:line="276" w:lineRule="auto"/>
        <w:rPr>
          <w:b/>
          <w:color w:val="000000"/>
          <w:sz w:val="34"/>
          <w:szCs w:val="34"/>
        </w:rPr>
      </w:pPr>
      <w:bookmarkStart w:id="103" w:name="_Toc179201770"/>
      <w:r>
        <w:rPr>
          <w:b/>
          <w:color w:val="000000"/>
          <w:sz w:val="34"/>
          <w:szCs w:val="34"/>
        </w:rPr>
        <w:t>ACTIVITY 3: PRACTICAL SKILLS</w:t>
      </w:r>
      <w:bookmarkEnd w:id="103"/>
    </w:p>
    <w:p w14:paraId="61D2E7D5"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60"/>
        <w:id w:val="-1003818057"/>
        <w:lock w:val="contentLocked"/>
      </w:sdtPr>
      <w:sdtContent>
        <w:tbl>
          <w:tblPr>
            <w:tblStyle w:val="35"/>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5718D24A" w14:textId="77777777">
            <w:trPr>
              <w:trHeight w:val="585"/>
            </w:trPr>
            <w:tc>
              <w:tcPr>
                <w:tcW w:w="1185" w:type="dxa"/>
                <w:tcBorders>
                  <w:top w:val="nil"/>
                  <w:left w:val="nil"/>
                  <w:bottom w:val="nil"/>
                  <w:right w:val="nil"/>
                </w:tcBorders>
                <w:tcMar>
                  <w:top w:w="0" w:type="dxa"/>
                  <w:left w:w="0" w:type="dxa"/>
                  <w:bottom w:w="0" w:type="dxa"/>
                  <w:right w:w="0" w:type="dxa"/>
                </w:tcMar>
              </w:tcPr>
              <w:p w14:paraId="7314C951"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7F7C1AB0" w14:textId="77777777" w:rsidR="00442337" w:rsidRDefault="003E0864">
                <w:pPr>
                  <w:pStyle w:val="Heading4"/>
                  <w:keepNext w:val="0"/>
                  <w:keepLines w:val="0"/>
                  <w:rPr>
                    <w:rFonts w:ascii="Century Gothic" w:eastAsia="Century Gothic" w:hAnsi="Century Gothic" w:cs="Century Gothic"/>
                    <w:sz w:val="22"/>
                    <w:szCs w:val="22"/>
                  </w:rPr>
                </w:pPr>
                <w:bookmarkStart w:id="104" w:name="_Toc179201771"/>
                <w:r>
                  <w:rPr>
                    <w:rFonts w:ascii="Century Gothic" w:eastAsia="Century Gothic" w:hAnsi="Century Gothic" w:cs="Century Gothic"/>
                    <w:sz w:val="22"/>
                    <w:szCs w:val="22"/>
                  </w:rPr>
                  <w:t>VIDEO 1: Demonstration of practical use of knowledge acquired</w:t>
                </w:r>
              </w:p>
            </w:tc>
          </w:tr>
        </w:tbl>
      </w:sdtContent>
    </w:sdt>
    <w:bookmarkEnd w:id="104" w:displacedByCustomXml="prev"/>
    <w:p w14:paraId="6E484090"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64E1D2CA" w14:textId="14676EC6" w:rsidR="00442337" w:rsidRDefault="003E0864">
      <w:pPr>
        <w:spacing w:before="0" w:after="0" w:line="276"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6608099" w14:textId="77777777" w:rsidR="00442337" w:rsidRDefault="003E0864">
      <w:pPr>
        <w:pStyle w:val="Heading2"/>
        <w:keepNext w:val="0"/>
        <w:keepLines w:val="0"/>
        <w:spacing w:before="0" w:after="0" w:line="276" w:lineRule="auto"/>
        <w:rPr>
          <w:b/>
          <w:color w:val="000000"/>
          <w:sz w:val="34"/>
          <w:szCs w:val="34"/>
        </w:rPr>
      </w:pPr>
      <w:bookmarkStart w:id="105" w:name="_Toc179201772"/>
      <w:r>
        <w:rPr>
          <w:b/>
          <w:color w:val="000000"/>
          <w:sz w:val="34"/>
          <w:szCs w:val="34"/>
        </w:rPr>
        <w:t>ACTIVITY 4: ONLINE DISCUSSION</w:t>
      </w:r>
      <w:bookmarkEnd w:id="105"/>
    </w:p>
    <w:p w14:paraId="7F325907"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61"/>
        <w:id w:val="348447162"/>
        <w:lock w:val="contentLocked"/>
      </w:sdtPr>
      <w:sdtContent>
        <w:tbl>
          <w:tblPr>
            <w:tblStyle w:val="34"/>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0F09803C" w14:textId="77777777">
            <w:trPr>
              <w:trHeight w:val="270"/>
            </w:trPr>
            <w:tc>
              <w:tcPr>
                <w:tcW w:w="1185" w:type="dxa"/>
                <w:tcBorders>
                  <w:top w:val="nil"/>
                  <w:left w:val="nil"/>
                  <w:bottom w:val="nil"/>
                  <w:right w:val="nil"/>
                </w:tcBorders>
                <w:tcMar>
                  <w:top w:w="0" w:type="dxa"/>
                  <w:left w:w="0" w:type="dxa"/>
                  <w:bottom w:w="0" w:type="dxa"/>
                  <w:right w:w="0" w:type="dxa"/>
                </w:tcMar>
              </w:tcPr>
              <w:p w14:paraId="498E4D84"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7340910C"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106" w:name="_Toc179201773"/>
                <w:r>
                  <w:rPr>
                    <w:rFonts w:ascii="Century Gothic" w:eastAsia="Century Gothic" w:hAnsi="Century Gothic" w:cs="Century Gothic"/>
                    <w:sz w:val="22"/>
                    <w:szCs w:val="22"/>
                  </w:rPr>
                  <w:t>Use chats, forum, question/answer, message my teacher to engage others.</w:t>
                </w:r>
              </w:p>
            </w:tc>
          </w:tr>
        </w:tbl>
      </w:sdtContent>
    </w:sdt>
    <w:bookmarkEnd w:id="106" w:displacedByCustomXml="prev"/>
    <w:p w14:paraId="7A892F79" w14:textId="77777777" w:rsidR="00442337" w:rsidRDefault="00442337">
      <w:pPr>
        <w:spacing w:before="0" w:after="240" w:line="276" w:lineRule="auto"/>
        <w:rPr>
          <w:rFonts w:ascii="Century Gothic" w:eastAsia="Century Gothic" w:hAnsi="Century Gothic" w:cs="Century Gothic"/>
          <w:sz w:val="22"/>
          <w:szCs w:val="22"/>
        </w:rPr>
      </w:pPr>
    </w:p>
    <w:p w14:paraId="7BEF1F34" w14:textId="77777777" w:rsidR="00442337" w:rsidRDefault="003E0864">
      <w:pPr>
        <w:spacing w:before="0" w:after="0" w:line="276"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Discussion forum:</w:t>
      </w:r>
    </w:p>
    <w:p w14:paraId="1F8CFD9C" w14:textId="77777777" w:rsidR="00442337" w:rsidRDefault="003E0864">
      <w:pPr>
        <w:spacing w:before="0" w:after="0" w:line="276"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66435A4" w14:textId="6A0E9F3D" w:rsidR="00442337" w:rsidRDefault="00442337">
      <w:pPr>
        <w:spacing w:before="0" w:after="0" w:line="276" w:lineRule="auto"/>
        <w:rPr>
          <w:rFonts w:ascii="Century Gothic" w:eastAsia="Century Gothic" w:hAnsi="Century Gothic" w:cs="Century Gothic"/>
          <w:sz w:val="22"/>
          <w:szCs w:val="22"/>
        </w:rPr>
      </w:pPr>
    </w:p>
    <w:p w14:paraId="3A0F7E14" w14:textId="77777777" w:rsidR="00337363" w:rsidRPr="00337363" w:rsidRDefault="00337363" w:rsidP="00337363">
      <w:pPr>
        <w:spacing w:before="0" w:after="0" w:line="240" w:lineRule="auto"/>
        <w:rPr>
          <w:rFonts w:ascii="Nunito-Bold" w:eastAsia="Times New Roman" w:hAnsi="Nunito-Bold" w:cs="Times New Roman"/>
          <w:b/>
          <w:bCs/>
          <w:color w:val="037B90"/>
          <w:spacing w:val="0"/>
          <w:sz w:val="30"/>
          <w:szCs w:val="30"/>
        </w:rPr>
      </w:pPr>
      <w:r w:rsidRPr="00337363">
        <w:rPr>
          <w:rFonts w:ascii="Nunito-Bold" w:eastAsia="Times New Roman" w:hAnsi="Nunito-Bold" w:cs="Times New Roman"/>
          <w:b/>
          <w:bCs/>
          <w:color w:val="037B90"/>
          <w:spacing w:val="0"/>
          <w:sz w:val="30"/>
          <w:szCs w:val="30"/>
        </w:rPr>
        <w:t>END OF MODULE ASSESSMENT</w:t>
      </w:r>
    </w:p>
    <w:p w14:paraId="7F649F40" w14:textId="77777777" w:rsidR="00337363" w:rsidRPr="00337363" w:rsidRDefault="00337363" w:rsidP="00337363">
      <w:pPr>
        <w:spacing w:before="0" w:after="0" w:line="240" w:lineRule="auto"/>
        <w:rPr>
          <w:rFonts w:ascii="Nunito-Bold" w:eastAsia="Times New Roman" w:hAnsi="Nunito-Bold" w:cs="Times New Roman"/>
          <w:b/>
          <w:bCs/>
          <w:color w:val="FF8559"/>
          <w:spacing w:val="0"/>
        </w:rPr>
      </w:pPr>
      <w:r w:rsidRPr="00337363">
        <w:rPr>
          <w:rFonts w:ascii="Nunito-Bold" w:eastAsia="Times New Roman" w:hAnsi="Nunito-Bold" w:cs="Times New Roman"/>
          <w:b/>
          <w:bCs/>
          <w:color w:val="FF8559"/>
          <w:spacing w:val="0"/>
          <w:sz w:val="30"/>
          <w:szCs w:val="30"/>
        </w:rPr>
        <w:t>Attempt all the questions</w:t>
      </w:r>
    </w:p>
    <w:p w14:paraId="0638661E" w14:textId="77777777" w:rsidR="001E65DF" w:rsidRDefault="00337363" w:rsidP="00337363">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Describe each of the key assumptions necessary for the validity of t-tests and ANOVA.</w:t>
      </w:r>
    </w:p>
    <w:p w14:paraId="1E09355B" w14:textId="77777777" w:rsidR="001E65DF" w:rsidRDefault="00337363" w:rsidP="00337363">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Explain why each assumption is important for the validity of these tests.</w:t>
      </w:r>
    </w:p>
    <w:p w14:paraId="4275A7E9" w14:textId="77777777" w:rsidR="001E65DF" w:rsidRDefault="00337363" w:rsidP="00337363">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Discuss how violations of these assumptions can affect the results and conclusions of the parametric tests.</w:t>
      </w:r>
    </w:p>
    <w:p w14:paraId="67ACE6E6" w14:textId="77777777" w:rsidR="001E65DF" w:rsidRDefault="00337363" w:rsidP="00337363">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Given a dataset; Sample Values: 45</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52</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49</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51</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53</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48</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47</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50</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54</w:t>
      </w:r>
      <w:r w:rsidRPr="001E65DF">
        <w:rPr>
          <w:rFonts w:ascii="CMMIB10" w:eastAsia="Times New Roman" w:hAnsi="CMMIB10" w:cs="Times New Roman"/>
          <w:b/>
          <w:bCs/>
          <w:i/>
          <w:iCs/>
          <w:color w:val="000000"/>
          <w:spacing w:val="0"/>
          <w:sz w:val="22"/>
          <w:szCs w:val="22"/>
        </w:rPr>
        <w:t xml:space="preserve">, </w:t>
      </w:r>
      <w:r w:rsidRPr="001E65DF">
        <w:rPr>
          <w:rFonts w:ascii="Nunito-Regular" w:eastAsia="Times New Roman" w:hAnsi="Nunito-Regular" w:cs="Times New Roman"/>
          <w:color w:val="000000"/>
          <w:spacing w:val="0"/>
          <w:sz w:val="22"/>
          <w:szCs w:val="22"/>
        </w:rPr>
        <w:t>46, demonstrate how to apply a one-sample t-test to assess if the mean of the sample differs from a known value. Include the R code for conducting this test and interpret the results.</w:t>
      </w:r>
    </w:p>
    <w:p w14:paraId="7467E66B" w14:textId="77777777" w:rsidR="001E65DF" w:rsidRDefault="00337363" w:rsidP="001E65DF">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You have been given a dataset and need to perform a two-sample t-test. How would you evaluate whether the assumptions of normality and equal variances are met before conducting the test? What steps would you take if these assumptions are not met?</w:t>
      </w:r>
    </w:p>
    <w:p w14:paraId="6DC327CC" w14:textId="7D670641" w:rsidR="00337363" w:rsidRPr="001E65DF" w:rsidRDefault="00337363" w:rsidP="001E65DF">
      <w:pPr>
        <w:pStyle w:val="ListParagraph"/>
        <w:numPr>
          <w:ilvl w:val="1"/>
          <w:numId w:val="190"/>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After performing a one-way ANOVA on a dataset with three groups, you obtain an F-statistic of 5.6 and a p-value of 0.008. Explain what these results indicate about the differences between the groups and whether the null hypothesis should be rejected.</w:t>
      </w:r>
    </w:p>
    <w:p w14:paraId="7D6ABF7F" w14:textId="77777777" w:rsidR="00442337" w:rsidRDefault="003E0864">
      <w:pPr>
        <w:pStyle w:val="Heading2"/>
        <w:keepNext w:val="0"/>
        <w:keepLines w:val="0"/>
        <w:spacing w:before="0" w:after="0" w:line="276" w:lineRule="auto"/>
        <w:rPr>
          <w:b/>
          <w:color w:val="000000"/>
          <w:sz w:val="34"/>
          <w:szCs w:val="34"/>
        </w:rPr>
      </w:pPr>
      <w:bookmarkStart w:id="107" w:name="_Toc179201774"/>
      <w:r>
        <w:rPr>
          <w:b/>
          <w:color w:val="000000"/>
          <w:sz w:val="34"/>
          <w:szCs w:val="34"/>
        </w:rPr>
        <w:t>Reference list and Further Reading</w:t>
      </w:r>
      <w:bookmarkEnd w:id="107"/>
    </w:p>
    <w:p w14:paraId="03417323" w14:textId="77777777" w:rsidR="00442337" w:rsidRDefault="003E0864">
      <w:pPr>
        <w:pStyle w:val="Heading3"/>
        <w:keepNext w:val="0"/>
        <w:keepLines w:val="0"/>
        <w:pBdr>
          <w:top w:val="none" w:sz="0" w:space="0" w:color="000000"/>
          <w:left w:val="none" w:sz="0" w:space="0" w:color="000000"/>
        </w:pBdr>
        <w:spacing w:before="280" w:after="80" w:line="300" w:lineRule="auto"/>
        <w:ind w:left="720" w:hanging="360"/>
        <w:rPr>
          <w:rFonts w:ascii="Century Gothic" w:eastAsia="Century Gothic" w:hAnsi="Century Gothic" w:cs="Century Gothic"/>
          <w:b/>
          <w:color w:val="000000"/>
          <w:sz w:val="26"/>
          <w:szCs w:val="26"/>
        </w:rPr>
      </w:pPr>
      <w:bookmarkStart w:id="108" w:name="_Toc179201775"/>
      <w:r>
        <w:rPr>
          <w:rFonts w:ascii="Century Gothic" w:eastAsia="Century Gothic" w:hAnsi="Century Gothic" w:cs="Century Gothic"/>
          <w:b/>
          <w:color w:val="000000"/>
          <w:sz w:val="26"/>
          <w:szCs w:val="26"/>
        </w:rPr>
        <w:t>Core Texts:</w:t>
      </w:r>
      <w:bookmarkEnd w:id="108"/>
    </w:p>
    <w:p w14:paraId="0651377A" w14:textId="77777777" w:rsidR="00337363" w:rsidRPr="00337363" w:rsidRDefault="00337363" w:rsidP="00DA6A21">
      <w:pPr>
        <w:pStyle w:val="ListParagraph"/>
        <w:numPr>
          <w:ilvl w:val="0"/>
          <w:numId w:val="277"/>
        </w:numPr>
        <w:pBdr>
          <w:top w:val="none" w:sz="0" w:space="0" w:color="000000"/>
          <w:left w:val="none" w:sz="0" w:space="0" w:color="000000"/>
        </w:pBdr>
        <w:spacing w:before="280" w:after="80"/>
        <w:rPr>
          <w:rFonts w:ascii="Century Gothic" w:eastAsia="Century Gothic" w:hAnsi="Century Gothic" w:cs="Century Gothic"/>
          <w:b/>
          <w:color w:val="000000"/>
          <w:sz w:val="26"/>
          <w:szCs w:val="26"/>
        </w:rPr>
      </w:pPr>
      <w:r w:rsidRPr="00337363">
        <w:rPr>
          <w:rFonts w:ascii="Nunito-Regular" w:eastAsia="Times New Roman" w:hAnsi="Nunito-Regular" w:cs="Times New Roman"/>
          <w:color w:val="000000"/>
          <w:spacing w:val="0"/>
          <w:sz w:val="22"/>
          <w:szCs w:val="22"/>
        </w:rPr>
        <w:lastRenderedPageBreak/>
        <w:t xml:space="preserve">Montgomery, D. C. (2017). </w:t>
      </w:r>
      <w:r w:rsidRPr="00337363">
        <w:rPr>
          <w:rFonts w:ascii="Nunito-SemiBoldItalic" w:eastAsia="Times New Roman" w:hAnsi="Nunito-SemiBoldItalic" w:cs="Times New Roman"/>
          <w:b/>
          <w:bCs/>
          <w:i/>
          <w:iCs/>
          <w:color w:val="000000"/>
          <w:spacing w:val="0"/>
          <w:sz w:val="22"/>
          <w:szCs w:val="22"/>
        </w:rPr>
        <w:t xml:space="preserve">Design and Analysis of Experiments </w:t>
      </w:r>
      <w:r w:rsidRPr="00337363">
        <w:rPr>
          <w:rFonts w:ascii="Nunito-Regular" w:eastAsia="Times New Roman" w:hAnsi="Nunito-Regular" w:cs="Times New Roman"/>
          <w:color w:val="000000"/>
          <w:spacing w:val="0"/>
          <w:sz w:val="22"/>
          <w:szCs w:val="22"/>
        </w:rPr>
        <w:t>(9th ed.). Wiley. This book offers a comprehensive discussion of experimental design and parametric methods, including ANOVA.</w:t>
      </w:r>
    </w:p>
    <w:p w14:paraId="0CE16703" w14:textId="0AD4262B" w:rsidR="00337363" w:rsidRPr="00337363" w:rsidRDefault="00337363" w:rsidP="00DA6A21">
      <w:pPr>
        <w:pStyle w:val="ListParagraph"/>
        <w:numPr>
          <w:ilvl w:val="0"/>
          <w:numId w:val="277"/>
        </w:numPr>
        <w:pBdr>
          <w:top w:val="none" w:sz="0" w:space="0" w:color="000000"/>
          <w:left w:val="none" w:sz="0" w:space="0" w:color="000000"/>
        </w:pBdr>
        <w:spacing w:before="280" w:after="80"/>
        <w:rPr>
          <w:rFonts w:ascii="Century Gothic" w:eastAsia="Century Gothic" w:hAnsi="Century Gothic" w:cs="Century Gothic"/>
          <w:b/>
          <w:color w:val="000000"/>
          <w:sz w:val="26"/>
          <w:szCs w:val="26"/>
        </w:rPr>
      </w:pPr>
      <w:r w:rsidRPr="00337363">
        <w:rPr>
          <w:rFonts w:ascii="Nunito-Regular" w:eastAsia="Times New Roman" w:hAnsi="Nunito-Regular" w:cs="Times New Roman"/>
          <w:color w:val="000000"/>
          <w:spacing w:val="0"/>
          <w:sz w:val="22"/>
          <w:szCs w:val="22"/>
        </w:rPr>
        <w:t xml:space="preserve">Field, A. (2013). </w:t>
      </w:r>
      <w:r w:rsidRPr="00337363">
        <w:rPr>
          <w:rFonts w:ascii="Nunito-SemiBoldItalic" w:eastAsia="Times New Roman" w:hAnsi="Nunito-SemiBoldItalic" w:cs="Times New Roman"/>
          <w:b/>
          <w:bCs/>
          <w:i/>
          <w:iCs/>
          <w:color w:val="000000"/>
          <w:spacing w:val="0"/>
          <w:sz w:val="22"/>
          <w:szCs w:val="22"/>
        </w:rPr>
        <w:t xml:space="preserve">Discovering Statistics Using IBM SPSS Statistics </w:t>
      </w:r>
      <w:r w:rsidRPr="00337363">
        <w:rPr>
          <w:rFonts w:ascii="Nunito-Regular" w:eastAsia="Times New Roman" w:hAnsi="Nunito-Regular" w:cs="Times New Roman"/>
          <w:color w:val="000000"/>
          <w:spacing w:val="0"/>
          <w:sz w:val="22"/>
          <w:szCs w:val="22"/>
        </w:rPr>
        <w:t>(4th ed.). SAGE Publications.</w:t>
      </w:r>
      <w:r>
        <w:rPr>
          <w:rFonts w:ascii="Nunito-Regular" w:eastAsia="Times New Roman" w:hAnsi="Nunito-Regular" w:cs="Times New Roman"/>
          <w:color w:val="000000"/>
          <w:spacing w:val="0"/>
          <w:sz w:val="22"/>
          <w:szCs w:val="22"/>
        </w:rPr>
        <w:t xml:space="preserve"> </w:t>
      </w:r>
      <w:r w:rsidRPr="00337363">
        <w:rPr>
          <w:rFonts w:ascii="Nunito-Regular" w:eastAsia="Times New Roman" w:hAnsi="Nunito-Regular" w:cs="Times New Roman"/>
          <w:color w:val="000000"/>
          <w:spacing w:val="0"/>
          <w:sz w:val="22"/>
          <w:szCs w:val="22"/>
        </w:rPr>
        <w:t>Field’s book explains parametric methods with practical examples, focusing on statistical software like SPSS.</w:t>
      </w:r>
    </w:p>
    <w:p w14:paraId="3F7E7CC6" w14:textId="77777777" w:rsidR="00337363" w:rsidRPr="00337363" w:rsidRDefault="00337363" w:rsidP="00DA6A21">
      <w:pPr>
        <w:pStyle w:val="ListParagraph"/>
        <w:numPr>
          <w:ilvl w:val="0"/>
          <w:numId w:val="277"/>
        </w:numPr>
        <w:pBdr>
          <w:top w:val="none" w:sz="0" w:space="0" w:color="000000"/>
          <w:left w:val="none" w:sz="0" w:space="0" w:color="000000"/>
        </w:pBdr>
        <w:spacing w:before="280" w:after="80"/>
        <w:rPr>
          <w:rFonts w:ascii="Century Gothic" w:eastAsia="Century Gothic" w:hAnsi="Century Gothic" w:cs="Century Gothic"/>
          <w:b/>
          <w:color w:val="000000"/>
          <w:sz w:val="26"/>
          <w:szCs w:val="26"/>
        </w:rPr>
      </w:pPr>
    </w:p>
    <w:p w14:paraId="1162FF22" w14:textId="3E3983B5" w:rsidR="00442337" w:rsidRPr="00337363" w:rsidRDefault="003E0864" w:rsidP="00337363">
      <w:pPr>
        <w:pBdr>
          <w:top w:val="none" w:sz="0" w:space="0" w:color="000000"/>
          <w:left w:val="none" w:sz="0" w:space="0" w:color="000000"/>
        </w:pBdr>
        <w:spacing w:before="280" w:after="80"/>
        <w:rPr>
          <w:rFonts w:ascii="Century Gothic" w:eastAsia="Century Gothic" w:hAnsi="Century Gothic" w:cs="Century Gothic"/>
          <w:b/>
          <w:color w:val="000000"/>
          <w:sz w:val="26"/>
          <w:szCs w:val="26"/>
        </w:rPr>
      </w:pPr>
      <w:r w:rsidRPr="00337363">
        <w:rPr>
          <w:rFonts w:ascii="Century Gothic" w:eastAsia="Century Gothic" w:hAnsi="Century Gothic" w:cs="Century Gothic"/>
          <w:b/>
          <w:color w:val="000000"/>
          <w:sz w:val="26"/>
          <w:szCs w:val="26"/>
        </w:rPr>
        <w:t>Recommended Texts:</w:t>
      </w:r>
    </w:p>
    <w:p w14:paraId="10374D0E" w14:textId="77777777" w:rsidR="001E65DF" w:rsidRDefault="00337363" w:rsidP="00A43FF7">
      <w:pPr>
        <w:pStyle w:val="ListParagraph"/>
        <w:numPr>
          <w:ilvl w:val="0"/>
          <w:numId w:val="278"/>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 xml:space="preserve">Weiss, N. A. (2015). </w:t>
      </w:r>
      <w:r w:rsidRPr="001E65DF">
        <w:rPr>
          <w:rFonts w:ascii="Nunito-SemiBoldItalic" w:eastAsia="Times New Roman" w:hAnsi="Nunito-SemiBoldItalic" w:cs="Times New Roman"/>
          <w:b/>
          <w:bCs/>
          <w:i/>
          <w:iCs/>
          <w:color w:val="000000"/>
          <w:spacing w:val="0"/>
          <w:sz w:val="22"/>
          <w:szCs w:val="22"/>
        </w:rPr>
        <w:t xml:space="preserve">Introductory Statistics </w:t>
      </w:r>
      <w:r w:rsidRPr="001E65DF">
        <w:rPr>
          <w:rFonts w:ascii="Nunito-Regular" w:eastAsia="Times New Roman" w:hAnsi="Nunito-Regular" w:cs="Times New Roman"/>
          <w:color w:val="000000"/>
          <w:spacing w:val="0"/>
          <w:sz w:val="22"/>
          <w:szCs w:val="22"/>
        </w:rPr>
        <w:t>(10th ed.). Pearson.</w:t>
      </w:r>
      <w:r w:rsidR="001E65DF" w:rsidRPr="001E65DF">
        <w:rPr>
          <w:rFonts w:ascii="Nunito-Regular" w:eastAsia="Times New Roman" w:hAnsi="Nunito-Regular" w:cs="Times New Roman"/>
          <w:color w:val="000000"/>
          <w:spacing w:val="0"/>
          <w:sz w:val="22"/>
          <w:szCs w:val="22"/>
        </w:rPr>
        <w:t xml:space="preserve"> </w:t>
      </w:r>
      <w:r w:rsidRPr="001E65DF">
        <w:rPr>
          <w:rFonts w:ascii="Nunito-Regular" w:eastAsia="Times New Roman" w:hAnsi="Nunito-Regular" w:cs="Times New Roman"/>
          <w:color w:val="000000"/>
          <w:spacing w:val="0"/>
          <w:sz w:val="22"/>
          <w:szCs w:val="22"/>
        </w:rPr>
        <w:t>A textbook that explains parametric methods such as t-tests and ANOVA with easy-t</w:t>
      </w:r>
      <w:r w:rsidR="001E65DF" w:rsidRPr="001E65DF">
        <w:rPr>
          <w:rFonts w:ascii="Nunito-Regular" w:eastAsia="Times New Roman" w:hAnsi="Nunito-Regular" w:cs="Times New Roman"/>
          <w:color w:val="000000"/>
          <w:spacing w:val="0"/>
          <w:sz w:val="22"/>
          <w:szCs w:val="22"/>
        </w:rPr>
        <w:t xml:space="preserve">o </w:t>
      </w:r>
      <w:r w:rsidRPr="001E65DF">
        <w:rPr>
          <w:rFonts w:ascii="Nunito-Regular" w:eastAsia="Times New Roman" w:hAnsi="Nunito-Regular" w:cs="Times New Roman"/>
          <w:color w:val="000000"/>
          <w:spacing w:val="0"/>
          <w:sz w:val="22"/>
          <w:szCs w:val="22"/>
        </w:rPr>
        <w:t>understand examples.</w:t>
      </w:r>
    </w:p>
    <w:p w14:paraId="34C7118B" w14:textId="77777777" w:rsidR="001E65DF" w:rsidRDefault="00337363" w:rsidP="00383A29">
      <w:pPr>
        <w:pStyle w:val="ListParagraph"/>
        <w:numPr>
          <w:ilvl w:val="0"/>
          <w:numId w:val="278"/>
        </w:numPr>
        <w:spacing w:before="0" w:after="0" w:line="240" w:lineRule="auto"/>
        <w:rPr>
          <w:rFonts w:ascii="Nunito-Regular" w:eastAsia="Times New Roman" w:hAnsi="Nunito-Regular" w:cs="Times New Roman"/>
          <w:color w:val="000000"/>
          <w:spacing w:val="0"/>
          <w:sz w:val="22"/>
          <w:szCs w:val="22"/>
        </w:rPr>
      </w:pPr>
      <w:r w:rsidRPr="00337363">
        <w:rPr>
          <w:rFonts w:ascii="Nunito-Regular" w:eastAsia="Times New Roman" w:hAnsi="Nunito-Regular" w:cs="Times New Roman"/>
          <w:color w:val="000000"/>
          <w:spacing w:val="0"/>
          <w:sz w:val="22"/>
          <w:szCs w:val="22"/>
          <w:lang w:val="de-DE"/>
        </w:rPr>
        <w:t xml:space="preserve">Larsen, R. J., &amp; Marx, M. L. (2012). </w:t>
      </w:r>
      <w:r w:rsidRPr="00337363">
        <w:rPr>
          <w:rFonts w:ascii="Nunito-SemiBoldItalic" w:eastAsia="Times New Roman" w:hAnsi="Nunito-SemiBoldItalic" w:cs="Times New Roman"/>
          <w:b/>
          <w:bCs/>
          <w:i/>
          <w:iCs/>
          <w:color w:val="000000"/>
          <w:spacing w:val="0"/>
          <w:sz w:val="22"/>
          <w:szCs w:val="22"/>
        </w:rPr>
        <w:t xml:space="preserve">An Introduction to Mathematical Statistics and Its Applications </w:t>
      </w:r>
      <w:r w:rsidRPr="00337363">
        <w:rPr>
          <w:rFonts w:ascii="Nunito-Regular" w:eastAsia="Times New Roman" w:hAnsi="Nunito-Regular" w:cs="Times New Roman"/>
          <w:color w:val="000000"/>
          <w:spacing w:val="0"/>
          <w:sz w:val="22"/>
          <w:szCs w:val="22"/>
        </w:rPr>
        <w:t>(5th ed.). Pearson.</w:t>
      </w:r>
      <w:r w:rsidR="001E65DF" w:rsidRPr="001E65DF">
        <w:rPr>
          <w:rFonts w:ascii="Nunito-Regular" w:eastAsia="Times New Roman" w:hAnsi="Nunito-Regular" w:cs="Times New Roman"/>
          <w:color w:val="000000"/>
          <w:spacing w:val="0"/>
          <w:sz w:val="22"/>
          <w:szCs w:val="22"/>
        </w:rPr>
        <w:t xml:space="preserve"> </w:t>
      </w:r>
      <w:r w:rsidRPr="00337363">
        <w:rPr>
          <w:rFonts w:ascii="Nunito-Regular" w:eastAsia="Times New Roman" w:hAnsi="Nunito-Regular" w:cs="Times New Roman"/>
          <w:color w:val="000000"/>
          <w:spacing w:val="0"/>
          <w:sz w:val="22"/>
          <w:szCs w:val="22"/>
        </w:rPr>
        <w:t>Provides a strong mathematical foundation for understanding parametric statistical methods, including hypothesis testing.</w:t>
      </w:r>
    </w:p>
    <w:p w14:paraId="2F3D1529" w14:textId="77777777" w:rsidR="001E65DF" w:rsidRPr="001E65DF" w:rsidRDefault="00337363" w:rsidP="00082704">
      <w:pPr>
        <w:pStyle w:val="ListParagraph"/>
        <w:numPr>
          <w:ilvl w:val="0"/>
          <w:numId w:val="278"/>
        </w:numPr>
        <w:pBdr>
          <w:top w:val="none" w:sz="0" w:space="0" w:color="000000"/>
          <w:left w:val="none" w:sz="0" w:space="0" w:color="000000"/>
        </w:pBdr>
        <w:spacing w:before="280" w:after="80"/>
        <w:rPr>
          <w:rFonts w:ascii="Century Gothic" w:eastAsia="Century Gothic" w:hAnsi="Century Gothic" w:cs="Century Gothic"/>
          <w:b/>
          <w:color w:val="000000"/>
          <w:sz w:val="26"/>
          <w:szCs w:val="26"/>
        </w:rPr>
      </w:pPr>
      <w:r w:rsidRPr="00337363">
        <w:rPr>
          <w:rFonts w:ascii="Nunito-Regular" w:eastAsia="Times New Roman" w:hAnsi="Nunito-Regular" w:cs="Times New Roman"/>
          <w:color w:val="000000"/>
          <w:spacing w:val="0"/>
          <w:sz w:val="22"/>
          <w:szCs w:val="22"/>
          <w:lang w:val="de-DE"/>
        </w:rPr>
        <w:t xml:space="preserve">Hastie, T., Tibshirani, R., &amp; Friedman, J. (2009). </w:t>
      </w:r>
      <w:r w:rsidRPr="00337363">
        <w:rPr>
          <w:rFonts w:ascii="Nunito-SemiBoldItalic" w:eastAsia="Times New Roman" w:hAnsi="Nunito-SemiBoldItalic" w:cs="Times New Roman"/>
          <w:b/>
          <w:bCs/>
          <w:i/>
          <w:iCs/>
          <w:color w:val="000000"/>
          <w:spacing w:val="0"/>
          <w:sz w:val="22"/>
          <w:szCs w:val="22"/>
        </w:rPr>
        <w:t xml:space="preserve">The Elements of Statistical Learning: Data Mining, Inference, and Prediction </w:t>
      </w:r>
      <w:r w:rsidRPr="00337363">
        <w:rPr>
          <w:rFonts w:ascii="Nunito-Regular" w:eastAsia="Times New Roman" w:hAnsi="Nunito-Regular" w:cs="Times New Roman"/>
          <w:color w:val="000000"/>
          <w:spacing w:val="0"/>
          <w:sz w:val="22"/>
          <w:szCs w:val="22"/>
        </w:rPr>
        <w:t>(2nd ed.). Springer.</w:t>
      </w:r>
      <w:r w:rsidR="001E65DF">
        <w:rPr>
          <w:rFonts w:ascii="Nunito-Regular" w:eastAsia="Times New Roman" w:hAnsi="Nunito-Regular" w:cs="Times New Roman"/>
          <w:color w:val="000000"/>
          <w:spacing w:val="0"/>
          <w:sz w:val="22"/>
          <w:szCs w:val="22"/>
        </w:rPr>
        <w:t xml:space="preserve"> </w:t>
      </w:r>
      <w:r w:rsidRPr="001E65DF">
        <w:rPr>
          <w:rFonts w:ascii="Nunito-Regular" w:eastAsia="Times New Roman" w:hAnsi="Nunito-Regular" w:cs="Times New Roman"/>
          <w:color w:val="000000"/>
          <w:spacing w:val="0"/>
          <w:sz w:val="22"/>
          <w:szCs w:val="22"/>
        </w:rPr>
        <w:t>This book covers parametric methods along with machine learning applications.</w:t>
      </w:r>
    </w:p>
    <w:p w14:paraId="2E89AE4C" w14:textId="3CB963F9" w:rsidR="00442337" w:rsidRPr="001E65DF" w:rsidRDefault="003E0864" w:rsidP="001E65DF">
      <w:pPr>
        <w:pBdr>
          <w:top w:val="none" w:sz="0" w:space="0" w:color="000000"/>
          <w:left w:val="none" w:sz="0" w:space="0" w:color="000000"/>
        </w:pBdr>
        <w:spacing w:before="280" w:after="80"/>
        <w:rPr>
          <w:rFonts w:ascii="Century Gothic" w:eastAsia="Century Gothic" w:hAnsi="Century Gothic" w:cs="Century Gothic"/>
          <w:b/>
          <w:color w:val="000000"/>
          <w:sz w:val="26"/>
          <w:szCs w:val="26"/>
        </w:rPr>
      </w:pPr>
      <w:r w:rsidRPr="001E65DF">
        <w:rPr>
          <w:rFonts w:ascii="Century Gothic" w:eastAsia="Century Gothic" w:hAnsi="Century Gothic" w:cs="Century Gothic"/>
          <w:b/>
          <w:color w:val="000000"/>
          <w:sz w:val="26"/>
          <w:szCs w:val="26"/>
        </w:rPr>
        <w:t>Open Educational Resources (OERs):</w:t>
      </w:r>
    </w:p>
    <w:p w14:paraId="003FC707" w14:textId="77777777" w:rsidR="001E65DF" w:rsidRDefault="001E65DF" w:rsidP="00D641AF">
      <w:pPr>
        <w:pStyle w:val="ListParagraph"/>
        <w:numPr>
          <w:ilvl w:val="0"/>
          <w:numId w:val="279"/>
        </w:numPr>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 xml:space="preserve">Statistics Solutions. (2023). </w:t>
      </w:r>
      <w:r w:rsidRPr="001E65DF">
        <w:rPr>
          <w:rFonts w:ascii="Nunito-SemiBoldItalic" w:eastAsia="Times New Roman" w:hAnsi="Nunito-SemiBoldItalic" w:cs="Times New Roman"/>
          <w:b/>
          <w:bCs/>
          <w:i/>
          <w:iCs/>
          <w:color w:val="000000"/>
          <w:spacing w:val="0"/>
          <w:sz w:val="22"/>
          <w:szCs w:val="22"/>
        </w:rPr>
        <w:t>Understanding Parametric and Non-parametric Tests in Statistics</w:t>
      </w:r>
      <w:r w:rsidRPr="001E65DF">
        <w:rPr>
          <w:rFonts w:ascii="Nunito-Regular" w:eastAsia="Times New Roman" w:hAnsi="Nunito-Regular" w:cs="Times New Roman"/>
          <w:color w:val="000000"/>
          <w:spacing w:val="0"/>
          <w:sz w:val="22"/>
          <w:szCs w:val="22"/>
        </w:rPr>
        <w:t xml:space="preserve">. Retrieved from </w:t>
      </w:r>
      <w:hyperlink r:id="rId384" w:history="1">
        <w:r w:rsidRPr="001E65DF">
          <w:rPr>
            <w:rStyle w:val="Hyperlink"/>
            <w:rFonts w:ascii="LMMono10-Regular-Identity-H" w:eastAsia="Times New Roman" w:hAnsi="LMMono10-Regular-Identity-H" w:cs="Times New Roman"/>
            <w:spacing w:val="0"/>
            <w:sz w:val="22"/>
            <w:szCs w:val="22"/>
          </w:rPr>
          <w:t>https://www.statisticssolutions.com/understanding-parametric-and-non-parametric-tests-in-statistics/</w:t>
        </w:r>
      </w:hyperlink>
      <w:r w:rsidRPr="001E65DF">
        <w:rPr>
          <w:rFonts w:ascii="LMMono10-Regular-Identity-H" w:eastAsia="Times New Roman" w:hAnsi="LMMono10-Regular-Identity-H" w:cs="Times New Roman"/>
          <w:color w:val="037B90"/>
          <w:spacing w:val="0"/>
          <w:sz w:val="22"/>
          <w:szCs w:val="22"/>
        </w:rPr>
        <w:t xml:space="preserve">. </w:t>
      </w:r>
      <w:r w:rsidRPr="001E65DF">
        <w:rPr>
          <w:rFonts w:ascii="Nunito-Regular" w:eastAsia="Times New Roman" w:hAnsi="Nunito-Regular" w:cs="Times New Roman"/>
          <w:color w:val="000000"/>
          <w:spacing w:val="0"/>
          <w:sz w:val="22"/>
          <w:szCs w:val="22"/>
        </w:rPr>
        <w:t>This online source provides an overview of parametric and non-parametric tests, explaining the key differences and use cases for each.</w:t>
      </w:r>
    </w:p>
    <w:p w14:paraId="5D10D29C" w14:textId="60B07094" w:rsidR="001E65DF" w:rsidRDefault="001E65DF" w:rsidP="001E65DF">
      <w:pPr>
        <w:pStyle w:val="ListParagraph"/>
        <w:numPr>
          <w:ilvl w:val="0"/>
          <w:numId w:val="279"/>
        </w:numPr>
        <w:spacing w:before="0" w:after="0" w:line="240" w:lineRule="auto"/>
        <w:rPr>
          <w:rFonts w:ascii="LMMono10-Regular-Identity-H" w:eastAsia="Times New Roman" w:hAnsi="LMMono10-Regular-Identity-H" w:cs="Times New Roman"/>
          <w:color w:val="037B90"/>
          <w:spacing w:val="0"/>
          <w:sz w:val="22"/>
          <w:szCs w:val="22"/>
        </w:rPr>
      </w:pPr>
      <w:r w:rsidRPr="001E65DF">
        <w:rPr>
          <w:rFonts w:ascii="Nunito-Regular" w:eastAsia="Times New Roman" w:hAnsi="Nunito-Regular" w:cs="Times New Roman"/>
          <w:color w:val="000000"/>
          <w:spacing w:val="0"/>
          <w:sz w:val="22"/>
          <w:szCs w:val="22"/>
        </w:rPr>
        <w:t xml:space="preserve">Laerd Statistics. (2023). </w:t>
      </w:r>
      <w:r w:rsidRPr="001E65DF">
        <w:rPr>
          <w:rFonts w:ascii="Nunito-SemiBoldItalic" w:eastAsia="Times New Roman" w:hAnsi="Nunito-SemiBoldItalic" w:cs="Times New Roman"/>
          <w:b/>
          <w:bCs/>
          <w:i/>
          <w:iCs/>
          <w:color w:val="000000"/>
          <w:spacing w:val="0"/>
          <w:sz w:val="22"/>
          <w:szCs w:val="22"/>
        </w:rPr>
        <w:t>One-way ANOVA in SPSS</w:t>
      </w:r>
      <w:r w:rsidRPr="001E65DF">
        <w:rPr>
          <w:rFonts w:ascii="Nunito-Regular" w:eastAsia="Times New Roman" w:hAnsi="Nunito-Regular" w:cs="Times New Roman"/>
          <w:color w:val="000000"/>
          <w:spacing w:val="0"/>
          <w:sz w:val="22"/>
          <w:szCs w:val="22"/>
        </w:rPr>
        <w:t>. Retrieved from</w:t>
      </w:r>
      <w:r>
        <w:rPr>
          <w:rFonts w:ascii="Nunito-Regular" w:eastAsia="Times New Roman" w:hAnsi="Nunito-Regular" w:cs="Times New Roman"/>
          <w:color w:val="000000"/>
          <w:spacing w:val="0"/>
          <w:sz w:val="22"/>
          <w:szCs w:val="22"/>
        </w:rPr>
        <w:t xml:space="preserve"> </w:t>
      </w:r>
      <w:hyperlink r:id="rId385" w:history="1">
        <w:r w:rsidRPr="00E14D79">
          <w:rPr>
            <w:rStyle w:val="Hyperlink"/>
            <w:rFonts w:ascii="LMMono10-Regular-Identity-H" w:eastAsia="Times New Roman" w:hAnsi="LMMono10-Regular-Identity-H" w:cs="Times New Roman"/>
            <w:spacing w:val="0"/>
            <w:sz w:val="22"/>
            <w:szCs w:val="22"/>
          </w:rPr>
          <w:t>https://statistics.laerd.com/spss-tutorials/</w:t>
        </w:r>
        <w:r w:rsidRPr="001E65DF">
          <w:rPr>
            <w:rStyle w:val="Hyperlink"/>
            <w:rFonts w:ascii="LMMono10-Regular-Identity-H" w:eastAsia="Times New Roman" w:hAnsi="LMMono10-Regular-Identity-H" w:cs="Times New Roman"/>
            <w:spacing w:val="0"/>
            <w:sz w:val="22"/>
            <w:szCs w:val="22"/>
          </w:rPr>
          <w:t>one-way-anova-using-spss-statistics.php</w:t>
        </w:r>
      </w:hyperlink>
    </w:p>
    <w:p w14:paraId="01B673CA" w14:textId="77777777" w:rsidR="001E65DF" w:rsidRDefault="001E65DF" w:rsidP="001E65DF">
      <w:pPr>
        <w:pStyle w:val="ListParagraph"/>
        <w:spacing w:before="0" w:after="0" w:line="240" w:lineRule="auto"/>
        <w:rPr>
          <w:rFonts w:ascii="Nunito-Regular" w:eastAsia="Times New Roman" w:hAnsi="Nunito-Regular" w:cs="Times New Roman"/>
          <w:color w:val="000000"/>
          <w:spacing w:val="0"/>
          <w:sz w:val="22"/>
          <w:szCs w:val="22"/>
        </w:rPr>
      </w:pPr>
      <w:r w:rsidRPr="001E65DF">
        <w:rPr>
          <w:rFonts w:ascii="Nunito-Regular" w:eastAsia="Times New Roman" w:hAnsi="Nunito-Regular" w:cs="Times New Roman"/>
          <w:color w:val="000000"/>
          <w:spacing w:val="0"/>
          <w:sz w:val="22"/>
          <w:szCs w:val="22"/>
        </w:rPr>
        <w:t>This tutorial offers a practical guide on performing one-way ANOVA using SPSS and interpreting results.</w:t>
      </w:r>
    </w:p>
    <w:p w14:paraId="152D360E" w14:textId="77777777" w:rsidR="001E65DF" w:rsidRPr="001E65DF" w:rsidRDefault="001E65DF" w:rsidP="001E65DF">
      <w:pPr>
        <w:pStyle w:val="ListParagraph"/>
        <w:numPr>
          <w:ilvl w:val="0"/>
          <w:numId w:val="279"/>
        </w:numPr>
        <w:spacing w:before="0" w:after="0" w:line="240" w:lineRule="auto"/>
        <w:rPr>
          <w:rFonts w:ascii="LMMono10-Regular-Identity-H" w:eastAsia="Times New Roman" w:hAnsi="LMMono10-Regular-Identity-H" w:cs="Times New Roman"/>
          <w:color w:val="037B90"/>
          <w:spacing w:val="0"/>
          <w:sz w:val="22"/>
          <w:szCs w:val="22"/>
        </w:rPr>
      </w:pPr>
      <w:r w:rsidRPr="001E65DF">
        <w:rPr>
          <w:rFonts w:ascii="Nunito-Regular" w:eastAsia="Times New Roman" w:hAnsi="Nunito-Regular" w:cs="Times New Roman"/>
          <w:color w:val="000000"/>
          <w:spacing w:val="0"/>
          <w:sz w:val="22"/>
          <w:szCs w:val="22"/>
        </w:rPr>
        <w:t xml:space="preserve">Kenton, W. (2021). </w:t>
      </w:r>
      <w:r w:rsidRPr="001E65DF">
        <w:rPr>
          <w:rFonts w:ascii="Nunito-SemiBoldItalic" w:eastAsia="Times New Roman" w:hAnsi="Nunito-SemiBoldItalic" w:cs="Times New Roman"/>
          <w:b/>
          <w:bCs/>
          <w:i/>
          <w:iCs/>
          <w:color w:val="000000"/>
          <w:spacing w:val="0"/>
          <w:sz w:val="22"/>
          <w:szCs w:val="22"/>
        </w:rPr>
        <w:t>Parametric Test</w:t>
      </w:r>
      <w:r w:rsidRPr="001E65DF">
        <w:rPr>
          <w:rFonts w:ascii="Nunito-Regular" w:eastAsia="Times New Roman" w:hAnsi="Nunito-Regular" w:cs="Times New Roman"/>
          <w:color w:val="000000"/>
          <w:spacing w:val="0"/>
          <w:sz w:val="22"/>
          <w:szCs w:val="22"/>
        </w:rPr>
        <w:t xml:space="preserve">. </w:t>
      </w:r>
      <w:r w:rsidRPr="001E65DF">
        <w:rPr>
          <w:rFonts w:ascii="Nunito-SemiBoldItalic" w:eastAsia="Times New Roman" w:hAnsi="Nunito-SemiBoldItalic" w:cs="Times New Roman"/>
          <w:b/>
          <w:bCs/>
          <w:i/>
          <w:iCs/>
          <w:color w:val="000000"/>
          <w:spacing w:val="0"/>
          <w:sz w:val="22"/>
          <w:szCs w:val="22"/>
        </w:rPr>
        <w:t>Investopedia</w:t>
      </w:r>
      <w:r w:rsidRPr="001E65DF">
        <w:rPr>
          <w:rFonts w:ascii="Nunito-Regular" w:eastAsia="Times New Roman" w:hAnsi="Nunito-Regular" w:cs="Times New Roman"/>
          <w:color w:val="000000"/>
          <w:spacing w:val="0"/>
          <w:sz w:val="22"/>
          <w:szCs w:val="22"/>
        </w:rPr>
        <w:t>.</w:t>
      </w:r>
      <w:r>
        <w:rPr>
          <w:rFonts w:ascii="Nunito-Regular" w:eastAsia="Times New Roman" w:hAnsi="Nunito-Regular" w:cs="Times New Roman"/>
          <w:color w:val="000000"/>
          <w:spacing w:val="0"/>
          <w:sz w:val="22"/>
          <w:szCs w:val="22"/>
        </w:rPr>
        <w:t xml:space="preserve"> </w:t>
      </w:r>
      <w:r w:rsidRPr="001E65DF">
        <w:rPr>
          <w:rFonts w:ascii="Nunito-Regular" w:eastAsia="Times New Roman" w:hAnsi="Nunito-Regular" w:cs="Times New Roman"/>
          <w:color w:val="000000"/>
          <w:spacing w:val="0"/>
          <w:sz w:val="22"/>
          <w:szCs w:val="22"/>
        </w:rPr>
        <w:t>Retrieved from</w:t>
      </w:r>
      <w:r>
        <w:rPr>
          <w:rFonts w:ascii="Nunito-Regular" w:eastAsia="Times New Roman" w:hAnsi="Nunito-Regular" w:cs="Times New Roman"/>
          <w:color w:val="000000"/>
          <w:spacing w:val="0"/>
          <w:sz w:val="22"/>
          <w:szCs w:val="22"/>
        </w:rPr>
        <w:t xml:space="preserve"> </w:t>
      </w:r>
      <w:r w:rsidRPr="001E65DF">
        <w:rPr>
          <w:rFonts w:ascii="LMMono10-Regular-Identity-H" w:eastAsia="Times New Roman" w:hAnsi="LMMono10-Regular-Identity-H" w:cs="Times New Roman"/>
          <w:color w:val="037B90"/>
          <w:spacing w:val="0"/>
          <w:sz w:val="22"/>
          <w:szCs w:val="22"/>
        </w:rPr>
        <w:t xml:space="preserve">https://www.investopedia.com/terms/p/parametric-test.asp </w:t>
      </w:r>
      <w:r w:rsidRPr="001E65DF">
        <w:rPr>
          <w:rFonts w:ascii="Nunito-Regular" w:eastAsia="Times New Roman" w:hAnsi="Nunito-Regular" w:cs="Times New Roman"/>
          <w:color w:val="000000"/>
          <w:spacing w:val="0"/>
          <w:sz w:val="22"/>
          <w:szCs w:val="22"/>
        </w:rPr>
        <w:t>A concise online explanation of parametric tests and their application in financial and economic contexts.</w:t>
      </w:r>
    </w:p>
    <w:p w14:paraId="2FFB8929" w14:textId="195F2AEC" w:rsidR="00442337" w:rsidRPr="001E65DF" w:rsidRDefault="001E65DF" w:rsidP="001E65DF">
      <w:pPr>
        <w:pStyle w:val="ListParagraph"/>
        <w:numPr>
          <w:ilvl w:val="0"/>
          <w:numId w:val="279"/>
        </w:numPr>
        <w:spacing w:before="0" w:after="0" w:line="240" w:lineRule="auto"/>
        <w:rPr>
          <w:rFonts w:ascii="LMMono10-Regular-Identity-H" w:eastAsia="Times New Roman" w:hAnsi="LMMono10-Regular-Identity-H" w:cs="Times New Roman"/>
          <w:color w:val="037B90"/>
          <w:spacing w:val="0"/>
          <w:sz w:val="22"/>
          <w:szCs w:val="22"/>
        </w:rPr>
      </w:pPr>
      <w:r w:rsidRPr="001E65DF">
        <w:rPr>
          <w:rFonts w:ascii="Nunito-Regular" w:eastAsia="Times New Roman" w:hAnsi="Nunito-Regular" w:cs="Times New Roman"/>
          <w:color w:val="000000"/>
          <w:spacing w:val="0"/>
          <w:sz w:val="22"/>
          <w:szCs w:val="22"/>
        </w:rPr>
        <w:t xml:space="preserve">NIST/SEMATECH. (2023). </w:t>
      </w:r>
      <w:r w:rsidRPr="001E65DF">
        <w:rPr>
          <w:rFonts w:ascii="Nunito-SemiBoldItalic" w:eastAsia="Times New Roman" w:hAnsi="Nunito-SemiBoldItalic" w:cs="Times New Roman"/>
          <w:b/>
          <w:bCs/>
          <w:i/>
          <w:iCs/>
          <w:color w:val="000000"/>
          <w:spacing w:val="0"/>
          <w:sz w:val="22"/>
          <w:szCs w:val="22"/>
        </w:rPr>
        <w:t>e-Handbook of Statistical Methods</w:t>
      </w:r>
      <w:r w:rsidRPr="001E65DF">
        <w:rPr>
          <w:rFonts w:ascii="Nunito-Regular" w:eastAsia="Times New Roman" w:hAnsi="Nunito-Regular" w:cs="Times New Roman"/>
          <w:color w:val="000000"/>
          <w:spacing w:val="0"/>
          <w:sz w:val="22"/>
          <w:szCs w:val="22"/>
        </w:rPr>
        <w:t>.</w:t>
      </w:r>
      <w:r>
        <w:rPr>
          <w:rFonts w:ascii="Nunito-Regular" w:eastAsia="Times New Roman" w:hAnsi="Nunito-Regular" w:cs="Times New Roman"/>
          <w:color w:val="000000"/>
          <w:spacing w:val="0"/>
          <w:sz w:val="22"/>
          <w:szCs w:val="22"/>
        </w:rPr>
        <w:t xml:space="preserve"> </w:t>
      </w:r>
      <w:r w:rsidRPr="001E65DF">
        <w:rPr>
          <w:rFonts w:ascii="Nunito-Regular" w:eastAsia="Times New Roman" w:hAnsi="Nunito-Regular" w:cs="Times New Roman"/>
          <w:color w:val="000000"/>
          <w:spacing w:val="0"/>
          <w:sz w:val="22"/>
          <w:szCs w:val="22"/>
        </w:rPr>
        <w:t xml:space="preserve">Retrieved from </w:t>
      </w:r>
      <w:r w:rsidRPr="001E65DF">
        <w:rPr>
          <w:rFonts w:ascii="LMMono10-Regular-Identity-H" w:eastAsia="Times New Roman" w:hAnsi="LMMono10-Regular-Identity-H" w:cs="Times New Roman"/>
          <w:color w:val="037B90"/>
          <w:spacing w:val="0"/>
          <w:sz w:val="22"/>
          <w:szCs w:val="22"/>
        </w:rPr>
        <w:t>https://www.itl.nist.gov/div</w:t>
      </w:r>
      <w:r w:rsidRPr="001E65DF">
        <w:rPr>
          <w:rFonts w:ascii="Nunito-Regular" w:eastAsia="Times New Roman" w:hAnsi="Nunito-Regular" w:cs="Times New Roman"/>
          <w:color w:val="037B90"/>
          <w:spacing w:val="0"/>
          <w:sz w:val="22"/>
          <w:szCs w:val="22"/>
        </w:rPr>
        <w:t>898</w:t>
      </w:r>
      <w:r w:rsidRPr="001E65DF">
        <w:rPr>
          <w:rFonts w:ascii="LMMono10-Regular-Identity-H" w:eastAsia="Times New Roman" w:hAnsi="LMMono10-Regular-Identity-H" w:cs="Times New Roman"/>
          <w:color w:val="037B90"/>
          <w:spacing w:val="0"/>
          <w:sz w:val="22"/>
          <w:szCs w:val="22"/>
        </w:rPr>
        <w:t>/handbook/eda/section</w:t>
      </w:r>
      <w:r w:rsidRPr="001E65DF">
        <w:rPr>
          <w:rFonts w:ascii="Nunito-Regular" w:eastAsia="Times New Roman" w:hAnsi="Nunito-Regular" w:cs="Times New Roman"/>
          <w:color w:val="037B90"/>
          <w:spacing w:val="0"/>
          <w:sz w:val="22"/>
          <w:szCs w:val="22"/>
        </w:rPr>
        <w:t>3</w:t>
      </w:r>
      <w:r w:rsidRPr="001E65DF">
        <w:rPr>
          <w:rFonts w:ascii="LMMono10-Regular-Identity-H" w:eastAsia="Times New Roman" w:hAnsi="LMMono10-Regular-Identity-H" w:cs="Times New Roman"/>
          <w:color w:val="037B90"/>
          <w:spacing w:val="0"/>
          <w:sz w:val="22"/>
          <w:szCs w:val="22"/>
        </w:rPr>
        <w:t>/eda</w:t>
      </w:r>
      <w:r w:rsidRPr="001E65DF">
        <w:rPr>
          <w:rFonts w:ascii="Nunito-Regular" w:eastAsia="Times New Roman" w:hAnsi="Nunito-Regular" w:cs="Times New Roman"/>
          <w:color w:val="037B90"/>
          <w:spacing w:val="0"/>
          <w:sz w:val="22"/>
          <w:szCs w:val="22"/>
        </w:rPr>
        <w:t>35</w:t>
      </w:r>
      <w:r w:rsidRPr="001E65DF">
        <w:rPr>
          <w:rFonts w:ascii="LMMono10-Regular-Identity-H" w:eastAsia="Times New Roman" w:hAnsi="LMMono10-Regular-Identity-H" w:cs="Times New Roman"/>
          <w:color w:val="037B90"/>
          <w:spacing w:val="0"/>
          <w:sz w:val="22"/>
          <w:szCs w:val="22"/>
        </w:rPr>
        <w:t xml:space="preserve">. htm. </w:t>
      </w:r>
      <w:r w:rsidRPr="001E65DF">
        <w:rPr>
          <w:rFonts w:ascii="Nunito-Regular" w:eastAsia="Times New Roman" w:hAnsi="Nunito-Regular" w:cs="Times New Roman"/>
          <w:color w:val="000000"/>
          <w:spacing w:val="0"/>
          <w:sz w:val="22"/>
          <w:szCs w:val="22"/>
        </w:rPr>
        <w:t>A detailed online resource offering a comprehensive explanation of parametric methods and statistical techniques, with practical examples.</w:t>
      </w:r>
    </w:p>
    <w:p w14:paraId="5FC9B319"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09" w:name="_Toc179201776"/>
      <w:r>
        <w:rPr>
          <w:rFonts w:ascii="Times New Roman" w:eastAsia="Times New Roman" w:hAnsi="Times New Roman" w:cs="Times New Roman"/>
          <w:b/>
          <w:color w:val="000000"/>
          <w:sz w:val="24"/>
        </w:rPr>
        <w:t>Take Home Message</w:t>
      </w:r>
      <w:bookmarkEnd w:id="109"/>
    </w:p>
    <w:p w14:paraId="57E8B1A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14F533C2"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10" w:name="_heading=h.2h2grws59jog" w:colFirst="0" w:colLast="0"/>
      <w:bookmarkEnd w:id="110"/>
      <w:r>
        <w:rPr>
          <w:rFonts w:ascii="Times New Roman" w:eastAsia="Times New Roman" w:hAnsi="Times New Roman" w:cs="Times New Roman"/>
          <w:b/>
          <w:color w:val="000000"/>
          <w:sz w:val="24"/>
        </w:rPr>
        <w:t xml:space="preserve"> </w:t>
      </w:r>
    </w:p>
    <w:p w14:paraId="1DCF6143"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111" w:name="_Toc179201777"/>
      <w:r>
        <w:rPr>
          <w:rFonts w:ascii="Times New Roman" w:eastAsia="Times New Roman" w:hAnsi="Times New Roman" w:cs="Times New Roman"/>
          <w:b/>
          <w:color w:val="000000"/>
          <w:sz w:val="24"/>
        </w:rPr>
        <w:t>What’s Next?</w:t>
      </w:r>
      <w:bookmarkEnd w:id="111"/>
    </w:p>
    <w:p w14:paraId="37D2FB44" w14:textId="77777777" w:rsidR="0075766C"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p>
    <w:p w14:paraId="33FE34D3" w14:textId="77777777" w:rsidR="0075766C" w:rsidRDefault="0075766C">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33"/>
        <w:tblW w:w="11250" w:type="dxa"/>
        <w:tblInd w:w="-81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0"/>
      </w:tblGrid>
      <w:tr w:rsidR="00442337" w14:paraId="5B4C4AE6" w14:textId="77777777">
        <w:trPr>
          <w:trHeight w:val="1152"/>
        </w:trPr>
        <w:tc>
          <w:tcPr>
            <w:tcW w:w="11250" w:type="dxa"/>
            <w:tcBorders>
              <w:top w:val="nil"/>
              <w:left w:val="nil"/>
              <w:bottom w:val="single" w:sz="4" w:space="0" w:color="037B90"/>
              <w:right w:val="nil"/>
            </w:tcBorders>
            <w:tcMar>
              <w:top w:w="0" w:type="dxa"/>
              <w:left w:w="0" w:type="dxa"/>
              <w:bottom w:w="0" w:type="dxa"/>
              <w:right w:w="0" w:type="dxa"/>
            </w:tcMar>
          </w:tcPr>
          <w:p w14:paraId="3A3D4351" w14:textId="77777777" w:rsidR="00442337" w:rsidRDefault="003E0864">
            <w:pPr>
              <w:pStyle w:val="Heading1"/>
            </w:pPr>
            <w:bookmarkStart w:id="112" w:name="_Toc179201778"/>
            <w:r>
              <w:lastRenderedPageBreak/>
              <w:t xml:space="preserve">MODULE 8:  </w:t>
            </w:r>
            <w:r w:rsidR="0075766C" w:rsidRPr="0075766C">
              <w:t>Non-Parametric Methods</w:t>
            </w:r>
            <w:bookmarkEnd w:id="112"/>
          </w:p>
        </w:tc>
      </w:tr>
    </w:tbl>
    <w:p w14:paraId="18E2368B" w14:textId="77777777" w:rsidR="00442337" w:rsidRDefault="003E0864">
      <w:pPr>
        <w:ind w:hanging="720"/>
      </w:pPr>
      <w:r>
        <w:rPr>
          <w:rFonts w:ascii="Century Gothic" w:eastAsia="Century Gothic" w:hAnsi="Century Gothic" w:cs="Century Gothic"/>
          <w:color w:val="FF7F50"/>
        </w:rPr>
        <w:t xml:space="preserve"> INSTRUCTIONAL HOURS: 4, 5 or 6</w:t>
      </w:r>
    </w:p>
    <w:p w14:paraId="395335EF" w14:textId="77777777" w:rsidR="00442337" w:rsidRDefault="003E0864">
      <w:pPr>
        <w:pStyle w:val="Heading3"/>
        <w:rPr>
          <w:b/>
          <w:color w:val="037B90"/>
          <w:sz w:val="32"/>
          <w:szCs w:val="32"/>
        </w:rPr>
      </w:pPr>
      <w:r>
        <w:t xml:space="preserve"> </w:t>
      </w:r>
      <w:bookmarkStart w:id="113" w:name="_Toc179201779"/>
      <w:r>
        <w:rPr>
          <w:b/>
          <w:color w:val="037B90"/>
          <w:sz w:val="32"/>
          <w:szCs w:val="32"/>
        </w:rPr>
        <w:t>Module Overview</w:t>
      </w:r>
      <w:bookmarkEnd w:id="113"/>
    </w:p>
    <w:p w14:paraId="5B2FBA50" w14:textId="65FC9F23" w:rsidR="005A62C6" w:rsidRDefault="003E0864">
      <w:pPr>
        <w:spacing w:before="0" w:after="0"/>
        <w:ind w:left="-630"/>
        <w:jc w:val="both"/>
        <w:rPr>
          <w:rFonts w:ascii="Century Gothic" w:eastAsia="Century Gothic" w:hAnsi="Century Gothic" w:cs="Century Gothic"/>
        </w:rPr>
      </w:pPr>
      <w:r>
        <w:rPr>
          <w:rFonts w:ascii="Century Gothic" w:eastAsia="Century Gothic" w:hAnsi="Century Gothic" w:cs="Century Gothic"/>
        </w:rPr>
        <w:t>The module provides</w:t>
      </w:r>
      <w:r w:rsidR="005A62C6">
        <w:rPr>
          <w:rFonts w:ascii="Century Gothic" w:eastAsia="Century Gothic" w:hAnsi="Century Gothic" w:cs="Century Gothic"/>
        </w:rPr>
        <w:t xml:space="preserve"> you with</w:t>
      </w:r>
      <w:r>
        <w:rPr>
          <w:rFonts w:ascii="Century Gothic" w:eastAsia="Century Gothic" w:hAnsi="Century Gothic" w:cs="Century Gothic"/>
        </w:rPr>
        <w:t xml:space="preserve"> an overview of </w:t>
      </w:r>
      <w:r w:rsidR="005A62C6" w:rsidRPr="005A62C6">
        <w:rPr>
          <w:rFonts w:ascii="Century Gothic" w:eastAsia="Century Gothic" w:hAnsi="Century Gothic" w:cs="Century Gothic"/>
        </w:rPr>
        <w:t>the non-parametric statistical methods and their applications in the business field. The module will focus on situations where data does not meet the assumptions required for parametric tests and explores robust alternatives that non-parametric methods offer. You will be expected to critically compare them to parametric methods to understand their strengths and limitations.</w:t>
      </w:r>
    </w:p>
    <w:p w14:paraId="4848D795" w14:textId="4CE7297F" w:rsidR="00442337" w:rsidRDefault="003E0864">
      <w:pPr>
        <w:spacing w:before="0" w:after="0"/>
        <w:ind w:left="-630"/>
        <w:jc w:val="both"/>
        <w:rPr>
          <w:rFonts w:ascii="Century Gothic" w:eastAsia="Century Gothic" w:hAnsi="Century Gothic" w:cs="Century Gothic"/>
          <w:sz w:val="28"/>
          <w:szCs w:val="28"/>
        </w:rPr>
      </w:pPr>
      <w:r>
        <w:rPr>
          <w:b/>
          <w:sz w:val="32"/>
          <w:szCs w:val="32"/>
        </w:rPr>
        <w:t>Learning Outcomes</w:t>
      </w:r>
    </w:p>
    <w:p w14:paraId="2D834D17" w14:textId="77777777" w:rsidR="00442337" w:rsidRDefault="003E0864">
      <w:pPr>
        <w:spacing w:before="0" w:after="0"/>
        <w:ind w:left="-63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104495F8" w14:textId="4BCC74C0" w:rsidR="005A62C6" w:rsidRPr="005A62C6" w:rsidRDefault="005A62C6" w:rsidP="005A62C6">
      <w:pPr>
        <w:numPr>
          <w:ilvl w:val="0"/>
          <w:numId w:val="26"/>
        </w:numPr>
        <w:spacing w:before="0" w:after="0"/>
        <w:jc w:val="both"/>
        <w:rPr>
          <w:rFonts w:ascii="Century Gothic" w:eastAsia="Century Gothic" w:hAnsi="Century Gothic" w:cs="Century Gothic"/>
        </w:rPr>
      </w:pPr>
      <w:r w:rsidRPr="005A62C6">
        <w:rPr>
          <w:rFonts w:ascii="Century Gothic" w:eastAsia="Century Gothic" w:hAnsi="Century Gothic" w:cs="Century Gothic"/>
        </w:rPr>
        <w:t>Identify various non-parametric methods which can be used in business</w:t>
      </w:r>
      <w:r>
        <w:rPr>
          <w:rFonts w:ascii="Century Gothic" w:eastAsia="Century Gothic" w:hAnsi="Century Gothic" w:cs="Century Gothic"/>
        </w:rPr>
        <w:t xml:space="preserve"> and research</w:t>
      </w:r>
    </w:p>
    <w:p w14:paraId="323A1220" w14:textId="581CDF65" w:rsidR="005A62C6" w:rsidRPr="005A62C6" w:rsidRDefault="005A62C6" w:rsidP="005A62C6">
      <w:pPr>
        <w:numPr>
          <w:ilvl w:val="0"/>
          <w:numId w:val="26"/>
        </w:numPr>
        <w:spacing w:before="0" w:after="0"/>
        <w:jc w:val="both"/>
        <w:rPr>
          <w:rFonts w:ascii="Century Gothic" w:eastAsia="Century Gothic" w:hAnsi="Century Gothic" w:cs="Century Gothic"/>
        </w:rPr>
      </w:pPr>
      <w:r w:rsidRPr="005A62C6">
        <w:rPr>
          <w:rFonts w:ascii="Century Gothic" w:eastAsia="Century Gothic" w:hAnsi="Century Gothic" w:cs="Century Gothic"/>
        </w:rPr>
        <w:t>Apply non-parametric tests to analyze data that do not meet the assumptions required for parametric tests</w:t>
      </w:r>
    </w:p>
    <w:p w14:paraId="78D636F4" w14:textId="5B86C655" w:rsidR="005A62C6" w:rsidRPr="005A62C6" w:rsidRDefault="005A62C6" w:rsidP="005A62C6">
      <w:pPr>
        <w:numPr>
          <w:ilvl w:val="0"/>
          <w:numId w:val="26"/>
        </w:numPr>
        <w:spacing w:before="0" w:after="0"/>
        <w:jc w:val="both"/>
        <w:rPr>
          <w:rFonts w:ascii="Century Gothic" w:eastAsia="Century Gothic" w:hAnsi="Century Gothic" w:cs="Century Gothic"/>
        </w:rPr>
      </w:pPr>
      <w:r w:rsidRPr="005A62C6">
        <w:rPr>
          <w:rFonts w:ascii="Century Gothic" w:eastAsia="Century Gothic" w:hAnsi="Century Gothic" w:cs="Century Gothic"/>
        </w:rPr>
        <w:t>Compare and contract nonparametric methods from parametric methods</w:t>
      </w:r>
    </w:p>
    <w:p w14:paraId="626CEE89" w14:textId="5D8F7C82" w:rsidR="00442337" w:rsidRDefault="005A62C6" w:rsidP="005A62C6">
      <w:pPr>
        <w:numPr>
          <w:ilvl w:val="0"/>
          <w:numId w:val="26"/>
        </w:numPr>
        <w:spacing w:before="0" w:after="0"/>
        <w:jc w:val="both"/>
        <w:rPr>
          <w:rFonts w:ascii="Century Gothic" w:eastAsia="Century Gothic" w:hAnsi="Century Gothic" w:cs="Century Gothic"/>
        </w:rPr>
      </w:pPr>
      <w:r w:rsidRPr="005A62C6">
        <w:rPr>
          <w:rFonts w:ascii="Century Gothic" w:eastAsia="Century Gothic" w:hAnsi="Century Gothic" w:cs="Century Gothic"/>
        </w:rPr>
        <w:t>Assess the robustness of non-parametric methods when violations of assumptions are evident to different types of data</w:t>
      </w:r>
      <w:r>
        <w:rPr>
          <w:rFonts w:ascii="Century Gothic" w:eastAsia="Century Gothic" w:hAnsi="Century Gothic" w:cs="Century Gothic"/>
        </w:rPr>
        <w:t xml:space="preserve"> </w:t>
      </w:r>
      <w:r w:rsidR="003E0864">
        <w:rPr>
          <w:rFonts w:ascii="Century Gothic" w:eastAsia="Century Gothic" w:hAnsi="Century Gothic" w:cs="Century Gothic"/>
        </w:rPr>
        <w:t>issues</w:t>
      </w:r>
    </w:p>
    <w:p w14:paraId="0807E254" w14:textId="77777777" w:rsidR="00442337" w:rsidRDefault="003E0864">
      <w:pPr>
        <w:pStyle w:val="Heading3"/>
        <w:spacing w:before="0" w:after="200"/>
        <w:ind w:left="-270" w:hanging="720"/>
        <w:rPr>
          <w:b/>
        </w:rPr>
      </w:pPr>
      <w:r>
        <w:rPr>
          <w:sz w:val="32"/>
          <w:szCs w:val="32"/>
        </w:rPr>
        <w:t xml:space="preserve">    </w:t>
      </w:r>
      <w:bookmarkStart w:id="114" w:name="_Toc179201780"/>
      <w:r>
        <w:rPr>
          <w:b/>
          <w:sz w:val="32"/>
          <w:szCs w:val="32"/>
        </w:rPr>
        <w:t>Learning Activities/Task List</w:t>
      </w:r>
      <w:bookmarkEnd w:id="114"/>
    </w:p>
    <w:p w14:paraId="31825ADA" w14:textId="77777777" w:rsidR="00442337"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Watch Lecture Video</w:t>
      </w:r>
      <w:r>
        <w:rPr>
          <w:noProof/>
        </w:rPr>
        <w:drawing>
          <wp:anchor distT="0" distB="0" distL="0" distR="0" simplePos="0" relativeHeight="251667456" behindDoc="0" locked="0" layoutInCell="1" hidden="0" allowOverlap="1" wp14:anchorId="11D18A51" wp14:editId="2EB3F2A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14731933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0E428B8" w14:textId="77777777" w:rsidR="00442337"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Review power presentation PDF</w:t>
      </w:r>
    </w:p>
    <w:p w14:paraId="7BFB1EA4" w14:textId="77777777" w:rsidR="00442337"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6BD366E5" w14:textId="77777777" w:rsidR="00442337"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281F5FFF" w14:textId="77777777" w:rsidR="00442337"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56B27667" w14:textId="072F9213" w:rsidR="005A62C6" w:rsidRDefault="003E0864" w:rsidP="008C0C29">
      <w:pPr>
        <w:numPr>
          <w:ilvl w:val="0"/>
          <w:numId w:val="24"/>
        </w:numPr>
        <w:spacing w:before="0" w:after="0"/>
        <w:rPr>
          <w:rFonts w:ascii="Century Gothic" w:eastAsia="Century Gothic" w:hAnsi="Century Gothic" w:cs="Century Gothic"/>
        </w:rPr>
      </w:pPr>
      <w:r>
        <w:rPr>
          <w:rFonts w:ascii="Century Gothic" w:eastAsia="Century Gothic" w:hAnsi="Century Gothic" w:cs="Century Gothic"/>
        </w:rPr>
        <w:t>Review concept assignment : Quiz 2</w:t>
      </w:r>
    </w:p>
    <w:p w14:paraId="470385AB" w14:textId="77777777" w:rsidR="005A62C6" w:rsidRDefault="005A62C6">
      <w:pPr>
        <w:rPr>
          <w:rFonts w:ascii="Century Gothic" w:eastAsia="Century Gothic" w:hAnsi="Century Gothic" w:cs="Century Gothic"/>
        </w:rPr>
      </w:pPr>
      <w:r>
        <w:rPr>
          <w:rFonts w:ascii="Century Gothic" w:eastAsia="Century Gothic" w:hAnsi="Century Gothic" w:cs="Century Gothic"/>
        </w:rPr>
        <w:br w:type="page"/>
      </w:r>
    </w:p>
    <w:p w14:paraId="1775332C" w14:textId="77777777" w:rsidR="00442337" w:rsidRDefault="003E0864">
      <w:pPr>
        <w:pStyle w:val="Heading2"/>
        <w:spacing w:before="0"/>
      </w:pPr>
      <w:bookmarkStart w:id="115" w:name="_Toc179201781"/>
      <w:r>
        <w:lastRenderedPageBreak/>
        <w:t>INSTRUCTIONAL MATERIALS &amp; LEARNING ACTIVITIES</w:t>
      </w:r>
      <w:bookmarkEnd w:id="115"/>
      <w:r>
        <w:t xml:space="preserve"> </w:t>
      </w:r>
    </w:p>
    <w:p w14:paraId="0638EC17" w14:textId="77777777" w:rsidR="00442337" w:rsidRDefault="00442337">
      <w:pPr>
        <w:spacing w:before="0" w:after="0" w:line="240" w:lineRule="auto"/>
        <w:rPr>
          <w:rFonts w:ascii="Century Gothic" w:eastAsia="Century Gothic" w:hAnsi="Century Gothic" w:cs="Century Gothic"/>
          <w:color w:val="FF7F50"/>
          <w:sz w:val="22"/>
          <w:szCs w:val="22"/>
        </w:rPr>
      </w:pPr>
    </w:p>
    <w:sdt>
      <w:sdtPr>
        <w:tag w:val="goog_rdk_62"/>
        <w:id w:val="24460586"/>
        <w:lock w:val="contentLocked"/>
      </w:sdtPr>
      <w:sdtContent>
        <w:tbl>
          <w:tblPr>
            <w:tblStyle w:val="32"/>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tr w:rsidR="00442337" w14:paraId="1556D641" w14:textId="77777777">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0C5DE4F" w14:textId="77777777" w:rsidR="00442337" w:rsidRDefault="003E0864">
                <w:pPr>
                  <w:spacing w:after="0"/>
                  <w:jc w:val="center"/>
                  <w:rPr>
                    <w:rFonts w:ascii="Century Gothic" w:eastAsia="Century Gothic" w:hAnsi="Century Gothic" w:cs="Century Gothic"/>
                    <w:color w:val="49A5E3"/>
                    <w:sz w:val="22"/>
                    <w:szCs w:val="22"/>
                  </w:rPr>
                </w:pPr>
                <w:r>
                  <w:rPr>
                    <w:rFonts w:ascii="Century Gothic" w:eastAsia="Century Gothic" w:hAnsi="Century Gothic" w:cs="Century Gothic"/>
                    <w:noProof/>
                    <w:color w:val="49A5E3"/>
                    <w:sz w:val="22"/>
                    <w:szCs w:val="22"/>
                  </w:rPr>
                  <w:drawing>
                    <wp:inline distT="114300" distB="114300" distL="114300" distR="114300" wp14:anchorId="4871F253" wp14:editId="566A3052">
                      <wp:extent cx="319088" cy="314325"/>
                      <wp:effectExtent l="0" t="0" r="0" b="0"/>
                      <wp:docPr id="21473193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t="745" b="745"/>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51EE6021"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(Learners to engage in self-directed learning</w:t>
                </w:r>
              </w:p>
              <w:p w14:paraId="40EAAD40" w14:textId="77777777" w:rsidR="00442337" w:rsidRDefault="003E0864">
                <w:pPr>
                  <w:spacing w:after="0"/>
                  <w:rPr>
                    <w:rFonts w:ascii="Century Gothic" w:eastAsia="Century Gothic" w:hAnsi="Century Gothic" w:cs="Century Gothic"/>
                    <w:b/>
                    <w:color w:val="CC0000"/>
                    <w:sz w:val="22"/>
                    <w:szCs w:val="22"/>
                  </w:rPr>
                </w:pPr>
                <w:r>
                  <w:rPr>
                    <w:rFonts w:ascii="Century Gothic" w:eastAsia="Century Gothic" w:hAnsi="Century Gothic" w:cs="Century Gothic"/>
                    <w:b/>
                    <w:color w:val="CC0000"/>
                    <w:sz w:val="22"/>
                    <w:szCs w:val="22"/>
                  </w:rPr>
                  <w:t>READING MATERIAL 1</w:t>
                </w:r>
              </w:p>
              <w:p w14:paraId="0605533C" w14:textId="77777777" w:rsidR="00442337" w:rsidRDefault="003E0864">
                <w:pPr>
                  <w:spacing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(Notes, presentation, an article, a book chapter, case study,  video, please add assessment…)</w:t>
                </w:r>
              </w:p>
            </w:tc>
          </w:tr>
        </w:tbl>
      </w:sdtContent>
    </w:sdt>
    <w:p w14:paraId="3F662A98" w14:textId="77777777" w:rsidR="00442337" w:rsidRDefault="00442337">
      <w:pPr>
        <w:spacing w:before="0" w:after="0" w:line="240" w:lineRule="auto"/>
        <w:rPr>
          <w:rFonts w:ascii="Century Gothic" w:eastAsia="Century Gothic" w:hAnsi="Century Gothic" w:cs="Century Gothic"/>
          <w:color w:val="FF7F50"/>
          <w:sz w:val="22"/>
          <w:szCs w:val="22"/>
        </w:rPr>
      </w:pPr>
    </w:p>
    <w:p w14:paraId="0D02A5BB" w14:textId="77777777" w:rsidR="005A62C6" w:rsidRPr="005A62C6" w:rsidRDefault="005A62C6" w:rsidP="005A62C6">
      <w:pPr>
        <w:spacing w:before="0" w:after="0" w:line="240" w:lineRule="auto"/>
        <w:rPr>
          <w:rFonts w:ascii="Nunito-Bold" w:eastAsia="Times New Roman" w:hAnsi="Nunito-Bold" w:cs="Times New Roman"/>
          <w:b/>
          <w:bCs/>
          <w:color w:val="FF7F50"/>
          <w:spacing w:val="0"/>
          <w:sz w:val="30"/>
          <w:szCs w:val="30"/>
        </w:rPr>
      </w:pPr>
      <w:r w:rsidRPr="005A62C6">
        <w:rPr>
          <w:rFonts w:ascii="Nunito-Bold" w:eastAsia="Times New Roman" w:hAnsi="Nunito-Bold" w:cs="Times New Roman"/>
          <w:b/>
          <w:bCs/>
          <w:color w:val="FF7F50"/>
          <w:spacing w:val="0"/>
          <w:sz w:val="30"/>
          <w:szCs w:val="30"/>
        </w:rPr>
        <w:t>1. Introduction to Non-Parametric Methods</w:t>
      </w:r>
    </w:p>
    <w:p w14:paraId="399CBD11"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Non-parametric methods, often referred to as distribution-free methods, are a class of statistical techniques that do not assume a specific probability distribution for the population from which the data are drawn. Unlike parametric methods, which typically assume that the data follow a normal distribution or some other specific distribution, non-parametric methods are flexible and can be applied in situations where the assumptions required for parametric tests are not met.</w:t>
      </w:r>
    </w:p>
    <w:p w14:paraId="4D0E0F9D" w14:textId="77777777" w:rsidR="005A62C6" w:rsidRPr="005A62C6" w:rsidRDefault="005A62C6" w:rsidP="005A62C6">
      <w:pPr>
        <w:spacing w:before="0" w:after="0" w:line="240" w:lineRule="auto"/>
        <w:rPr>
          <w:rFonts w:ascii="Nunito-Bold" w:eastAsia="Times New Roman" w:hAnsi="Nunito-Bold" w:cs="Times New Roman"/>
          <w:b/>
          <w:bCs/>
          <w:color w:val="FF8559"/>
          <w:spacing w:val="0"/>
        </w:rPr>
      </w:pPr>
      <w:r w:rsidRPr="005A62C6">
        <w:rPr>
          <w:rFonts w:ascii="Nunito-Bold" w:eastAsia="Times New Roman" w:hAnsi="Nunito-Bold" w:cs="Times New Roman"/>
          <w:b/>
          <w:bCs/>
          <w:color w:val="FF8559"/>
          <w:spacing w:val="0"/>
          <w:sz w:val="30"/>
          <w:szCs w:val="30"/>
        </w:rPr>
        <w:t>1.1. Key Features of Non-Parametric Methods</w:t>
      </w:r>
    </w:p>
    <w:p w14:paraId="41BABEF2" w14:textId="70506EA6" w:rsidR="005A62C6" w:rsidRDefault="005A62C6" w:rsidP="005A62C6">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caps w:val="0"/>
          <w:color w:val="auto"/>
          <w:spacing w:val="0"/>
        </w:rPr>
      </w:pPr>
      <w:bookmarkStart w:id="116" w:name="_Toc179201782"/>
      <w:r w:rsidRPr="005A62C6">
        <w:rPr>
          <w:rFonts w:ascii="Nunito-Regular" w:eastAsia="Times New Roman" w:hAnsi="Nunito-Regular" w:cs="Times New Roman"/>
          <w:caps w:val="0"/>
          <w:color w:val="000000"/>
          <w:spacing w:val="0"/>
          <w:sz w:val="22"/>
          <w:szCs w:val="22"/>
        </w:rPr>
        <w:t>Non-parametric methods have several distinguishing features that make them suitable for a wide range of applications:</w:t>
      </w:r>
      <w:bookmarkEnd w:id="116"/>
    </w:p>
    <w:p w14:paraId="6B2010C2"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No Assumptions about Population Distribution</w:t>
      </w:r>
      <w:r w:rsidRPr="005A62C6">
        <w:rPr>
          <w:rFonts w:ascii="Nunito-Regular" w:eastAsia="Times New Roman" w:hAnsi="Nunito-Regular" w:cs="Times New Roman"/>
          <w:color w:val="000000"/>
          <w:spacing w:val="0"/>
          <w:sz w:val="22"/>
          <w:szCs w:val="22"/>
        </w:rPr>
        <w:t>: Non-parametric methods do not require the data to be normally distributed. This is particularly useful when working with real-world data that often deviate from the theoretical assumptions of parametric methods.</w:t>
      </w:r>
    </w:p>
    <w:p w14:paraId="482FD4D1"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Ordinal, Ranked, and Non-Quantitative Data</w:t>
      </w:r>
      <w:r w:rsidRPr="005A62C6">
        <w:rPr>
          <w:rFonts w:ascii="Nunito-Regular" w:eastAsia="Times New Roman" w:hAnsi="Nunito-Regular" w:cs="Times New Roman"/>
          <w:color w:val="000000"/>
          <w:spacing w:val="0"/>
          <w:sz w:val="22"/>
          <w:szCs w:val="22"/>
        </w:rPr>
        <w:t>: These methods can be used to analyze ordinal or ranked data, where parametric methods would be inappropriate because such data do not have meaningful distances between values. Examples include customer satisfaction surveys, preference rankings, and other data that can be ordered but not quantitatively measured.</w:t>
      </w:r>
    </w:p>
    <w:p w14:paraId="6E0436F5"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Robustness to Outliers and Skewed Data</w:t>
      </w:r>
      <w:r w:rsidRPr="005A62C6">
        <w:rPr>
          <w:rFonts w:ascii="Nunito-Regular" w:eastAsia="Times New Roman" w:hAnsi="Nunito-Regular" w:cs="Times New Roman"/>
          <w:color w:val="000000"/>
          <w:spacing w:val="0"/>
          <w:sz w:val="22"/>
          <w:szCs w:val="22"/>
        </w:rPr>
        <w:t>: Non-parametric methods are less affected by outliers or skewed distributions, which can significantly influence the results of parametric tests. This makes them more robust and reliable when dealing with data that include extreme values or non-symmetric distributions.</w:t>
      </w:r>
    </w:p>
    <w:p w14:paraId="32BD3776"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Small Sample Sizes</w:t>
      </w:r>
      <w:r w:rsidRPr="005A62C6">
        <w:rPr>
          <w:rFonts w:ascii="Nunito-Regular" w:eastAsia="Times New Roman" w:hAnsi="Nunito-Regular" w:cs="Times New Roman"/>
          <w:color w:val="000000"/>
          <w:spacing w:val="0"/>
          <w:sz w:val="22"/>
          <w:szCs w:val="22"/>
        </w:rPr>
        <w:t>: Parametric methods typically rely on large sample sizes to provide accurate estimates of population parameters (e.g., means, variances). However, non-parametric methods perform well with smaller sample sizes because they do not rely on assumptions about the underlying distribution. This is especially useful in fields like business, where collecting large amounts of data may be impractical.</w:t>
      </w:r>
    </w:p>
    <w:p w14:paraId="2005776C"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You will explore these key features in greater detail in the following section of this module.</w:t>
      </w:r>
    </w:p>
    <w:p w14:paraId="0CC31DA3" w14:textId="77777777" w:rsidR="005A62C6" w:rsidRPr="005A62C6" w:rsidRDefault="005A62C6" w:rsidP="005A62C6">
      <w:pPr>
        <w:spacing w:before="0" w:after="0" w:line="240" w:lineRule="auto"/>
        <w:rPr>
          <w:rFonts w:ascii="Nunito-Bold" w:eastAsia="Times New Roman" w:hAnsi="Nunito-Bold" w:cs="Times New Roman"/>
          <w:b/>
          <w:bCs/>
          <w:color w:val="FF8559"/>
          <w:spacing w:val="0"/>
        </w:rPr>
      </w:pPr>
      <w:r w:rsidRPr="005A62C6">
        <w:rPr>
          <w:rFonts w:ascii="Nunito-Bold" w:eastAsia="Times New Roman" w:hAnsi="Nunito-Bold" w:cs="Times New Roman"/>
          <w:b/>
          <w:bCs/>
          <w:color w:val="FF8559"/>
          <w:spacing w:val="0"/>
          <w:sz w:val="22"/>
          <w:szCs w:val="22"/>
        </w:rPr>
        <w:t>1.2. Why Use Non-Parametric Methods?</w:t>
      </w:r>
    </w:p>
    <w:p w14:paraId="3454C0EB"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Non-parametric methods are particularly advantageous when:</w:t>
      </w:r>
    </w:p>
    <w:p w14:paraId="3279D4E2"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The Assumptions of Parametric Tests Are Violated</w:t>
      </w:r>
      <w:r w:rsidRPr="005A62C6">
        <w:rPr>
          <w:rFonts w:ascii="Nunito-Regular" w:eastAsia="Times New Roman" w:hAnsi="Nunito-Regular" w:cs="Times New Roman"/>
          <w:color w:val="000000"/>
          <w:spacing w:val="0"/>
          <w:sz w:val="22"/>
          <w:szCs w:val="22"/>
        </w:rPr>
        <w:t>: Many parametric tests, such as the t-test and ANOVA, require assumptions like normality and homogeneity of variances. If these assumptions are violated, parametric methods can lead to misleading conclusions. Non-parametric methods offer a robust alternative in such cases.</w:t>
      </w:r>
    </w:p>
    <w:p w14:paraId="06E8AFF5"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The Data Are Ordinal or Ranked</w:t>
      </w:r>
      <w:r w:rsidRPr="005A62C6">
        <w:rPr>
          <w:rFonts w:ascii="Nunito-Regular" w:eastAsia="Times New Roman" w:hAnsi="Nunito-Regular" w:cs="Times New Roman"/>
          <w:color w:val="000000"/>
          <w:spacing w:val="0"/>
          <w:sz w:val="22"/>
          <w:szCs w:val="22"/>
        </w:rPr>
        <w:t xml:space="preserve">: In some cases, data may not be measured on an interval or ratio scale, but instead on an ordinal scale. For instance, customer satisfaction might be rated on a scale </w:t>
      </w:r>
      <w:r w:rsidRPr="005A62C6">
        <w:rPr>
          <w:rFonts w:ascii="Nunito-Regular" w:eastAsia="Times New Roman" w:hAnsi="Nunito-Regular" w:cs="Times New Roman"/>
          <w:color w:val="000000"/>
          <w:spacing w:val="0"/>
          <w:sz w:val="22"/>
          <w:szCs w:val="22"/>
        </w:rPr>
        <w:lastRenderedPageBreak/>
        <w:t>from 1 to 5, where the difference between each number is not necessarily the same. Non-parametric methods are designed to handle such data without assuming equal intervals between ranks.</w:t>
      </w:r>
    </w:p>
    <w:p w14:paraId="27B2F2EB" w14:textId="745C4C3F"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The Sample Size Is Small</w:t>
      </w:r>
      <w:r w:rsidRPr="005A62C6">
        <w:rPr>
          <w:rFonts w:ascii="Nunito-Regular" w:eastAsia="Times New Roman" w:hAnsi="Nunito-Regular" w:cs="Times New Roman"/>
          <w:color w:val="000000"/>
          <w:spacing w:val="0"/>
          <w:sz w:val="22"/>
          <w:szCs w:val="22"/>
        </w:rPr>
        <w:t>: When working with small samples, the central limit theorem does not hold, and parametric tests may not be valid. Non-parametric methods are well</w:t>
      </w:r>
      <w:r>
        <w:rPr>
          <w:rFonts w:ascii="Nunito-Regular" w:eastAsia="Times New Roman" w:hAnsi="Nunito-Regular" w:cs="Times New Roman"/>
          <w:color w:val="000000"/>
          <w:spacing w:val="0"/>
          <w:sz w:val="22"/>
          <w:szCs w:val="22"/>
        </w:rPr>
        <w:t xml:space="preserve"> </w:t>
      </w:r>
      <w:r w:rsidRPr="005A62C6">
        <w:rPr>
          <w:rFonts w:ascii="Nunito-Regular" w:eastAsia="Times New Roman" w:hAnsi="Nunito-Regular" w:cs="Times New Roman"/>
          <w:color w:val="000000"/>
          <w:spacing w:val="0"/>
          <w:sz w:val="22"/>
          <w:szCs w:val="22"/>
        </w:rPr>
        <w:t>suited for small sample sizes, making them a practical choice in many applied research situations.</w:t>
      </w:r>
    </w:p>
    <w:p w14:paraId="171DDB98"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Outliers and Skewness Are Present</w:t>
      </w:r>
      <w:r w:rsidRPr="005A62C6">
        <w:rPr>
          <w:rFonts w:ascii="Nunito-Regular" w:eastAsia="Times New Roman" w:hAnsi="Nunito-Regular" w:cs="Times New Roman"/>
          <w:color w:val="000000"/>
          <w:spacing w:val="0"/>
          <w:sz w:val="22"/>
          <w:szCs w:val="22"/>
        </w:rPr>
        <w:t>: Non-parametric tests are more resistant to the effects of outliers and skewness. In business, where data might often be skewed (e.g., income distributions), non-parametric methods provide a reliable alternative.</w:t>
      </w:r>
    </w:p>
    <w:p w14:paraId="6F7E0EDD" w14:textId="77777777" w:rsidR="005A62C6" w:rsidRPr="005A62C6" w:rsidRDefault="005A62C6" w:rsidP="005A62C6">
      <w:pPr>
        <w:spacing w:before="0" w:after="0" w:line="240" w:lineRule="auto"/>
        <w:rPr>
          <w:rFonts w:ascii="Nunito-Bold" w:eastAsia="Times New Roman" w:hAnsi="Nunito-Bold" w:cs="Times New Roman"/>
          <w:b/>
          <w:bCs/>
          <w:color w:val="FF8559"/>
          <w:spacing w:val="0"/>
        </w:rPr>
      </w:pPr>
      <w:r w:rsidRPr="005A62C6">
        <w:rPr>
          <w:rFonts w:ascii="Nunito-Bold" w:eastAsia="Times New Roman" w:hAnsi="Nunito-Bold" w:cs="Times New Roman"/>
          <w:b/>
          <w:bCs/>
          <w:color w:val="FF8559"/>
          <w:spacing w:val="0"/>
          <w:sz w:val="22"/>
          <w:szCs w:val="22"/>
        </w:rPr>
        <w:t>1.3. Limitations of Non-Parametric Methods</w:t>
      </w:r>
    </w:p>
    <w:p w14:paraId="0675E845" w14:textId="77777777" w:rsidR="005A62C6" w:rsidRDefault="005A62C6" w:rsidP="005A62C6">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17" w:name="_Toc179201783"/>
      <w:r w:rsidRPr="005A62C6">
        <w:rPr>
          <w:rFonts w:ascii="Nunito-Regular" w:eastAsia="Times New Roman" w:hAnsi="Nunito-Regular" w:cs="Times New Roman"/>
          <w:caps w:val="0"/>
          <w:color w:val="000000"/>
          <w:spacing w:val="0"/>
          <w:sz w:val="22"/>
          <w:szCs w:val="22"/>
        </w:rPr>
        <w:t>While non-parametric methods have many advantages, they also come with some limitations:</w:t>
      </w:r>
      <w:bookmarkEnd w:id="117"/>
    </w:p>
    <w:p w14:paraId="53269E21" w14:textId="77777777" w:rsidR="005A62C6" w:rsidRPr="005A62C6" w:rsidRDefault="005A62C6" w:rsidP="005A62C6">
      <w:pPr>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Less Statistical Power</w:t>
      </w:r>
      <w:r w:rsidRPr="005A62C6">
        <w:rPr>
          <w:rFonts w:ascii="Nunito-Regular" w:eastAsia="Times New Roman" w:hAnsi="Nunito-Regular" w:cs="Times New Roman"/>
          <w:color w:val="000000"/>
          <w:spacing w:val="0"/>
          <w:sz w:val="22"/>
          <w:szCs w:val="22"/>
        </w:rPr>
        <w:t>: Non-parametric tests tend to have less statistical power compared to parametric tests when the assumptions of parametric methods are met. This means they</w:t>
      </w:r>
      <w:r>
        <w:rPr>
          <w:rFonts w:ascii="Nunito-Regular" w:eastAsia="Times New Roman" w:hAnsi="Nunito-Regular" w:cs="Times New Roman"/>
          <w:caps/>
          <w:color w:val="000000"/>
          <w:spacing w:val="0"/>
          <w:sz w:val="22"/>
          <w:szCs w:val="22"/>
        </w:rPr>
        <w:t xml:space="preserve"> </w:t>
      </w:r>
      <w:r w:rsidRPr="005A62C6">
        <w:rPr>
          <w:rFonts w:ascii="Nunito-Regular" w:eastAsia="Times New Roman" w:hAnsi="Nunito-Regular" w:cs="Times New Roman"/>
          <w:color w:val="000000"/>
          <w:spacing w:val="0"/>
          <w:sz w:val="22"/>
          <w:szCs w:val="22"/>
        </w:rPr>
        <w:t>may be less likely to detect a true effect when it exists.</w:t>
      </w:r>
    </w:p>
    <w:p w14:paraId="0B8D4BD5"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Loss of Specific Information</w:t>
      </w:r>
      <w:r w:rsidRPr="005A62C6">
        <w:rPr>
          <w:rFonts w:ascii="Nunito-Regular" w:eastAsia="Times New Roman" w:hAnsi="Nunito-Regular" w:cs="Times New Roman"/>
          <w:color w:val="000000"/>
          <w:spacing w:val="0"/>
          <w:sz w:val="22"/>
          <w:szCs w:val="22"/>
        </w:rPr>
        <w:t>: Since non-parametric methods often involve ranking the data rather than using the raw values, some specific information about the magnitude of differences between observations may be lost.</w:t>
      </w:r>
    </w:p>
    <w:p w14:paraId="46A2D6D0"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Limited Availability for Complex Models</w:t>
      </w:r>
      <w:r w:rsidRPr="005A62C6">
        <w:rPr>
          <w:rFonts w:ascii="Nunito-Regular" w:eastAsia="Times New Roman" w:hAnsi="Nunito-Regular" w:cs="Times New Roman"/>
          <w:color w:val="000000"/>
          <w:spacing w:val="0"/>
          <w:sz w:val="22"/>
          <w:szCs w:val="22"/>
        </w:rPr>
        <w:t>: While non-parametric methods are excellent for simple comparisons or associations, there are fewer non-parametric options for more complex statistical models (e.g., regression, factor analysis).</w:t>
      </w:r>
    </w:p>
    <w:p w14:paraId="7017B862" w14:textId="77777777" w:rsidR="005A62C6" w:rsidRPr="005A62C6" w:rsidRDefault="005A62C6" w:rsidP="005A62C6">
      <w:pPr>
        <w:spacing w:before="0" w:after="0" w:line="240" w:lineRule="auto"/>
        <w:rPr>
          <w:rFonts w:ascii="Nunito-Bold" w:eastAsia="Times New Roman" w:hAnsi="Nunito-Bold" w:cs="Times New Roman"/>
          <w:b/>
          <w:bCs/>
          <w:color w:val="FF8559"/>
          <w:spacing w:val="0"/>
        </w:rPr>
      </w:pPr>
      <w:r w:rsidRPr="005A62C6">
        <w:rPr>
          <w:rFonts w:ascii="Nunito-Bold" w:eastAsia="Times New Roman" w:hAnsi="Nunito-Bold" w:cs="Times New Roman"/>
          <w:b/>
          <w:bCs/>
          <w:color w:val="FF8559"/>
          <w:spacing w:val="0"/>
          <w:sz w:val="22"/>
          <w:szCs w:val="22"/>
        </w:rPr>
        <w:t>1.4. Common Situations for Using Non-Parametric Methods in Business</w:t>
      </w:r>
    </w:p>
    <w:p w14:paraId="59098B19"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In the business field, non-parametric methods are useful in several scenarios:</w:t>
      </w:r>
    </w:p>
    <w:p w14:paraId="5E2A35E4"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Customer Satisfaction Surveys</w:t>
      </w:r>
      <w:r w:rsidRPr="005A62C6">
        <w:rPr>
          <w:rFonts w:ascii="Nunito-Regular" w:eastAsia="Times New Roman" w:hAnsi="Nunito-Regular" w:cs="Times New Roman"/>
          <w:color w:val="000000"/>
          <w:spacing w:val="0"/>
          <w:sz w:val="22"/>
          <w:szCs w:val="22"/>
        </w:rPr>
        <w:t>: Ordinal data, such as satisfaction ratings, can be analyzed using non-parametric methods like the Mann-Whitney U test or the Kruskal-Wallis test.</w:t>
      </w:r>
    </w:p>
    <w:p w14:paraId="146256AE"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Employee Rankings or Performance Evaluations</w:t>
      </w:r>
      <w:r w:rsidRPr="005A62C6">
        <w:rPr>
          <w:rFonts w:ascii="Nunito-Regular" w:eastAsia="Times New Roman" w:hAnsi="Nunito-Regular" w:cs="Times New Roman"/>
          <w:color w:val="000000"/>
          <w:spacing w:val="0"/>
          <w:sz w:val="22"/>
          <w:szCs w:val="22"/>
        </w:rPr>
        <w:t>: When ranking employees based on performance, non-parametric tests can compare these rankings between different departments or over time.</w:t>
      </w:r>
    </w:p>
    <w:p w14:paraId="1BA40570"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Financial Data Analysis</w:t>
      </w:r>
      <w:r w:rsidRPr="005A62C6">
        <w:rPr>
          <w:rFonts w:ascii="Nunito-Regular" w:eastAsia="Times New Roman" w:hAnsi="Nunito-Regular" w:cs="Times New Roman"/>
          <w:color w:val="000000"/>
          <w:spacing w:val="0"/>
          <w:sz w:val="22"/>
          <w:szCs w:val="22"/>
        </w:rPr>
        <w:t>: Non-parametric methods can be applied when analyzing financial data that do not follow a normal distribution, such as stock returns, which often exhibit skewness and kurtosis.</w:t>
      </w:r>
    </w:p>
    <w:p w14:paraId="7E716450" w14:textId="77777777"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 xml:space="preserve">• </w:t>
      </w:r>
      <w:r w:rsidRPr="005A62C6">
        <w:rPr>
          <w:rFonts w:ascii="Nunito-Bold" w:eastAsia="Times New Roman" w:hAnsi="Nunito-Bold" w:cs="Times New Roman"/>
          <w:b/>
          <w:bCs/>
          <w:color w:val="000000"/>
          <w:spacing w:val="0"/>
          <w:sz w:val="22"/>
          <w:szCs w:val="22"/>
        </w:rPr>
        <w:t>Market Research</w:t>
      </w:r>
      <w:r w:rsidRPr="005A62C6">
        <w:rPr>
          <w:rFonts w:ascii="Nunito-Regular" w:eastAsia="Times New Roman" w:hAnsi="Nunito-Regular" w:cs="Times New Roman"/>
          <w:color w:val="000000"/>
          <w:spacing w:val="0"/>
          <w:sz w:val="22"/>
          <w:szCs w:val="22"/>
        </w:rPr>
        <w:t>: In situations where market preferences are measured using rankings or categorical data, non-parametric methods like the chi-square test can be applied to determine associations between variables.</w:t>
      </w:r>
    </w:p>
    <w:p w14:paraId="5F224DF7" w14:textId="77777777" w:rsidR="005A62C6" w:rsidRPr="005A62C6" w:rsidRDefault="005A62C6" w:rsidP="005A62C6">
      <w:pPr>
        <w:spacing w:before="0" w:after="0" w:line="240" w:lineRule="auto"/>
        <w:rPr>
          <w:rFonts w:ascii="Nunito-Bold" w:eastAsia="Times New Roman" w:hAnsi="Nunito-Bold" w:cs="Times New Roman"/>
          <w:b/>
          <w:bCs/>
          <w:color w:val="FF8559"/>
          <w:spacing w:val="0"/>
        </w:rPr>
      </w:pPr>
      <w:r w:rsidRPr="005A62C6">
        <w:rPr>
          <w:rFonts w:ascii="Nunito-Bold" w:eastAsia="Times New Roman" w:hAnsi="Nunito-Bold" w:cs="Times New Roman"/>
          <w:b/>
          <w:bCs/>
          <w:color w:val="FF8559"/>
          <w:spacing w:val="0"/>
          <w:sz w:val="22"/>
          <w:szCs w:val="22"/>
        </w:rPr>
        <w:t>1.5. Comparison of Non-Parametric and Parametric Methods</w:t>
      </w:r>
    </w:p>
    <w:tbl>
      <w:tblPr>
        <w:tblpPr w:leftFromText="180" w:rightFromText="180" w:vertAnchor="text" w:horzAnchor="margin" w:tblpY="809"/>
        <w:tblW w:w="94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94"/>
        <w:gridCol w:w="3757"/>
        <w:gridCol w:w="3890"/>
      </w:tblGrid>
      <w:tr w:rsidR="00B959B0" w:rsidRPr="005A62C6" w14:paraId="25FDCF16" w14:textId="77777777" w:rsidTr="00B959B0">
        <w:trPr>
          <w:trHeight w:val="301"/>
        </w:trPr>
        <w:tc>
          <w:tcPr>
            <w:tcW w:w="1794" w:type="dxa"/>
            <w:tcBorders>
              <w:top w:val="single" w:sz="6" w:space="0" w:color="000000"/>
              <w:left w:val="single" w:sz="6" w:space="0" w:color="000000"/>
              <w:bottom w:val="single" w:sz="6" w:space="0" w:color="000000"/>
              <w:right w:val="single" w:sz="6" w:space="0" w:color="000000"/>
            </w:tcBorders>
            <w:vAlign w:val="center"/>
            <w:hideMark/>
          </w:tcPr>
          <w:p w14:paraId="178B761F"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Aspect </w:t>
            </w:r>
          </w:p>
        </w:tc>
        <w:tc>
          <w:tcPr>
            <w:tcW w:w="3757" w:type="dxa"/>
            <w:tcBorders>
              <w:top w:val="single" w:sz="6" w:space="0" w:color="000000"/>
              <w:left w:val="single" w:sz="6" w:space="0" w:color="000000"/>
              <w:bottom w:val="single" w:sz="6" w:space="0" w:color="000000"/>
              <w:right w:val="single" w:sz="6" w:space="0" w:color="000000"/>
            </w:tcBorders>
            <w:vAlign w:val="center"/>
            <w:hideMark/>
          </w:tcPr>
          <w:p w14:paraId="5C3F3D08"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Parametric Methods </w:t>
            </w:r>
          </w:p>
        </w:tc>
        <w:tc>
          <w:tcPr>
            <w:tcW w:w="3890" w:type="dxa"/>
            <w:tcBorders>
              <w:top w:val="single" w:sz="6" w:space="0" w:color="000000"/>
              <w:left w:val="single" w:sz="6" w:space="0" w:color="000000"/>
              <w:bottom w:val="single" w:sz="6" w:space="0" w:color="000000"/>
              <w:right w:val="single" w:sz="6" w:space="0" w:color="000000"/>
            </w:tcBorders>
            <w:vAlign w:val="center"/>
            <w:hideMark/>
          </w:tcPr>
          <w:p w14:paraId="01153779"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Non-Parametric Methods</w:t>
            </w:r>
          </w:p>
        </w:tc>
      </w:tr>
      <w:tr w:rsidR="00B959B0" w:rsidRPr="005A62C6" w14:paraId="18B17BEF" w14:textId="77777777" w:rsidTr="00B959B0">
        <w:trPr>
          <w:trHeight w:val="292"/>
        </w:trPr>
        <w:tc>
          <w:tcPr>
            <w:tcW w:w="1794" w:type="dxa"/>
            <w:tcBorders>
              <w:top w:val="single" w:sz="6" w:space="0" w:color="000000"/>
              <w:left w:val="single" w:sz="6" w:space="0" w:color="000000"/>
              <w:bottom w:val="single" w:sz="6" w:space="0" w:color="000000"/>
              <w:right w:val="single" w:sz="6" w:space="0" w:color="000000"/>
            </w:tcBorders>
            <w:vAlign w:val="center"/>
            <w:hideMark/>
          </w:tcPr>
          <w:p w14:paraId="14FE4654"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Assumptions </w:t>
            </w:r>
          </w:p>
        </w:tc>
        <w:tc>
          <w:tcPr>
            <w:tcW w:w="3757" w:type="dxa"/>
            <w:tcBorders>
              <w:top w:val="single" w:sz="6" w:space="0" w:color="000000"/>
              <w:left w:val="single" w:sz="6" w:space="0" w:color="000000"/>
              <w:bottom w:val="single" w:sz="6" w:space="0" w:color="000000"/>
              <w:right w:val="single" w:sz="6" w:space="0" w:color="000000"/>
            </w:tcBorders>
            <w:vAlign w:val="center"/>
            <w:hideMark/>
          </w:tcPr>
          <w:p w14:paraId="79DCC07E"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Assume specific distribution (e.g., normal)</w:t>
            </w:r>
          </w:p>
        </w:tc>
        <w:tc>
          <w:tcPr>
            <w:tcW w:w="3890" w:type="dxa"/>
            <w:tcBorders>
              <w:top w:val="single" w:sz="6" w:space="0" w:color="000000"/>
              <w:left w:val="single" w:sz="6" w:space="0" w:color="000000"/>
              <w:bottom w:val="single" w:sz="6" w:space="0" w:color="000000"/>
              <w:right w:val="single" w:sz="6" w:space="0" w:color="000000"/>
            </w:tcBorders>
            <w:vAlign w:val="center"/>
            <w:hideMark/>
          </w:tcPr>
          <w:p w14:paraId="24D19E45"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No assumption about the distribution</w:t>
            </w:r>
          </w:p>
        </w:tc>
      </w:tr>
      <w:tr w:rsidR="00B959B0" w:rsidRPr="005A62C6" w14:paraId="7BDBDD22" w14:textId="77777777" w:rsidTr="00B959B0">
        <w:trPr>
          <w:trHeight w:val="301"/>
        </w:trPr>
        <w:tc>
          <w:tcPr>
            <w:tcW w:w="1794" w:type="dxa"/>
            <w:tcBorders>
              <w:top w:val="single" w:sz="6" w:space="0" w:color="000000"/>
              <w:left w:val="single" w:sz="6" w:space="0" w:color="000000"/>
              <w:bottom w:val="single" w:sz="6" w:space="0" w:color="000000"/>
              <w:right w:val="single" w:sz="6" w:space="0" w:color="000000"/>
            </w:tcBorders>
            <w:vAlign w:val="center"/>
            <w:hideMark/>
          </w:tcPr>
          <w:p w14:paraId="6BEC4282"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Data Types </w:t>
            </w:r>
          </w:p>
        </w:tc>
        <w:tc>
          <w:tcPr>
            <w:tcW w:w="3757" w:type="dxa"/>
            <w:tcBorders>
              <w:top w:val="single" w:sz="6" w:space="0" w:color="000000"/>
              <w:left w:val="single" w:sz="6" w:space="0" w:color="000000"/>
              <w:bottom w:val="single" w:sz="6" w:space="0" w:color="000000"/>
              <w:right w:val="single" w:sz="6" w:space="0" w:color="000000"/>
            </w:tcBorders>
            <w:vAlign w:val="center"/>
            <w:hideMark/>
          </w:tcPr>
          <w:p w14:paraId="61C06864"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Used for interval or ratio data</w:t>
            </w:r>
          </w:p>
        </w:tc>
        <w:tc>
          <w:tcPr>
            <w:tcW w:w="3890" w:type="dxa"/>
            <w:tcBorders>
              <w:top w:val="single" w:sz="6" w:space="0" w:color="000000"/>
              <w:left w:val="single" w:sz="6" w:space="0" w:color="000000"/>
              <w:bottom w:val="single" w:sz="6" w:space="0" w:color="000000"/>
              <w:right w:val="single" w:sz="6" w:space="0" w:color="000000"/>
            </w:tcBorders>
            <w:vAlign w:val="center"/>
            <w:hideMark/>
          </w:tcPr>
          <w:p w14:paraId="2D71A536"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Suitable for ordinal or nominal data</w:t>
            </w:r>
          </w:p>
        </w:tc>
      </w:tr>
      <w:tr w:rsidR="00B959B0" w:rsidRPr="005A62C6" w14:paraId="4FBFF1E9" w14:textId="77777777" w:rsidTr="00B959B0">
        <w:trPr>
          <w:trHeight w:val="596"/>
        </w:trPr>
        <w:tc>
          <w:tcPr>
            <w:tcW w:w="1794" w:type="dxa"/>
            <w:tcBorders>
              <w:top w:val="single" w:sz="6" w:space="0" w:color="000000"/>
              <w:left w:val="single" w:sz="6" w:space="0" w:color="000000"/>
              <w:bottom w:val="single" w:sz="6" w:space="0" w:color="000000"/>
              <w:right w:val="single" w:sz="6" w:space="0" w:color="000000"/>
            </w:tcBorders>
            <w:vAlign w:val="center"/>
            <w:hideMark/>
          </w:tcPr>
          <w:p w14:paraId="3CBF5D5C"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Efficiency </w:t>
            </w:r>
          </w:p>
        </w:tc>
        <w:tc>
          <w:tcPr>
            <w:tcW w:w="3757" w:type="dxa"/>
            <w:tcBorders>
              <w:top w:val="single" w:sz="6" w:space="0" w:color="000000"/>
              <w:left w:val="single" w:sz="6" w:space="0" w:color="000000"/>
              <w:bottom w:val="single" w:sz="6" w:space="0" w:color="000000"/>
              <w:right w:val="single" w:sz="6" w:space="0" w:color="000000"/>
            </w:tcBorders>
            <w:vAlign w:val="center"/>
            <w:hideMark/>
          </w:tcPr>
          <w:p w14:paraId="146D5D94"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More powerful if assumptions are met</w:t>
            </w:r>
          </w:p>
        </w:tc>
        <w:tc>
          <w:tcPr>
            <w:tcW w:w="3890" w:type="dxa"/>
            <w:tcBorders>
              <w:top w:val="single" w:sz="6" w:space="0" w:color="000000"/>
              <w:left w:val="single" w:sz="6" w:space="0" w:color="000000"/>
              <w:bottom w:val="single" w:sz="6" w:space="0" w:color="000000"/>
              <w:right w:val="single" w:sz="6" w:space="0" w:color="000000"/>
            </w:tcBorders>
            <w:vAlign w:val="center"/>
            <w:hideMark/>
          </w:tcPr>
          <w:p w14:paraId="42ABB15C"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Less powerful but reliable when assumptions are violated</w:t>
            </w:r>
          </w:p>
        </w:tc>
      </w:tr>
      <w:tr w:rsidR="00B959B0" w:rsidRPr="005A62C6" w14:paraId="7964EC83" w14:textId="77777777" w:rsidTr="00B959B0">
        <w:trPr>
          <w:trHeight w:val="596"/>
        </w:trPr>
        <w:tc>
          <w:tcPr>
            <w:tcW w:w="1794" w:type="dxa"/>
            <w:tcBorders>
              <w:top w:val="single" w:sz="6" w:space="0" w:color="000000"/>
              <w:left w:val="single" w:sz="6" w:space="0" w:color="000000"/>
              <w:bottom w:val="single" w:sz="6" w:space="0" w:color="000000"/>
              <w:right w:val="single" w:sz="6" w:space="0" w:color="000000"/>
            </w:tcBorders>
            <w:vAlign w:val="center"/>
            <w:hideMark/>
          </w:tcPr>
          <w:p w14:paraId="11B0492B"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b/>
                <w:bCs/>
                <w:color w:val="000000"/>
                <w:spacing w:val="0"/>
                <w:sz w:val="22"/>
                <w:szCs w:val="22"/>
              </w:rPr>
              <w:t xml:space="preserve">Robustness </w:t>
            </w:r>
          </w:p>
        </w:tc>
        <w:tc>
          <w:tcPr>
            <w:tcW w:w="3757" w:type="dxa"/>
            <w:tcBorders>
              <w:top w:val="single" w:sz="6" w:space="0" w:color="000000"/>
              <w:left w:val="single" w:sz="6" w:space="0" w:color="000000"/>
              <w:bottom w:val="single" w:sz="6" w:space="0" w:color="000000"/>
              <w:right w:val="single" w:sz="6" w:space="0" w:color="000000"/>
            </w:tcBorders>
            <w:vAlign w:val="center"/>
            <w:hideMark/>
          </w:tcPr>
          <w:p w14:paraId="32F3C213" w14:textId="3504DB08"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Sensitive to outliers and</w:t>
            </w:r>
            <w:r>
              <w:rPr>
                <w:rFonts w:asciiTheme="majorHAnsi" w:eastAsia="Times New Roman" w:hAnsiTheme="majorHAnsi" w:cs="Times New Roman"/>
                <w:color w:val="000000"/>
                <w:spacing w:val="0"/>
                <w:sz w:val="22"/>
                <w:szCs w:val="22"/>
              </w:rPr>
              <w:t xml:space="preserve"> </w:t>
            </w:r>
            <w:r w:rsidRPr="005A62C6">
              <w:rPr>
                <w:rFonts w:asciiTheme="majorHAnsi" w:eastAsia="Times New Roman" w:hAnsiTheme="majorHAnsi" w:cs="Times New Roman"/>
                <w:color w:val="000000"/>
                <w:spacing w:val="0"/>
                <w:sz w:val="22"/>
                <w:szCs w:val="22"/>
              </w:rPr>
              <w:t>skewed distributions</w:t>
            </w:r>
          </w:p>
        </w:tc>
        <w:tc>
          <w:tcPr>
            <w:tcW w:w="3890" w:type="dxa"/>
            <w:tcBorders>
              <w:top w:val="single" w:sz="6" w:space="0" w:color="000000"/>
              <w:left w:val="single" w:sz="6" w:space="0" w:color="000000"/>
              <w:bottom w:val="single" w:sz="6" w:space="0" w:color="000000"/>
              <w:right w:val="single" w:sz="6" w:space="0" w:color="000000"/>
            </w:tcBorders>
            <w:vAlign w:val="center"/>
            <w:hideMark/>
          </w:tcPr>
          <w:p w14:paraId="4C69295F" w14:textId="77777777" w:rsidR="00B959B0" w:rsidRPr="005A62C6" w:rsidRDefault="00B959B0" w:rsidP="00B959B0">
            <w:pPr>
              <w:spacing w:before="0" w:after="0" w:line="240" w:lineRule="auto"/>
              <w:rPr>
                <w:rFonts w:asciiTheme="majorHAnsi" w:eastAsia="Times New Roman" w:hAnsiTheme="majorHAnsi" w:cs="Times New Roman"/>
                <w:color w:val="auto"/>
                <w:spacing w:val="0"/>
              </w:rPr>
            </w:pPr>
            <w:r w:rsidRPr="005A62C6">
              <w:rPr>
                <w:rFonts w:asciiTheme="majorHAnsi" w:eastAsia="Times New Roman" w:hAnsiTheme="majorHAnsi" w:cs="Times New Roman"/>
                <w:color w:val="000000"/>
                <w:spacing w:val="0"/>
                <w:sz w:val="22"/>
                <w:szCs w:val="22"/>
              </w:rPr>
              <w:t>More robust with outliers or non-normal distributions</w:t>
            </w:r>
          </w:p>
        </w:tc>
      </w:tr>
    </w:tbl>
    <w:p w14:paraId="28F75058" w14:textId="239A6398" w:rsidR="00B959B0" w:rsidRPr="005A62C6" w:rsidRDefault="005A62C6" w:rsidP="00B959B0">
      <w:pPr>
        <w:spacing w:before="0" w:after="0" w:line="240" w:lineRule="auto"/>
        <w:rPr>
          <w:rFonts w:ascii="Nunito-Regular" w:eastAsia="Times New Roman" w:hAnsi="Nunito-Regular" w:cs="Times New Roman"/>
          <w:color w:val="000000"/>
          <w:spacing w:val="0"/>
          <w:sz w:val="22"/>
          <w:szCs w:val="22"/>
        </w:rPr>
      </w:pPr>
      <w:r w:rsidRPr="005A62C6">
        <w:rPr>
          <w:rFonts w:ascii="Nunito-Regular" w:eastAsia="Times New Roman" w:hAnsi="Nunito-Regular" w:cs="Times New Roman"/>
          <w:color w:val="000000"/>
          <w:spacing w:val="0"/>
          <w:sz w:val="22"/>
          <w:szCs w:val="22"/>
        </w:rPr>
        <w:t>Non-parametric and parametric methods have distinct differences in their applications and assumptions</w:t>
      </w:r>
      <w:r w:rsidR="00B959B0">
        <w:rPr>
          <w:rFonts w:ascii="Nunito-Regular" w:eastAsia="Times New Roman" w:hAnsi="Nunito-Regular" w:cs="Times New Roman"/>
          <w:color w:val="000000"/>
          <w:spacing w:val="0"/>
          <w:sz w:val="22"/>
          <w:szCs w:val="22"/>
        </w:rPr>
        <w:t xml:space="preserve">. </w:t>
      </w:r>
      <w:r w:rsidR="00B959B0" w:rsidRPr="005A62C6">
        <w:rPr>
          <w:rFonts w:ascii="Nunito-Regular" w:eastAsia="Times New Roman" w:hAnsi="Nunito-Regular" w:cs="Times New Roman"/>
          <w:color w:val="000000"/>
          <w:spacing w:val="0"/>
          <w:sz w:val="22"/>
          <w:szCs w:val="22"/>
        </w:rPr>
        <w:t>Comparison of Parametric and Non-Parametric Methods</w:t>
      </w:r>
      <w:r w:rsidR="00B959B0">
        <w:rPr>
          <w:rFonts w:ascii="Nunito-Regular" w:eastAsia="Times New Roman" w:hAnsi="Nunito-Regular" w:cs="Times New Roman"/>
          <w:color w:val="000000"/>
          <w:spacing w:val="0"/>
          <w:sz w:val="22"/>
          <w:szCs w:val="22"/>
        </w:rPr>
        <w:t xml:space="preserve"> is as in the table below;</w:t>
      </w:r>
    </w:p>
    <w:p w14:paraId="4215F524" w14:textId="32D20115" w:rsidR="005A62C6" w:rsidRPr="005A62C6" w:rsidRDefault="005A62C6" w:rsidP="005A62C6">
      <w:pPr>
        <w:spacing w:before="0" w:after="0" w:line="240" w:lineRule="auto"/>
        <w:rPr>
          <w:rFonts w:ascii="Nunito-Regular" w:eastAsia="Times New Roman" w:hAnsi="Nunito-Regular" w:cs="Times New Roman"/>
          <w:color w:val="000000"/>
          <w:spacing w:val="0"/>
          <w:sz w:val="22"/>
          <w:szCs w:val="22"/>
        </w:rPr>
      </w:pPr>
    </w:p>
    <w:p w14:paraId="39094748" w14:textId="7DFF1D60" w:rsidR="005A62C6" w:rsidRDefault="005A62C6" w:rsidP="005A62C6">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18" w:name="_Toc179201784"/>
      <w:r w:rsidRPr="005A62C6">
        <w:rPr>
          <w:rFonts w:ascii="Nunito-Regular" w:eastAsia="Times New Roman" w:hAnsi="Nunito-Regular" w:cs="Times New Roman"/>
          <w:caps w:val="0"/>
          <w:color w:val="000000"/>
          <w:spacing w:val="0"/>
          <w:sz w:val="22"/>
          <w:szCs w:val="22"/>
        </w:rPr>
        <w:t>Before diving into the details of non-parametric methods, watch this video to gain further insights.</w:t>
      </w:r>
      <w:bookmarkEnd w:id="118"/>
    </w:p>
    <w:p w14:paraId="2617B15A" w14:textId="08CE28F5" w:rsidR="00B959B0" w:rsidRDefault="00B959B0" w:rsidP="005A62C6">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bCs/>
          <w:caps w:val="0"/>
          <w:color w:val="auto"/>
          <w:spacing w:val="0"/>
        </w:rPr>
      </w:pPr>
      <w:bookmarkStart w:id="119" w:name="_Toc179201785"/>
      <w:r w:rsidRPr="00B959B0">
        <w:rPr>
          <w:rFonts w:ascii="Times New Roman" w:eastAsia="Times New Roman" w:hAnsi="Times New Roman" w:cs="Times New Roman"/>
          <w:b/>
          <w:bCs/>
          <w:caps w:val="0"/>
          <w:color w:val="auto"/>
          <w:spacing w:val="0"/>
        </w:rPr>
        <w:lastRenderedPageBreak/>
        <w:t>Content Curated Video</w:t>
      </w:r>
      <w:r>
        <w:rPr>
          <w:rFonts w:ascii="Times New Roman" w:eastAsia="Times New Roman" w:hAnsi="Times New Roman" w:cs="Times New Roman"/>
          <w:b/>
          <w:bCs/>
          <w:caps w:val="0"/>
          <w:color w:val="auto"/>
          <w:spacing w:val="0"/>
        </w:rPr>
        <w:t xml:space="preserve">: </w:t>
      </w:r>
      <w:hyperlink r:id="rId386" w:history="1">
        <w:r w:rsidRPr="00831B30">
          <w:rPr>
            <w:rStyle w:val="Hyperlink"/>
            <w:rFonts w:ascii="Times New Roman" w:eastAsia="Times New Roman" w:hAnsi="Times New Roman" w:cs="Times New Roman"/>
            <w:b/>
            <w:bCs/>
            <w:caps w:val="0"/>
            <w:spacing w:val="0"/>
          </w:rPr>
          <w:t>https://youtu.be/xA0QcbNxENs</w:t>
        </w:r>
        <w:bookmarkEnd w:id="119"/>
      </w:hyperlink>
    </w:p>
    <w:p w14:paraId="097DD3EE" w14:textId="45F238D7" w:rsidR="00B959B0" w:rsidRDefault="00B959B0" w:rsidP="005A62C6">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caps w:val="0"/>
          <w:color w:val="auto"/>
          <w:spacing w:val="0"/>
        </w:rPr>
      </w:pPr>
      <w:bookmarkStart w:id="120" w:name="_Toc179201786"/>
      <w:r>
        <w:rPr>
          <w:rFonts w:ascii="Times New Roman" w:eastAsia="Times New Roman" w:hAnsi="Times New Roman" w:cs="Times New Roman"/>
          <w:b/>
          <w:bCs/>
          <w:caps w:val="0"/>
          <w:color w:val="auto"/>
          <w:spacing w:val="0"/>
        </w:rPr>
        <w:t>on</w:t>
      </w:r>
      <w:r w:rsidRPr="00B959B0">
        <w:rPr>
          <w:rFonts w:ascii="Times New Roman" w:eastAsia="Times New Roman" w:hAnsi="Times New Roman" w:cs="Times New Roman"/>
          <w:b/>
          <w:bCs/>
          <w:caps w:val="0"/>
          <w:color w:val="auto"/>
          <w:spacing w:val="0"/>
        </w:rPr>
        <w:t xml:space="preserve"> </w:t>
      </w:r>
      <w:r w:rsidRPr="00B959B0">
        <w:rPr>
          <w:rFonts w:ascii="Times New Roman" w:eastAsia="Times New Roman" w:hAnsi="Times New Roman" w:cs="Times New Roman"/>
          <w:caps w:val="0"/>
          <w:color w:val="auto"/>
          <w:spacing w:val="0"/>
        </w:rPr>
        <w:t>A Gentle Introduction to Non-Parametric Methods</w:t>
      </w:r>
      <w:bookmarkEnd w:id="120"/>
    </w:p>
    <w:p w14:paraId="1B3D1D2E" w14:textId="77777777" w:rsidR="00B959B0" w:rsidRPr="00B959B0" w:rsidRDefault="00B959B0" w:rsidP="00B959B0">
      <w:pPr>
        <w:spacing w:before="0" w:after="0" w:line="240" w:lineRule="auto"/>
        <w:rPr>
          <w:rFonts w:ascii="Nunito-Bold" w:eastAsia="Times New Roman" w:hAnsi="Nunito-Bold" w:cs="Times New Roman"/>
          <w:b/>
          <w:bCs/>
          <w:color w:val="FF7F50"/>
          <w:spacing w:val="0"/>
          <w:sz w:val="30"/>
          <w:szCs w:val="30"/>
        </w:rPr>
      </w:pPr>
      <w:r w:rsidRPr="00B959B0">
        <w:rPr>
          <w:rFonts w:ascii="Nunito-Bold" w:eastAsia="Times New Roman" w:hAnsi="Nunito-Bold" w:cs="Times New Roman"/>
          <w:b/>
          <w:bCs/>
          <w:color w:val="FF7F50"/>
          <w:spacing w:val="0"/>
          <w:sz w:val="30"/>
          <w:szCs w:val="30"/>
        </w:rPr>
        <w:t>2. Non-Parametric Methods in Business</w:t>
      </w:r>
    </w:p>
    <w:p w14:paraId="12952CE1"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Non-parametric methods can be applied in various business fields, including marketing, finance, and operations. Some common non-parametric methods are discussed in the following subsections:</w:t>
      </w:r>
    </w:p>
    <w:p w14:paraId="7FE76BEE"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sz w:val="30"/>
          <w:szCs w:val="30"/>
        </w:rPr>
        <w:t>2.1. Mann-Whitney U Test (Wilcoxon Rank-Sum Test)</w:t>
      </w:r>
    </w:p>
    <w:p w14:paraId="6C249281"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The Mann-Whitney U Test, also known as the Wilcoxon Rank-Sum Test, is a non-parametric test used to compare differences between two independent groups when the dependent variable is either ordinal, continuous but not normally distributed, or when the assumptions of parametric tests such as the independent samples t-test are violated. This test is particularly useful when the sample sizes are small, or the data are skewed or contain outliers.</w:t>
      </w:r>
    </w:p>
    <w:p w14:paraId="5215413E"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sz w:val="30"/>
          <w:szCs w:val="30"/>
        </w:rPr>
        <w:t>Key Features</w:t>
      </w:r>
    </w:p>
    <w:p w14:paraId="1474D466"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No Assumption of Normality</w:t>
      </w:r>
      <w:r w:rsidRPr="00B959B0">
        <w:rPr>
          <w:rFonts w:ascii="Nunito-Regular" w:eastAsia="Times New Roman" w:hAnsi="Nunito-Regular" w:cs="Times New Roman"/>
          <w:color w:val="000000"/>
          <w:spacing w:val="0"/>
          <w:sz w:val="22"/>
          <w:szCs w:val="22"/>
        </w:rPr>
        <w:t>: Unlike parametric tests, the Mann-Whitney U Test does not</w:t>
      </w:r>
    </w:p>
    <w:p w14:paraId="6104FD9B"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require the assumption of normality, making it ideal for data that do not follow a normal</w:t>
      </w:r>
    </w:p>
    <w:p w14:paraId="17821820"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distribution.</w:t>
      </w:r>
    </w:p>
    <w:p w14:paraId="74E43DEB"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Rank-Based</w:t>
      </w:r>
      <w:r w:rsidRPr="00B959B0">
        <w:rPr>
          <w:rFonts w:ascii="Nunito-Regular" w:eastAsia="Times New Roman" w:hAnsi="Nunito-Regular" w:cs="Times New Roman"/>
          <w:color w:val="000000"/>
          <w:spacing w:val="0"/>
          <w:sz w:val="22"/>
          <w:szCs w:val="22"/>
        </w:rPr>
        <w:t>: Instead of comparing the actual data points, the test ranks the combined data</w:t>
      </w:r>
    </w:p>
    <w:p w14:paraId="73284659"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from both groups. The ranks are then compared to determine if there is a significant difference between the two groups.</w:t>
      </w:r>
    </w:p>
    <w:p w14:paraId="6B1FA669"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Independent Groups</w:t>
      </w:r>
      <w:r w:rsidRPr="00B959B0">
        <w:rPr>
          <w:rFonts w:ascii="Nunito-Regular" w:eastAsia="Times New Roman" w:hAnsi="Nunito-Regular" w:cs="Times New Roman"/>
          <w:color w:val="000000"/>
          <w:spacing w:val="0"/>
          <w:sz w:val="22"/>
          <w:szCs w:val="22"/>
        </w:rPr>
        <w:t>: The test compares two independent groups, meaning the observations in one group are not related or paired with observations in the other group.</w:t>
      </w:r>
    </w:p>
    <w:p w14:paraId="38400182"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sz w:val="30"/>
          <w:szCs w:val="30"/>
        </w:rPr>
        <w:t>Hypotheses</w:t>
      </w:r>
    </w:p>
    <w:p w14:paraId="0A869958"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Null Hypothesis (H0)</w:t>
      </w:r>
      <w:r w:rsidRPr="00B959B0">
        <w:rPr>
          <w:rFonts w:ascii="Nunito-Regular" w:eastAsia="Times New Roman" w:hAnsi="Nunito-Regular" w:cs="Times New Roman"/>
          <w:color w:val="000000"/>
          <w:spacing w:val="0"/>
          <w:sz w:val="22"/>
          <w:szCs w:val="22"/>
        </w:rPr>
        <w:t>: The distributions of the two groups are the same, or there is no</w:t>
      </w:r>
    </w:p>
    <w:p w14:paraId="68B57286"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significant difference between the two groups.</w:t>
      </w:r>
    </w:p>
    <w:p w14:paraId="13F7694E"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Alternative Hypothesis (H1)</w:t>
      </w:r>
      <w:r w:rsidRPr="00B959B0">
        <w:rPr>
          <w:rFonts w:ascii="Nunito-Regular" w:eastAsia="Times New Roman" w:hAnsi="Nunito-Regular" w:cs="Times New Roman"/>
          <w:color w:val="000000"/>
          <w:spacing w:val="0"/>
          <w:sz w:val="22"/>
          <w:szCs w:val="22"/>
        </w:rPr>
        <w:t>: The distributions of the two groups are different, indicating</w:t>
      </w:r>
    </w:p>
    <w:p w14:paraId="158F9B06"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a significant difference between the groups.</w:t>
      </w:r>
    </w:p>
    <w:p w14:paraId="413AE5CF"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sz w:val="30"/>
          <w:szCs w:val="30"/>
        </w:rPr>
        <w:t>Test Statistic</w:t>
      </w:r>
    </w:p>
    <w:p w14:paraId="31B8F94B" w14:textId="0B8F0B9F" w:rsidR="00B959B0" w:rsidRDefault="00B959B0" w:rsidP="00B959B0">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1" w:name="_Toc179201787"/>
      <w:r w:rsidRPr="00B959B0">
        <w:rPr>
          <w:rFonts w:ascii="Nunito-Regular" w:eastAsia="Times New Roman" w:hAnsi="Nunito-Regular" w:cs="Times New Roman"/>
          <w:caps w:val="0"/>
          <w:color w:val="000000"/>
          <w:spacing w:val="0"/>
          <w:sz w:val="22"/>
          <w:szCs w:val="22"/>
        </w:rPr>
        <w:t>The Mann-Whitney U statistic is calculated based on the ranks of the data. The test compares the sum of the ranks in both groups to determine if there is a significant difference between them. The smaller the U value, the greater the difference between the groups.</w:t>
      </w:r>
      <w:bookmarkEnd w:id="121"/>
    </w:p>
    <w:p w14:paraId="2FF53FA6"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rPr>
        <w:t>Example in Business</w:t>
      </w:r>
    </w:p>
    <w:p w14:paraId="6E9787DD"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Consider a situation where a company wants to compare the customer satisfaction ratings (measured on an ordinal scale) for two different products: Product A and Product B. Since the satisfaction ratings are ordinal and may not follow a normal distribution, the Mann-Whitney U Test would be appropriate to compare the two products.</w:t>
      </w:r>
    </w:p>
    <w:p w14:paraId="46440AD7"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rPr>
        <w:t>Steps to Perform the Test:</w:t>
      </w:r>
    </w:p>
    <w:p w14:paraId="3B60C720"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1. Combine the data from both groups and assign ranks to each observation.</w:t>
      </w:r>
    </w:p>
    <w:p w14:paraId="0AC3FB7B"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2. Calculate the sum of the ranks for each group.</w:t>
      </w:r>
    </w:p>
    <w:p w14:paraId="1B9363E5"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3. Compute the U statistic for each group based on the ranks.</w:t>
      </w:r>
    </w:p>
    <w:p w14:paraId="006C033D"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4. Compare the U statistic to the critical value from the Mann-Whitney U distribution table</w:t>
      </w:r>
    </w:p>
    <w:p w14:paraId="4AC4F3BB"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(or use a p-value approach) to determine if the difference between groups is statistically</w:t>
      </w:r>
    </w:p>
    <w:p w14:paraId="00C72C19"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significant.</w:t>
      </w:r>
    </w:p>
    <w:p w14:paraId="5CCB56C9" w14:textId="7F681CCB" w:rsid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lastRenderedPageBreak/>
        <w:t>Watch this video before you undertake the following example</w:t>
      </w:r>
      <w:r>
        <w:rPr>
          <w:rFonts w:ascii="Nunito-Regular" w:eastAsia="Times New Roman" w:hAnsi="Nunito-Regular" w:cs="Times New Roman"/>
          <w:color w:val="000000"/>
          <w:spacing w:val="0"/>
          <w:sz w:val="22"/>
          <w:szCs w:val="22"/>
        </w:rPr>
        <w:t xml:space="preserve"> </w:t>
      </w:r>
      <w:r w:rsidR="00D070DE">
        <w:rPr>
          <w:rFonts w:ascii="Nunito-Regular" w:eastAsia="Times New Roman" w:hAnsi="Nunito-Regular" w:cs="Times New Roman"/>
          <w:color w:val="000000"/>
          <w:spacing w:val="0"/>
          <w:sz w:val="22"/>
          <w:szCs w:val="22"/>
        </w:rPr>
        <w:t xml:space="preserve">on </w:t>
      </w:r>
      <w:r w:rsidRPr="00B959B0">
        <w:rPr>
          <w:rFonts w:ascii="Nunito-Regular" w:eastAsia="Times New Roman" w:hAnsi="Nunito-Regular" w:cs="Times New Roman"/>
          <w:color w:val="000000"/>
          <w:spacing w:val="0"/>
          <w:sz w:val="22"/>
          <w:szCs w:val="22"/>
        </w:rPr>
        <w:t>How to compute Mann-Whitney U test by hand</w:t>
      </w:r>
      <w:r w:rsidR="00D070DE" w:rsidRPr="00D070DE">
        <w:rPr>
          <w:rFonts w:ascii="Nunito-Regular" w:eastAsia="Times New Roman" w:hAnsi="Nunito-Regular" w:cs="Times New Roman"/>
          <w:color w:val="000000"/>
          <w:spacing w:val="0"/>
          <w:sz w:val="22"/>
          <w:szCs w:val="22"/>
        </w:rPr>
        <w:t xml:space="preserve">: </w:t>
      </w:r>
      <w:hyperlink r:id="rId387" w:history="1">
        <w:r w:rsidR="00D070DE" w:rsidRPr="00831B30">
          <w:rPr>
            <w:rStyle w:val="Hyperlink"/>
            <w:rFonts w:ascii="Nunito-Regular" w:eastAsia="Times New Roman" w:hAnsi="Nunito-Regular" w:cs="Times New Roman"/>
            <w:spacing w:val="0"/>
            <w:sz w:val="22"/>
            <w:szCs w:val="22"/>
          </w:rPr>
          <w:t>https://youtu.be/BT1FKd1Qzjw</w:t>
        </w:r>
      </w:hyperlink>
    </w:p>
    <w:p w14:paraId="5CF4A654" w14:textId="77777777" w:rsidR="00D070DE" w:rsidRPr="00B959B0" w:rsidRDefault="00D070DE" w:rsidP="00B959B0">
      <w:pPr>
        <w:spacing w:before="0" w:after="0" w:line="240" w:lineRule="auto"/>
        <w:rPr>
          <w:rFonts w:ascii="Nunito-Regular" w:eastAsia="Times New Roman" w:hAnsi="Nunito-Regular" w:cs="Times New Roman"/>
          <w:color w:val="000000"/>
          <w:spacing w:val="0"/>
          <w:sz w:val="22"/>
          <w:szCs w:val="22"/>
        </w:rPr>
      </w:pPr>
    </w:p>
    <w:p w14:paraId="7FCD40BF" w14:textId="38AD4BF4" w:rsidR="00B959B0" w:rsidRPr="00B959B0" w:rsidRDefault="00B959B0" w:rsidP="00B959B0">
      <w:pPr>
        <w:spacing w:before="0" w:after="0" w:line="240" w:lineRule="auto"/>
        <w:rPr>
          <w:rFonts w:ascii="Nunito-Bold" w:eastAsia="Times New Roman" w:hAnsi="Nunito-Bold" w:cs="Times New Roman"/>
          <w:b/>
          <w:bCs/>
          <w:color w:val="037B90"/>
          <w:spacing w:val="0"/>
          <w:sz w:val="30"/>
          <w:szCs w:val="30"/>
        </w:rPr>
      </w:pPr>
      <w:r w:rsidRPr="00B959B0">
        <w:rPr>
          <w:rFonts w:ascii="Nunito-Bold" w:eastAsia="Times New Roman" w:hAnsi="Nunito-Bold" w:cs="Times New Roman"/>
          <w:b/>
          <w:bCs/>
          <w:color w:val="037B90"/>
          <w:spacing w:val="0"/>
          <w:sz w:val="30"/>
          <w:szCs w:val="30"/>
        </w:rPr>
        <w:t>Example 1:</w:t>
      </w:r>
    </w:p>
    <w:p w14:paraId="0039D687"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Consider a situation where a company wants to compare customer satisfaction ratings for two different products: Product A and Product B. The ratings are measured</w:t>
      </w:r>
    </w:p>
    <w:p w14:paraId="45E7A553"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on an ordinal scale from 1 to 5, where 1 is the lowest satisfaction and 5 is the highest.</w:t>
      </w:r>
    </w:p>
    <w:p w14:paraId="62BE4867"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Suppose we have the following ratings:</w:t>
      </w:r>
    </w:p>
    <w:p w14:paraId="38EC8B2F"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 xml:space="preserve">Product A Ratings: </w:t>
      </w:r>
      <w:r w:rsidRPr="00B959B0">
        <w:rPr>
          <w:rFonts w:ascii="Nunito-Regular" w:eastAsia="Times New Roman" w:hAnsi="Nunito-Regular" w:cs="Times New Roman"/>
          <w:color w:val="000000"/>
          <w:spacing w:val="0"/>
          <w:sz w:val="22"/>
          <w:szCs w:val="22"/>
        </w:rPr>
        <w:t>4, 2, 5, 3, 4</w:t>
      </w:r>
    </w:p>
    <w:p w14:paraId="65A455E6"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 xml:space="preserve">• </w:t>
      </w:r>
      <w:r w:rsidRPr="00B959B0">
        <w:rPr>
          <w:rFonts w:ascii="Nunito-Bold" w:eastAsia="Times New Roman" w:hAnsi="Nunito-Bold" w:cs="Times New Roman"/>
          <w:b/>
          <w:bCs/>
          <w:color w:val="000000"/>
          <w:spacing w:val="0"/>
          <w:sz w:val="22"/>
          <w:szCs w:val="22"/>
        </w:rPr>
        <w:t xml:space="preserve">Product B Ratings: </w:t>
      </w:r>
      <w:r w:rsidRPr="00B959B0">
        <w:rPr>
          <w:rFonts w:ascii="Nunito-Regular" w:eastAsia="Times New Roman" w:hAnsi="Nunito-Regular" w:cs="Times New Roman"/>
          <w:color w:val="000000"/>
          <w:spacing w:val="0"/>
          <w:sz w:val="22"/>
          <w:szCs w:val="22"/>
        </w:rPr>
        <w:t>3, 2, 4, 5, 3</w:t>
      </w:r>
    </w:p>
    <w:p w14:paraId="6C8051DC"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We will use the Mann-Whitney U Test to determine if there is a significant difference in customer satisfaction ratings between the two products.</w:t>
      </w:r>
    </w:p>
    <w:p w14:paraId="11D1680D" w14:textId="77777777" w:rsidR="00B959B0" w:rsidRPr="00B959B0" w:rsidRDefault="00B959B0" w:rsidP="00B959B0">
      <w:pPr>
        <w:spacing w:before="0" w:after="0" w:line="240" w:lineRule="auto"/>
        <w:rPr>
          <w:rFonts w:ascii="Nunito-Bold" w:eastAsia="Times New Roman" w:hAnsi="Nunito-Bold" w:cs="Times New Roman"/>
          <w:b/>
          <w:bCs/>
          <w:color w:val="FF8559"/>
          <w:spacing w:val="0"/>
        </w:rPr>
      </w:pPr>
      <w:r w:rsidRPr="00B959B0">
        <w:rPr>
          <w:rFonts w:ascii="Nunito-Bold" w:eastAsia="Times New Roman" w:hAnsi="Nunito-Bold" w:cs="Times New Roman"/>
          <w:b/>
          <w:bCs/>
          <w:color w:val="FF8559"/>
          <w:spacing w:val="0"/>
        </w:rPr>
        <w:t>Solution</w:t>
      </w:r>
    </w:p>
    <w:p w14:paraId="29916968"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Bold" w:eastAsia="Times New Roman" w:hAnsi="Nunito-Bold" w:cs="Times New Roman"/>
          <w:b/>
          <w:bCs/>
          <w:color w:val="000000"/>
          <w:spacing w:val="0"/>
          <w:sz w:val="22"/>
          <w:szCs w:val="22"/>
        </w:rPr>
        <w:t xml:space="preserve">1. Combine the Data and Assign Ranks: </w:t>
      </w:r>
      <w:r w:rsidRPr="00B959B0">
        <w:rPr>
          <w:rFonts w:ascii="Nunito-Regular" w:eastAsia="Times New Roman" w:hAnsi="Nunito-Regular" w:cs="Times New Roman"/>
          <w:color w:val="000000"/>
          <w:spacing w:val="0"/>
          <w:sz w:val="22"/>
          <w:szCs w:val="22"/>
        </w:rPr>
        <w:t>First, combine the ratings from both products and</w:t>
      </w:r>
    </w:p>
    <w:p w14:paraId="4A85747A"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rank them. Assign ranks to the combined data, with the smallest value receiving rank 1, the</w:t>
      </w:r>
    </w:p>
    <w:p w14:paraId="7CD240E9" w14:textId="77777777" w:rsidR="00B959B0" w:rsidRPr="00B959B0" w:rsidRDefault="00B959B0" w:rsidP="00B959B0">
      <w:pPr>
        <w:spacing w:before="0" w:after="0" w:line="240" w:lineRule="auto"/>
        <w:rPr>
          <w:rFonts w:ascii="Nunito-Regular" w:eastAsia="Times New Roman" w:hAnsi="Nunito-Regular" w:cs="Times New Roman"/>
          <w:color w:val="000000"/>
          <w:spacing w:val="0"/>
          <w:sz w:val="22"/>
          <w:szCs w:val="22"/>
        </w:rPr>
      </w:pPr>
      <w:r w:rsidRPr="00B959B0">
        <w:rPr>
          <w:rFonts w:ascii="Nunito-Regular" w:eastAsia="Times New Roman" w:hAnsi="Nunito-Regular" w:cs="Times New Roman"/>
          <w:color w:val="000000"/>
          <w:spacing w:val="0"/>
          <w:sz w:val="22"/>
          <w:szCs w:val="22"/>
        </w:rPr>
        <w:t>next smallest receiving rank 2, and so on. If there are ties, assign the average rank for the tied</w:t>
      </w:r>
    </w:p>
    <w:p w14:paraId="296CEC89" w14:textId="29112D9F" w:rsidR="00B959B0" w:rsidRDefault="00B959B0" w:rsidP="00B959B0">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2" w:name="_Toc179201788"/>
      <w:r w:rsidRPr="00B959B0">
        <w:rPr>
          <w:rFonts w:ascii="Nunito-Regular" w:eastAsia="Times New Roman" w:hAnsi="Nunito-Regular" w:cs="Times New Roman"/>
          <w:caps w:val="0"/>
          <w:color w:val="000000"/>
          <w:spacing w:val="0"/>
          <w:sz w:val="22"/>
          <w:szCs w:val="22"/>
        </w:rPr>
        <w:t>values.</w:t>
      </w:r>
      <w:bookmarkEnd w:id="122"/>
    </w:p>
    <w:tbl>
      <w:tblPr>
        <w:tblW w:w="0" w:type="auto"/>
        <w:tblInd w:w="6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60"/>
        <w:gridCol w:w="1879"/>
        <w:gridCol w:w="1766"/>
      </w:tblGrid>
      <w:tr w:rsidR="00D070DE" w:rsidRPr="00D070DE" w14:paraId="170CD47E" w14:textId="77777777" w:rsidTr="00D070DE">
        <w:tc>
          <w:tcPr>
            <w:tcW w:w="1260" w:type="dxa"/>
            <w:tcBorders>
              <w:top w:val="single" w:sz="6" w:space="0" w:color="000000"/>
              <w:left w:val="single" w:sz="6" w:space="0" w:color="000000"/>
              <w:bottom w:val="single" w:sz="6" w:space="0" w:color="000000"/>
              <w:right w:val="single" w:sz="6" w:space="0" w:color="000000"/>
            </w:tcBorders>
            <w:vAlign w:val="center"/>
            <w:hideMark/>
          </w:tcPr>
          <w:p w14:paraId="77EADC3D"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Rating </w:t>
            </w:r>
          </w:p>
        </w:tc>
        <w:tc>
          <w:tcPr>
            <w:tcW w:w="1879" w:type="dxa"/>
            <w:tcBorders>
              <w:top w:val="single" w:sz="6" w:space="0" w:color="000000"/>
              <w:left w:val="single" w:sz="6" w:space="0" w:color="000000"/>
              <w:bottom w:val="single" w:sz="6" w:space="0" w:color="000000"/>
              <w:right w:val="single" w:sz="6" w:space="0" w:color="000000"/>
            </w:tcBorders>
            <w:vAlign w:val="center"/>
            <w:hideMark/>
          </w:tcPr>
          <w:p w14:paraId="08100580"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Combined Data </w:t>
            </w:r>
          </w:p>
        </w:tc>
        <w:tc>
          <w:tcPr>
            <w:tcW w:w="1766" w:type="dxa"/>
            <w:tcBorders>
              <w:top w:val="single" w:sz="6" w:space="0" w:color="000000"/>
              <w:left w:val="single" w:sz="6" w:space="0" w:color="000000"/>
              <w:bottom w:val="single" w:sz="6" w:space="0" w:color="000000"/>
              <w:right w:val="single" w:sz="6" w:space="0" w:color="000000"/>
            </w:tcBorders>
            <w:vAlign w:val="center"/>
            <w:hideMark/>
          </w:tcPr>
          <w:p w14:paraId="69AFC45B"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Rank</w:t>
            </w:r>
          </w:p>
        </w:tc>
      </w:tr>
      <w:tr w:rsidR="00D070DE" w:rsidRPr="00D070DE" w14:paraId="790CE0BE" w14:textId="77777777" w:rsidTr="00D070DE">
        <w:tc>
          <w:tcPr>
            <w:tcW w:w="1260" w:type="dxa"/>
            <w:tcBorders>
              <w:top w:val="single" w:sz="6" w:space="0" w:color="000000"/>
              <w:left w:val="single" w:sz="6" w:space="0" w:color="000000"/>
              <w:bottom w:val="single" w:sz="6" w:space="0" w:color="000000"/>
              <w:right w:val="single" w:sz="6" w:space="0" w:color="000000"/>
            </w:tcBorders>
            <w:vAlign w:val="center"/>
            <w:hideMark/>
          </w:tcPr>
          <w:p w14:paraId="7D905C00"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2</w:t>
            </w:r>
          </w:p>
          <w:p w14:paraId="1E5FFD80"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2</w:t>
            </w:r>
          </w:p>
          <w:p w14:paraId="17B8D7D6"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42AE4116"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732BCC73"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1A3FE293"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057C1EC8"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4D0947B0"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p>
          <w:p w14:paraId="62409BCC" w14:textId="1FA30BD2"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5 </w:t>
            </w:r>
          </w:p>
        </w:tc>
        <w:tc>
          <w:tcPr>
            <w:tcW w:w="1879" w:type="dxa"/>
            <w:tcBorders>
              <w:top w:val="single" w:sz="6" w:space="0" w:color="000000"/>
              <w:left w:val="single" w:sz="6" w:space="0" w:color="000000"/>
              <w:bottom w:val="single" w:sz="6" w:space="0" w:color="000000"/>
              <w:right w:val="single" w:sz="6" w:space="0" w:color="000000"/>
            </w:tcBorders>
            <w:vAlign w:val="center"/>
            <w:hideMark/>
          </w:tcPr>
          <w:p w14:paraId="2D2C4F59"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 xml:space="preserve">2 </w:t>
            </w:r>
          </w:p>
          <w:p w14:paraId="71F44446"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2</w:t>
            </w:r>
          </w:p>
          <w:p w14:paraId="7924F203" w14:textId="08BD30BD"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5DBF1A56" w14:textId="1BE70526"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6169741D" w14:textId="5D038366"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6016D3F8" w14:textId="5077B852"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486A7520"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227A793F" w14:textId="33DD35EC"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p>
          <w:p w14:paraId="63A5B986" w14:textId="371C3706"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5 </w:t>
            </w:r>
          </w:p>
        </w:tc>
        <w:tc>
          <w:tcPr>
            <w:tcW w:w="1766" w:type="dxa"/>
            <w:tcBorders>
              <w:top w:val="single" w:sz="6" w:space="0" w:color="000000"/>
              <w:left w:val="single" w:sz="6" w:space="0" w:color="000000"/>
              <w:bottom w:val="single" w:sz="6" w:space="0" w:color="000000"/>
              <w:right w:val="single" w:sz="6" w:space="0" w:color="000000"/>
            </w:tcBorders>
            <w:vAlign w:val="center"/>
            <w:hideMark/>
          </w:tcPr>
          <w:p w14:paraId="3EAF7EFD"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4D489459"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052DD6B7"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7C857243"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3643065D"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7D75EA49"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6529796F"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252D9C67" w14:textId="61D5E119"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67CB3067" w14:textId="2FA9EE74"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tc>
      </w:tr>
    </w:tbl>
    <w:p w14:paraId="7E16C67D" w14:textId="777777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Here’s how the combined and ranked data looks:</w:t>
      </w:r>
    </w:p>
    <w:tbl>
      <w:tblPr>
        <w:tblW w:w="0" w:type="auto"/>
        <w:tblInd w:w="7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55"/>
        <w:gridCol w:w="1260"/>
        <w:gridCol w:w="1050"/>
      </w:tblGrid>
      <w:tr w:rsidR="00D070DE" w:rsidRPr="00D070DE" w14:paraId="6F2264E4" w14:textId="77777777" w:rsidTr="00D070DE">
        <w:tc>
          <w:tcPr>
            <w:tcW w:w="1455" w:type="dxa"/>
            <w:tcBorders>
              <w:top w:val="single" w:sz="6" w:space="0" w:color="000000"/>
              <w:left w:val="single" w:sz="6" w:space="0" w:color="000000"/>
              <w:bottom w:val="single" w:sz="6" w:space="0" w:color="000000"/>
              <w:right w:val="single" w:sz="6" w:space="0" w:color="000000"/>
            </w:tcBorders>
            <w:vAlign w:val="center"/>
            <w:hideMark/>
          </w:tcPr>
          <w:p w14:paraId="4AC9B826"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Product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37AA64B2"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Rating </w:t>
            </w:r>
          </w:p>
        </w:tc>
        <w:tc>
          <w:tcPr>
            <w:tcW w:w="1050" w:type="dxa"/>
            <w:tcBorders>
              <w:top w:val="single" w:sz="6" w:space="0" w:color="000000"/>
              <w:left w:val="single" w:sz="6" w:space="0" w:color="000000"/>
              <w:bottom w:val="single" w:sz="6" w:space="0" w:color="000000"/>
              <w:right w:val="single" w:sz="6" w:space="0" w:color="000000"/>
            </w:tcBorders>
            <w:vAlign w:val="center"/>
            <w:hideMark/>
          </w:tcPr>
          <w:p w14:paraId="1EE5C0CE" w14:textId="77777777"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Rank</w:t>
            </w:r>
          </w:p>
        </w:tc>
      </w:tr>
      <w:tr w:rsidR="00D070DE" w:rsidRPr="00D070DE" w14:paraId="64D5294D" w14:textId="77777777" w:rsidTr="00D070DE">
        <w:tc>
          <w:tcPr>
            <w:tcW w:w="1455" w:type="dxa"/>
            <w:tcBorders>
              <w:top w:val="single" w:sz="6" w:space="0" w:color="000000"/>
              <w:left w:val="single" w:sz="6" w:space="0" w:color="000000"/>
              <w:bottom w:val="single" w:sz="6" w:space="0" w:color="000000"/>
              <w:right w:val="single" w:sz="6" w:space="0" w:color="000000"/>
            </w:tcBorders>
            <w:vAlign w:val="center"/>
            <w:hideMark/>
          </w:tcPr>
          <w:p w14:paraId="0E03D57E"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A</w:t>
            </w:r>
          </w:p>
          <w:p w14:paraId="1026E3F1"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A</w:t>
            </w:r>
          </w:p>
          <w:p w14:paraId="42B1E265"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A</w:t>
            </w:r>
          </w:p>
          <w:p w14:paraId="2674DD7A"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A</w:t>
            </w:r>
          </w:p>
          <w:p w14:paraId="6E8CC8F4"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A</w:t>
            </w:r>
          </w:p>
          <w:p w14:paraId="0C6F16B5"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B</w:t>
            </w:r>
          </w:p>
          <w:p w14:paraId="2210B00A"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B</w:t>
            </w:r>
          </w:p>
          <w:p w14:paraId="26A8BD1C"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B</w:t>
            </w:r>
          </w:p>
          <w:p w14:paraId="73D19FC1"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B</w:t>
            </w:r>
          </w:p>
          <w:p w14:paraId="158578AA" w14:textId="682BCFD9"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B </w:t>
            </w:r>
          </w:p>
        </w:tc>
        <w:tc>
          <w:tcPr>
            <w:tcW w:w="1260" w:type="dxa"/>
            <w:tcBorders>
              <w:top w:val="single" w:sz="6" w:space="0" w:color="000000"/>
              <w:left w:val="single" w:sz="6" w:space="0" w:color="000000"/>
              <w:bottom w:val="single" w:sz="6" w:space="0" w:color="000000"/>
              <w:right w:val="single" w:sz="6" w:space="0" w:color="000000"/>
            </w:tcBorders>
            <w:vAlign w:val="center"/>
            <w:hideMark/>
          </w:tcPr>
          <w:p w14:paraId="5FE819D2"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7080CDD1"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2</w:t>
            </w:r>
          </w:p>
          <w:p w14:paraId="64E3D89F"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p>
          <w:p w14:paraId="246B961F"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1FF489CC"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389E00F9"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p>
          <w:p w14:paraId="43B3690E"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2</w:t>
            </w:r>
          </w:p>
          <w:p w14:paraId="20A1767E"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4</w:t>
            </w:r>
          </w:p>
          <w:p w14:paraId="5B0DF2D3"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p>
          <w:p w14:paraId="3C72D2B9" w14:textId="073A1A41"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 xml:space="preserve">3 </w:t>
            </w:r>
          </w:p>
        </w:tc>
        <w:tc>
          <w:tcPr>
            <w:tcW w:w="1050" w:type="dxa"/>
            <w:tcBorders>
              <w:top w:val="single" w:sz="6" w:space="0" w:color="000000"/>
              <w:left w:val="single" w:sz="6" w:space="0" w:color="000000"/>
              <w:bottom w:val="single" w:sz="6" w:space="0" w:color="000000"/>
              <w:right w:val="single" w:sz="6" w:space="0" w:color="000000"/>
            </w:tcBorders>
            <w:vAlign w:val="center"/>
            <w:hideMark/>
          </w:tcPr>
          <w:p w14:paraId="6B4FB1F8"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1359A11E"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7B393994"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32293E31"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061A1513"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77286107"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3E5DA42D"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4BFAC609"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12B94B82" w14:textId="77777777" w:rsid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1C0AC931" w14:textId="6E8C2D78" w:rsidR="00D070DE" w:rsidRPr="00D070DE" w:rsidRDefault="00D070DE" w:rsidP="00D070DE">
            <w:pPr>
              <w:spacing w:before="0" w:after="0" w:line="240" w:lineRule="auto"/>
              <w:rPr>
                <w:rFonts w:ascii="Times New Roman" w:eastAsia="Times New Roman" w:hAnsi="Times New Roman" w:cs="Times New Roman"/>
                <w:color w:val="auto"/>
                <w:spacing w:val="0"/>
              </w:rPr>
            </w:pP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tc>
      </w:tr>
    </w:tbl>
    <w:p w14:paraId="609E5A45" w14:textId="77777777" w:rsidR="00D070DE" w:rsidRPr="00D070DE" w:rsidRDefault="00D070DE" w:rsidP="00D070DE">
      <w:pPr>
        <w:spacing w:before="0" w:after="0" w:line="240" w:lineRule="auto"/>
        <w:rPr>
          <w:rFonts w:ascii="Nunito-Bold" w:eastAsia="Times New Roman" w:hAnsi="Nunito-Bold" w:cs="Times New Roman"/>
          <w:b/>
          <w:bCs/>
          <w:color w:val="000000"/>
          <w:spacing w:val="0"/>
          <w:sz w:val="22"/>
          <w:szCs w:val="22"/>
        </w:rPr>
      </w:pPr>
      <w:r w:rsidRPr="00D070DE">
        <w:rPr>
          <w:rFonts w:ascii="Nunito-Bold" w:eastAsia="Times New Roman" w:hAnsi="Nunito-Bold" w:cs="Times New Roman"/>
          <w:b/>
          <w:bCs/>
          <w:color w:val="000000"/>
          <w:spacing w:val="0"/>
          <w:sz w:val="22"/>
          <w:szCs w:val="22"/>
        </w:rPr>
        <w:t>2. Calculate the Sum of the Ranks for Each Group:</w:t>
      </w:r>
    </w:p>
    <w:p w14:paraId="35F9E71A" w14:textId="777777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 xml:space="preserve">Sum of Ranks for Product A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23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4F23A8B6" w14:textId="777777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 xml:space="preserve">Sum of Ranks for Product B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5</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7</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21</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5</w:t>
      </w:r>
    </w:p>
    <w:p w14:paraId="260C26E9" w14:textId="477ED455"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Bold" w:eastAsia="Times New Roman" w:hAnsi="Nunito-Bold" w:cs="Times New Roman"/>
          <w:b/>
          <w:bCs/>
          <w:color w:val="000000"/>
          <w:spacing w:val="0"/>
          <w:sz w:val="22"/>
          <w:szCs w:val="22"/>
        </w:rPr>
        <w:t>3. Compute the U Statistic</w:t>
      </w:r>
      <w:r>
        <w:rPr>
          <w:rFonts w:ascii="Nunito-Bold" w:eastAsia="Times New Roman" w:hAnsi="Nunito-Bold"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The Mann-Whitney U statistic for each group can be computed</w:t>
      </w:r>
    </w:p>
    <w:p w14:paraId="3B3D757D" w14:textId="777777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using the formula:</w:t>
      </w:r>
    </w:p>
    <w:p w14:paraId="5064088C" w14:textId="41566858"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lastRenderedPageBreak/>
        <w:t>U</w:t>
      </w:r>
      <w:r w:rsidRPr="00D070DE">
        <w:rPr>
          <w:rFonts w:ascii="Nunito-Regular" w:eastAsia="Times New Roman" w:hAnsi="Nunito-Regular" w:cs="Times New Roman"/>
          <w:color w:val="000000"/>
          <w:spacing w:val="0"/>
          <w:sz w:val="22"/>
          <w:szCs w:val="22"/>
          <w:vertAlign w:val="subscript"/>
        </w:rPr>
        <w:t>A</w:t>
      </w:r>
      <w:r w:rsidRPr="00D070DE">
        <w:rPr>
          <w:rFonts w:ascii="Nunito-Regular" w:eastAsia="Times New Roman" w:hAnsi="Nunito-Regular" w:cs="Times New Roman"/>
          <w:color w:val="000000"/>
          <w:spacing w:val="0"/>
          <w:sz w:val="16"/>
          <w:szCs w:val="16"/>
        </w:rPr>
        <w:t xml:space="preserve">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R</w:t>
      </w:r>
      <w:r w:rsidRPr="00D070DE">
        <w:rPr>
          <w:rFonts w:ascii="Nunito-Regular" w:eastAsia="Times New Roman" w:hAnsi="Nunito-Regular" w:cs="Times New Roman"/>
          <w:color w:val="000000"/>
          <w:spacing w:val="0"/>
          <w:sz w:val="20"/>
          <w:szCs w:val="20"/>
          <w:vertAlign w:val="subscript"/>
        </w:rPr>
        <w:t>A</w:t>
      </w:r>
      <w:r w:rsidRPr="00D070DE">
        <w:rPr>
          <w:rFonts w:ascii="Nunito-Regular" w:eastAsia="Times New Roman" w:hAnsi="Nunito-Regular" w:cs="Times New Roman"/>
          <w:color w:val="000000"/>
          <w:spacing w:val="0"/>
          <w:sz w:val="16"/>
          <w:szCs w:val="16"/>
        </w:rPr>
        <w:t xml:space="preserve"> </w:t>
      </w:r>
      <w:r>
        <w:rPr>
          <w:rFonts w:ascii="CMBSY10" w:eastAsia="Times New Roman" w:hAnsi="CMBSY10" w:cs="Times New Roman"/>
          <w:b/>
          <w:bCs/>
          <w:i/>
          <w:iCs/>
          <w:color w:val="000000"/>
          <w:spacing w:val="0"/>
          <w:sz w:val="22"/>
          <w:szCs w:val="22"/>
        </w:rPr>
        <w:t>–</w:t>
      </w:r>
      <w:r w:rsidR="001C4D51">
        <w:rPr>
          <w:rFonts w:ascii="CMBSY10" w:eastAsia="Times New Roman" w:hAnsi="CMBSY10" w:cs="Times New Roman"/>
          <w:b/>
          <w:bCs/>
          <w:i/>
          <w:iCs/>
          <w:color w:val="000000"/>
          <w:spacing w:val="0"/>
          <w:sz w:val="22"/>
          <w:szCs w:val="22"/>
        </w:rPr>
        <w:t xml:space="preserve"> </w:t>
      </w:r>
      <w:r>
        <w:rPr>
          <w:rFonts w:ascii="CMBSY10" w:eastAsia="Times New Roman" w:hAnsi="CMBSY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n</w:t>
      </w:r>
      <w:r w:rsidRPr="00D070DE">
        <w:rPr>
          <w:rFonts w:ascii="Nunito-Regular" w:eastAsia="Times New Roman" w:hAnsi="Nunito-Regular" w:cs="Times New Roman"/>
          <w:color w:val="000000"/>
          <w:spacing w:val="0"/>
          <w:sz w:val="22"/>
          <w:szCs w:val="22"/>
          <w:vertAlign w:val="subscript"/>
        </w:rPr>
        <w:t>A</w:t>
      </w:r>
      <w:r w:rsidRPr="00D070DE">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n</w:t>
      </w:r>
      <w:r w:rsidRPr="00D070DE">
        <w:rPr>
          <w:rFonts w:ascii="Nunito-Regular" w:eastAsia="Times New Roman" w:hAnsi="Nunito-Regular" w:cs="Times New Roman"/>
          <w:color w:val="000000"/>
          <w:spacing w:val="0"/>
          <w:sz w:val="22"/>
          <w:szCs w:val="22"/>
          <w:vertAlign w:val="subscript"/>
        </w:rPr>
        <w:t>A</w:t>
      </w:r>
      <w:r w:rsidRPr="00D070DE">
        <w:rPr>
          <w:rFonts w:ascii="Nunito-Regular" w:eastAsia="Times New Roman" w:hAnsi="Nunito-Regular" w:cs="Times New Roman"/>
          <w:color w:val="000000"/>
          <w:spacing w:val="0"/>
          <w:sz w:val="16"/>
          <w:szCs w:val="16"/>
        </w:rPr>
        <w:t xml:space="preserve">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1</w:t>
      </w:r>
      <w:r w:rsidRPr="00D070DE">
        <w:rPr>
          <w:rFonts w:ascii="CMBX10" w:eastAsia="Times New Roman" w:hAnsi="CMBX10" w:cs="Times New Roman"/>
          <w:b/>
          <w:bCs/>
          <w:color w:val="000000"/>
          <w:spacing w:val="0"/>
          <w:sz w:val="22"/>
          <w:szCs w:val="22"/>
        </w:rPr>
        <w:t>)</w:t>
      </w:r>
      <w:r>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2</w:t>
      </w:r>
      <w:r>
        <w:rPr>
          <w:rFonts w:ascii="Nunito-Regular" w:eastAsia="Times New Roman" w:hAnsi="Nunito-Regular" w:cs="Times New Roman"/>
          <w:color w:val="000000"/>
          <w:spacing w:val="0"/>
          <w:sz w:val="22"/>
          <w:szCs w:val="22"/>
        </w:rPr>
        <w:t>}</w:t>
      </w:r>
    </w:p>
    <w:p w14:paraId="6BE33621" w14:textId="74A036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U</w:t>
      </w:r>
      <w:r w:rsidRPr="00D070DE">
        <w:rPr>
          <w:rFonts w:ascii="Nunito-Regular" w:eastAsia="Times New Roman" w:hAnsi="Nunito-Regular" w:cs="Times New Roman"/>
          <w:color w:val="000000"/>
          <w:spacing w:val="0"/>
          <w:sz w:val="22"/>
          <w:szCs w:val="22"/>
          <w:vertAlign w:val="subscript"/>
        </w:rPr>
        <w:t>B</w:t>
      </w:r>
      <w:r w:rsidRPr="00D070DE">
        <w:rPr>
          <w:rFonts w:ascii="Nunito-Regular" w:eastAsia="Times New Roman" w:hAnsi="Nunito-Regular" w:cs="Times New Roman"/>
          <w:color w:val="000000"/>
          <w:spacing w:val="0"/>
          <w:sz w:val="16"/>
          <w:szCs w:val="16"/>
        </w:rPr>
        <w:t xml:space="preserve">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R</w:t>
      </w:r>
      <w:r w:rsidRPr="00D070DE">
        <w:rPr>
          <w:rFonts w:ascii="Nunito-Regular" w:eastAsia="Times New Roman" w:hAnsi="Nunito-Regular" w:cs="Times New Roman"/>
          <w:color w:val="000000"/>
          <w:spacing w:val="0"/>
          <w:sz w:val="22"/>
          <w:szCs w:val="22"/>
          <w:vertAlign w:val="subscript"/>
        </w:rPr>
        <w:t>B</w:t>
      </w:r>
      <w:r w:rsidRPr="00D070DE">
        <w:rPr>
          <w:rFonts w:ascii="Nunito-Regular" w:eastAsia="Times New Roman" w:hAnsi="Nunito-Regular" w:cs="Times New Roman"/>
          <w:color w:val="000000"/>
          <w:spacing w:val="0"/>
          <w:sz w:val="16"/>
          <w:szCs w:val="16"/>
        </w:rPr>
        <w:t xml:space="preserve"> </w:t>
      </w:r>
      <w:r>
        <w:rPr>
          <w:rFonts w:ascii="CMBSY10" w:eastAsia="Times New Roman" w:hAnsi="CMBSY10" w:cs="Times New Roman"/>
          <w:b/>
          <w:bCs/>
          <w:i/>
          <w:iCs/>
          <w:color w:val="000000"/>
          <w:spacing w:val="0"/>
          <w:sz w:val="22"/>
          <w:szCs w:val="22"/>
        </w:rPr>
        <w:t>–</w:t>
      </w:r>
      <w:r w:rsidR="001C4D51">
        <w:rPr>
          <w:rFonts w:ascii="CMBSY10" w:eastAsia="Times New Roman" w:hAnsi="CMBSY10" w:cs="Times New Roman"/>
          <w:b/>
          <w:bCs/>
          <w:i/>
          <w:iCs/>
          <w:color w:val="000000"/>
          <w:spacing w:val="0"/>
          <w:sz w:val="22"/>
          <w:szCs w:val="22"/>
        </w:rPr>
        <w:t xml:space="preserve"> </w:t>
      </w:r>
      <w:r>
        <w:rPr>
          <w:rFonts w:ascii="CMBSY10" w:eastAsia="Times New Roman" w:hAnsi="CMBSY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n</w:t>
      </w:r>
      <w:r w:rsidRPr="00D070DE">
        <w:rPr>
          <w:rFonts w:ascii="Nunito-Regular" w:eastAsia="Times New Roman" w:hAnsi="Nunito-Regular" w:cs="Times New Roman"/>
          <w:color w:val="000000"/>
          <w:spacing w:val="0"/>
          <w:sz w:val="22"/>
          <w:szCs w:val="22"/>
          <w:vertAlign w:val="subscript"/>
        </w:rPr>
        <w:t>B</w:t>
      </w:r>
      <w:r w:rsidRPr="00D070DE">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n</w:t>
      </w:r>
      <w:r w:rsidRPr="00D070DE">
        <w:rPr>
          <w:rFonts w:ascii="Nunito-Regular" w:eastAsia="Times New Roman" w:hAnsi="Nunito-Regular" w:cs="Times New Roman"/>
          <w:color w:val="000000"/>
          <w:spacing w:val="0"/>
          <w:sz w:val="22"/>
          <w:szCs w:val="22"/>
          <w:vertAlign w:val="subscript"/>
        </w:rPr>
        <w:t>B</w:t>
      </w:r>
      <w:r w:rsidRPr="00D070DE">
        <w:rPr>
          <w:rFonts w:ascii="Nunito-Regular" w:eastAsia="Times New Roman" w:hAnsi="Nunito-Regular" w:cs="Times New Roman"/>
          <w:color w:val="000000"/>
          <w:spacing w:val="0"/>
          <w:sz w:val="16"/>
          <w:szCs w:val="16"/>
        </w:rPr>
        <w:t xml:space="preserve">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1</w:t>
      </w:r>
      <w:r w:rsidRPr="00D070DE">
        <w:rPr>
          <w:rFonts w:ascii="CMBX10" w:eastAsia="Times New Roman" w:hAnsi="CMBX10" w:cs="Times New Roman"/>
          <w:b/>
          <w:bCs/>
          <w:color w:val="000000"/>
          <w:spacing w:val="0"/>
          <w:sz w:val="22"/>
          <w:szCs w:val="22"/>
        </w:rPr>
        <w:t>)</w:t>
      </w:r>
      <w:r>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2</w:t>
      </w:r>
      <w:r>
        <w:rPr>
          <w:rFonts w:ascii="Nunito-Regular" w:eastAsia="Times New Roman" w:hAnsi="Nunito-Regular" w:cs="Times New Roman"/>
          <w:color w:val="000000"/>
          <w:spacing w:val="0"/>
          <w:sz w:val="22"/>
          <w:szCs w:val="22"/>
        </w:rPr>
        <w:t>}</w:t>
      </w:r>
    </w:p>
    <w:p w14:paraId="06A07D03" w14:textId="77777777" w:rsidR="00D070DE" w:rsidRPr="00D070DE" w:rsidRDefault="00D070DE" w:rsidP="00D070DE">
      <w:pPr>
        <w:spacing w:before="0" w:after="0" w:line="240" w:lineRule="auto"/>
        <w:rPr>
          <w:rFonts w:ascii="Nunito-Regular" w:eastAsia="Times New Roman" w:hAnsi="Nunito-Regular" w:cs="Times New Roman"/>
          <w:color w:val="000000"/>
          <w:spacing w:val="0"/>
          <w:sz w:val="22"/>
          <w:szCs w:val="22"/>
        </w:rPr>
      </w:pPr>
      <w:r w:rsidRPr="00D070DE">
        <w:rPr>
          <w:rFonts w:ascii="Nunito-Regular" w:eastAsia="Times New Roman" w:hAnsi="Nunito-Regular" w:cs="Times New Roman"/>
          <w:color w:val="000000"/>
          <w:spacing w:val="0"/>
          <w:sz w:val="22"/>
          <w:szCs w:val="22"/>
        </w:rPr>
        <w:t>where R</w:t>
      </w:r>
      <w:r w:rsidRPr="00D070DE">
        <w:rPr>
          <w:rFonts w:ascii="Nunito-Regular" w:eastAsia="Times New Roman" w:hAnsi="Nunito-Regular" w:cs="Times New Roman"/>
          <w:color w:val="000000"/>
          <w:spacing w:val="0"/>
          <w:sz w:val="22"/>
          <w:szCs w:val="22"/>
          <w:vertAlign w:val="subscript"/>
        </w:rPr>
        <w:t>A</w:t>
      </w:r>
      <w:r w:rsidRPr="00D070DE">
        <w:rPr>
          <w:rFonts w:ascii="Nunito-Regular" w:eastAsia="Times New Roman" w:hAnsi="Nunito-Regular" w:cs="Times New Roman"/>
          <w:color w:val="000000"/>
          <w:spacing w:val="0"/>
          <w:sz w:val="16"/>
          <w:szCs w:val="16"/>
        </w:rPr>
        <w:t xml:space="preserve"> </w:t>
      </w:r>
      <w:r w:rsidRPr="00D070DE">
        <w:rPr>
          <w:rFonts w:ascii="Nunito-Regular" w:eastAsia="Times New Roman" w:hAnsi="Nunito-Regular" w:cs="Times New Roman"/>
          <w:color w:val="000000"/>
          <w:spacing w:val="0"/>
          <w:sz w:val="22"/>
          <w:szCs w:val="22"/>
        </w:rPr>
        <w:t>and R</w:t>
      </w:r>
      <w:r w:rsidRPr="00D070DE">
        <w:rPr>
          <w:rFonts w:ascii="Nunito-Regular" w:eastAsia="Times New Roman" w:hAnsi="Nunito-Regular" w:cs="Times New Roman"/>
          <w:color w:val="000000"/>
          <w:spacing w:val="0"/>
          <w:sz w:val="22"/>
          <w:szCs w:val="22"/>
          <w:vertAlign w:val="subscript"/>
        </w:rPr>
        <w:t>B</w:t>
      </w:r>
      <w:r w:rsidRPr="00D070DE">
        <w:rPr>
          <w:rFonts w:ascii="Nunito-Regular" w:eastAsia="Times New Roman" w:hAnsi="Nunito-Regular" w:cs="Times New Roman"/>
          <w:color w:val="000000"/>
          <w:spacing w:val="0"/>
          <w:sz w:val="16"/>
          <w:szCs w:val="16"/>
        </w:rPr>
        <w:t xml:space="preserve"> </w:t>
      </w:r>
      <w:r w:rsidRPr="00D070DE">
        <w:rPr>
          <w:rFonts w:ascii="Nunito-Regular" w:eastAsia="Times New Roman" w:hAnsi="Nunito-Regular" w:cs="Times New Roman"/>
          <w:color w:val="000000"/>
          <w:spacing w:val="0"/>
          <w:sz w:val="22"/>
          <w:szCs w:val="22"/>
        </w:rPr>
        <w:t>are the sums of ranks for Product A and Product B, respectively, and n</w:t>
      </w:r>
      <w:r w:rsidRPr="00D070DE">
        <w:rPr>
          <w:rFonts w:ascii="Nunito-Regular" w:eastAsia="Times New Roman" w:hAnsi="Nunito-Regular" w:cs="Times New Roman"/>
          <w:color w:val="000000"/>
          <w:spacing w:val="0"/>
          <w:sz w:val="22"/>
          <w:szCs w:val="22"/>
          <w:vertAlign w:val="subscript"/>
        </w:rPr>
        <w:t>A</w:t>
      </w:r>
      <w:r w:rsidRPr="00D070DE">
        <w:rPr>
          <w:rFonts w:ascii="Nunito-Regular" w:eastAsia="Times New Roman" w:hAnsi="Nunito-Regular" w:cs="Times New Roman"/>
          <w:color w:val="000000"/>
          <w:spacing w:val="0"/>
          <w:sz w:val="16"/>
          <w:szCs w:val="16"/>
        </w:rPr>
        <w:t xml:space="preserve"> </w:t>
      </w:r>
      <w:r w:rsidRPr="00D070DE">
        <w:rPr>
          <w:rFonts w:ascii="Nunito-Regular" w:eastAsia="Times New Roman" w:hAnsi="Nunito-Regular" w:cs="Times New Roman"/>
          <w:color w:val="000000"/>
          <w:spacing w:val="0"/>
          <w:sz w:val="22"/>
          <w:szCs w:val="22"/>
        </w:rPr>
        <w:t>and n</w:t>
      </w:r>
      <w:r w:rsidRPr="00D070DE">
        <w:rPr>
          <w:rFonts w:ascii="Nunito-Regular" w:eastAsia="Times New Roman" w:hAnsi="Nunito-Regular" w:cs="Times New Roman"/>
          <w:color w:val="000000"/>
          <w:spacing w:val="0"/>
          <w:sz w:val="22"/>
          <w:szCs w:val="22"/>
          <w:vertAlign w:val="subscript"/>
        </w:rPr>
        <w:t>B</w:t>
      </w:r>
      <w:r w:rsidRPr="00D070DE">
        <w:rPr>
          <w:rFonts w:ascii="Nunito-Regular" w:eastAsia="Times New Roman" w:hAnsi="Nunito-Regular" w:cs="Times New Roman"/>
          <w:color w:val="000000"/>
          <w:spacing w:val="0"/>
          <w:sz w:val="16"/>
          <w:szCs w:val="16"/>
        </w:rPr>
        <w:t xml:space="preserve"> </w:t>
      </w:r>
      <w:r w:rsidRPr="00D070DE">
        <w:rPr>
          <w:rFonts w:ascii="Nunito-Regular" w:eastAsia="Times New Roman" w:hAnsi="Nunito-Regular" w:cs="Times New Roman"/>
          <w:color w:val="000000"/>
          <w:spacing w:val="0"/>
          <w:sz w:val="22"/>
          <w:szCs w:val="22"/>
        </w:rPr>
        <w:t>are the number of observations in each group.</w:t>
      </w:r>
    </w:p>
    <w:p w14:paraId="36EF63AE" w14:textId="321BEEAD" w:rsidR="00D070DE" w:rsidRDefault="00D070DE" w:rsidP="001C4D51">
      <w:pPr>
        <w:spacing w:before="0" w:after="0" w:line="240" w:lineRule="auto"/>
        <w:rPr>
          <w:rFonts w:ascii="Times New Roman" w:eastAsia="Times New Roman" w:hAnsi="Times New Roman" w:cs="Times New Roman"/>
          <w:caps/>
          <w:color w:val="auto"/>
          <w:spacing w:val="0"/>
        </w:rPr>
      </w:pPr>
      <w:r w:rsidRPr="00D070DE">
        <w:rPr>
          <w:rFonts w:ascii="Nunito-Regular" w:eastAsia="Times New Roman" w:hAnsi="Nunito-Regular" w:cs="Times New Roman"/>
          <w:color w:val="000000"/>
          <w:spacing w:val="0"/>
          <w:sz w:val="22"/>
          <w:szCs w:val="22"/>
        </w:rPr>
        <w:t>U</w:t>
      </w:r>
      <w:r w:rsidRPr="00D070DE">
        <w:rPr>
          <w:rFonts w:ascii="Nunito-Regular" w:eastAsia="Times New Roman" w:hAnsi="Nunito-Regular" w:cs="Times New Roman"/>
          <w:color w:val="000000"/>
          <w:spacing w:val="0"/>
          <w:sz w:val="16"/>
          <w:szCs w:val="16"/>
        </w:rPr>
        <w:t xml:space="preserve">A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23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001C4D51">
        <w:rPr>
          <w:rFonts w:ascii="CMBSY10" w:eastAsia="Times New Roman" w:hAnsi="CMBSY10" w:cs="Times New Roman"/>
          <w:b/>
          <w:bCs/>
          <w:i/>
          <w:iCs/>
          <w:color w:val="000000"/>
          <w:spacing w:val="0"/>
          <w:sz w:val="22"/>
          <w:szCs w:val="22"/>
        </w:rPr>
        <w:t>– [</w:t>
      </w:r>
      <w:r w:rsidRPr="00D070DE">
        <w:rPr>
          <w:rFonts w:ascii="Nunito-Regular" w:eastAsia="Times New Roman" w:hAnsi="Nunito-Regular" w:cs="Times New Roman"/>
          <w:color w:val="000000"/>
          <w:spacing w:val="0"/>
          <w:sz w:val="22"/>
          <w:szCs w:val="22"/>
        </w:rPr>
        <w:t xml:space="preserve">5 </w:t>
      </w:r>
      <w:r w:rsidRPr="00D070DE">
        <w:rPr>
          <w:rFonts w:ascii="CMBSY10" w:eastAsia="Times New Roman" w:hAnsi="CMBSY10" w:cs="Times New Roman"/>
          <w:b/>
          <w:bCs/>
          <w:i/>
          <w:iCs/>
          <w:color w:val="000000"/>
          <w:spacing w:val="0"/>
          <w:sz w:val="22"/>
          <w:szCs w:val="22"/>
        </w:rPr>
        <w:t xml:space="preserve">× </w:t>
      </w:r>
      <w:r w:rsidRPr="00D070DE">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1</w:t>
      </w:r>
      <w:r w:rsidRPr="00D070DE">
        <w:rPr>
          <w:rFonts w:ascii="CMBX10" w:eastAsia="Times New Roman" w:hAnsi="CMBX10" w:cs="Times New Roman"/>
          <w:b/>
          <w:bCs/>
          <w:color w:val="000000"/>
          <w:spacing w:val="0"/>
          <w:sz w:val="22"/>
          <w:szCs w:val="22"/>
        </w:rPr>
        <w:t>)</w:t>
      </w:r>
      <w:r w:rsidR="001C4D51">
        <w:rPr>
          <w:rFonts w:ascii="CMBX10" w:eastAsia="Times New Roman" w:hAnsi="CMBX10" w:cs="Times New Roman"/>
          <w:b/>
          <w:bCs/>
          <w:color w:val="000000"/>
          <w:spacing w:val="0"/>
          <w:sz w:val="22"/>
          <w:szCs w:val="22"/>
        </w:rPr>
        <w:t>/</w:t>
      </w:r>
      <w:r w:rsidRPr="00D070DE">
        <w:rPr>
          <w:rFonts w:ascii="Nunito-Regular" w:eastAsia="Times New Roman" w:hAnsi="Nunito-Regular" w:cs="Times New Roman"/>
          <w:color w:val="000000"/>
          <w:spacing w:val="0"/>
          <w:sz w:val="22"/>
          <w:szCs w:val="22"/>
        </w:rPr>
        <w:t>2</w:t>
      </w:r>
      <w:r w:rsidR="001C4D51">
        <w:rPr>
          <w:rFonts w:ascii="Nunito-Regular" w:eastAsia="Times New Roman" w:hAnsi="Nunito-Regular" w:cs="Times New Roman"/>
          <w:color w:val="000000"/>
          <w:spacing w:val="0"/>
          <w:sz w:val="22"/>
          <w:szCs w:val="22"/>
        </w:rPr>
        <w:t xml:space="preserve">]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23</w:t>
      </w:r>
      <w:r w:rsidRPr="00D070DE">
        <w:rPr>
          <w:rFonts w:ascii="CMMIB10" w:eastAsia="Times New Roman" w:hAnsi="CMMIB10" w:cs="Times New Roman"/>
          <w:b/>
          <w:bCs/>
          <w:i/>
          <w:iCs/>
          <w:color w:val="000000"/>
          <w:spacing w:val="0"/>
          <w:sz w:val="22"/>
          <w:szCs w:val="22"/>
        </w:rPr>
        <w:t>.</w:t>
      </w:r>
      <w:r w:rsidRPr="00D070DE">
        <w:rPr>
          <w:rFonts w:ascii="Nunito-Regular" w:eastAsia="Times New Roman" w:hAnsi="Nunito-Regular" w:cs="Times New Roman"/>
          <w:color w:val="000000"/>
          <w:spacing w:val="0"/>
          <w:sz w:val="22"/>
          <w:szCs w:val="22"/>
        </w:rPr>
        <w:t xml:space="preserve">5 </w:t>
      </w:r>
      <w:r w:rsidRPr="00D070DE">
        <w:rPr>
          <w:rFonts w:ascii="CMBSY10" w:eastAsia="Times New Roman" w:hAnsi="CMBSY10" w:cs="Times New Roman"/>
          <w:b/>
          <w:bCs/>
          <w:i/>
          <w:iCs/>
          <w:color w:val="000000"/>
          <w:spacing w:val="0"/>
          <w:sz w:val="22"/>
          <w:szCs w:val="22"/>
        </w:rPr>
        <w:t xml:space="preserve">- </w:t>
      </w:r>
      <w:r w:rsidRPr="00D070DE">
        <w:rPr>
          <w:rFonts w:ascii="Nunito-Regular" w:eastAsia="Times New Roman" w:hAnsi="Nunito-Regular" w:cs="Times New Roman"/>
          <w:color w:val="000000"/>
          <w:spacing w:val="0"/>
          <w:sz w:val="22"/>
          <w:szCs w:val="22"/>
        </w:rPr>
        <w:t xml:space="preserve">15 </w:t>
      </w:r>
      <w:r w:rsidRPr="00D070DE">
        <w:rPr>
          <w:rFonts w:ascii="CMBX10" w:eastAsia="Times New Roman" w:hAnsi="CMBX10" w:cs="Times New Roman"/>
          <w:b/>
          <w:bCs/>
          <w:color w:val="000000"/>
          <w:spacing w:val="0"/>
          <w:sz w:val="22"/>
          <w:szCs w:val="22"/>
        </w:rPr>
        <w:t xml:space="preserve">= </w:t>
      </w:r>
      <w:r w:rsidRPr="00D070DE">
        <w:rPr>
          <w:rFonts w:ascii="Nunito-Regular" w:eastAsia="Times New Roman" w:hAnsi="Nunito-Regular" w:cs="Times New Roman"/>
          <w:color w:val="000000"/>
          <w:spacing w:val="0"/>
          <w:sz w:val="22"/>
          <w:szCs w:val="22"/>
        </w:rPr>
        <w:t>8</w:t>
      </w:r>
      <w:r w:rsidRPr="00D070DE">
        <w:rPr>
          <w:rFonts w:ascii="CMMIB10" w:eastAsia="Times New Roman" w:hAnsi="CMMIB10" w:cs="Times New Roman"/>
          <w:b/>
          <w:bCs/>
          <w:i/>
          <w:iCs/>
          <w:color w:val="000000"/>
          <w:spacing w:val="0"/>
          <w:sz w:val="22"/>
          <w:szCs w:val="22"/>
        </w:rPr>
        <w:t>.</w:t>
      </w:r>
      <w:r w:rsidR="001C4D51">
        <w:rPr>
          <w:rFonts w:ascii="CMMIB10" w:eastAsia="Times New Roman" w:hAnsi="CMMIB10" w:cs="Times New Roman"/>
          <w:b/>
          <w:bCs/>
          <w:i/>
          <w:iCs/>
          <w:color w:val="000000"/>
          <w:spacing w:val="0"/>
          <w:sz w:val="22"/>
          <w:szCs w:val="22"/>
        </w:rPr>
        <w:t>5</w:t>
      </w:r>
    </w:p>
    <w:p w14:paraId="068B5418" w14:textId="2C28D279"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U</w:t>
      </w:r>
      <w:r w:rsidRPr="001C4D51">
        <w:rPr>
          <w:rFonts w:ascii="Nunito-Regular" w:eastAsia="Times New Roman" w:hAnsi="Nunito-Regular" w:cs="Times New Roman"/>
          <w:color w:val="000000"/>
          <w:spacing w:val="0"/>
          <w:sz w:val="16"/>
          <w:szCs w:val="16"/>
        </w:rPr>
        <w:t xml:space="preserve">B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21</w:t>
      </w:r>
      <w:r w:rsidRPr="001C4D51">
        <w:rPr>
          <w:rFonts w:ascii="CMMIB10" w:eastAsia="Times New Roman" w:hAnsi="CMMIB10" w:cs="Times New Roman"/>
          <w:b/>
          <w:bCs/>
          <w:i/>
          <w:iCs/>
          <w:color w:val="000000"/>
          <w:spacing w:val="0"/>
          <w:sz w:val="22"/>
          <w:szCs w:val="22"/>
        </w:rPr>
        <w:t>.</w:t>
      </w:r>
      <w:r w:rsidRPr="001C4D51">
        <w:rPr>
          <w:rFonts w:ascii="Nunito-Regular" w:eastAsia="Times New Roman" w:hAnsi="Nunito-Regular" w:cs="Times New Roman"/>
          <w:color w:val="000000"/>
          <w:spacing w:val="0"/>
          <w:sz w:val="22"/>
          <w:szCs w:val="22"/>
        </w:rPr>
        <w:t xml:space="preserve">5 </w:t>
      </w:r>
      <w:r>
        <w:rPr>
          <w:rFonts w:ascii="CMBSY10" w:eastAsia="Times New Roman" w:hAnsi="CMBSY10" w:cs="Times New Roman"/>
          <w:b/>
          <w:bCs/>
          <w:i/>
          <w:iCs/>
          <w:color w:val="000000"/>
          <w:spacing w:val="0"/>
          <w:sz w:val="22"/>
          <w:szCs w:val="22"/>
        </w:rPr>
        <w:t>– [</w:t>
      </w:r>
      <w:r w:rsidRPr="001C4D51">
        <w:rPr>
          <w:rFonts w:ascii="Nunito-Regular" w:eastAsia="Times New Roman" w:hAnsi="Nunito-Regular" w:cs="Times New Roman"/>
          <w:color w:val="000000"/>
          <w:spacing w:val="0"/>
          <w:sz w:val="22"/>
          <w:szCs w:val="22"/>
        </w:rPr>
        <w:t xml:space="preserve">5 </w:t>
      </w:r>
      <w:r w:rsidRPr="001C4D51">
        <w:rPr>
          <w:rFonts w:ascii="CMBSY10" w:eastAsia="Times New Roman" w:hAnsi="CMBSY10" w:cs="Times New Roman"/>
          <w:b/>
          <w:bCs/>
          <w:i/>
          <w:iCs/>
          <w:color w:val="000000"/>
          <w:spacing w:val="0"/>
          <w:sz w:val="22"/>
          <w:szCs w:val="22"/>
        </w:rPr>
        <w:t xml:space="preserve">× </w:t>
      </w:r>
      <w:r w:rsidRPr="001C4D51">
        <w:rPr>
          <w:rFonts w:ascii="CMBX10" w:eastAsia="Times New Roman" w:hAnsi="CMBX10" w:cs="Times New Roman"/>
          <w:b/>
          <w:bCs/>
          <w:color w:val="000000"/>
          <w:spacing w:val="0"/>
          <w:sz w:val="22"/>
          <w:szCs w:val="22"/>
        </w:rPr>
        <w:t>(</w:t>
      </w:r>
      <w:r w:rsidRPr="001C4D51">
        <w:rPr>
          <w:rFonts w:ascii="Nunito-Regular" w:eastAsia="Times New Roman" w:hAnsi="Nunito-Regular" w:cs="Times New Roman"/>
          <w:color w:val="000000"/>
          <w:spacing w:val="0"/>
          <w:sz w:val="22"/>
          <w:szCs w:val="22"/>
        </w:rPr>
        <w:t xml:space="preserve">5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1</w:t>
      </w:r>
      <w:r w:rsidRPr="001C4D51">
        <w:rPr>
          <w:rFonts w:ascii="CMBX10" w:eastAsia="Times New Roman" w:hAnsi="CMBX10" w:cs="Times New Roman"/>
          <w:b/>
          <w:bCs/>
          <w:color w:val="000000"/>
          <w:spacing w:val="0"/>
          <w:sz w:val="22"/>
          <w:szCs w:val="22"/>
        </w:rPr>
        <w:t>)</w:t>
      </w:r>
      <w:r>
        <w:rPr>
          <w:rFonts w:ascii="CMBX10" w:eastAsia="Times New Roman" w:hAnsi="CMBX10" w:cs="Times New Roman"/>
          <w:b/>
          <w:bCs/>
          <w:color w:val="000000"/>
          <w:spacing w:val="0"/>
          <w:sz w:val="22"/>
          <w:szCs w:val="22"/>
        </w:rPr>
        <w:t>/</w:t>
      </w:r>
      <w:r w:rsidRPr="001C4D51">
        <w:rPr>
          <w:rFonts w:ascii="Nunito-Regular" w:eastAsia="Times New Roman" w:hAnsi="Nunito-Regular" w:cs="Times New Roman"/>
          <w:color w:val="000000"/>
          <w:spacing w:val="0"/>
          <w:sz w:val="22"/>
          <w:szCs w:val="22"/>
        </w:rPr>
        <w:t>2</w:t>
      </w:r>
      <w:r>
        <w:rPr>
          <w:rFonts w:ascii="Nunito-Regular" w:eastAsia="Times New Roman" w:hAnsi="Nunito-Regular" w:cs="Times New Roman"/>
          <w:color w:val="000000"/>
          <w:spacing w:val="0"/>
          <w:sz w:val="22"/>
          <w:szCs w:val="22"/>
        </w:rPr>
        <w:t xml:space="preserve">]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21</w:t>
      </w:r>
      <w:r w:rsidRPr="001C4D51">
        <w:rPr>
          <w:rFonts w:ascii="CMMIB10" w:eastAsia="Times New Roman" w:hAnsi="CMMIB10" w:cs="Times New Roman"/>
          <w:b/>
          <w:bCs/>
          <w:i/>
          <w:iCs/>
          <w:color w:val="000000"/>
          <w:spacing w:val="0"/>
          <w:sz w:val="22"/>
          <w:szCs w:val="22"/>
        </w:rPr>
        <w:t>.</w:t>
      </w:r>
      <w:r w:rsidRPr="001C4D51">
        <w:rPr>
          <w:rFonts w:ascii="Nunito-Regular" w:eastAsia="Times New Roman" w:hAnsi="Nunito-Regular" w:cs="Times New Roman"/>
          <w:color w:val="000000"/>
          <w:spacing w:val="0"/>
          <w:sz w:val="22"/>
          <w:szCs w:val="22"/>
        </w:rPr>
        <w:t xml:space="preserve">5 </w:t>
      </w:r>
      <w:r w:rsidRPr="001C4D51">
        <w:rPr>
          <w:rFonts w:ascii="CMBSY10" w:eastAsia="Times New Roman" w:hAnsi="CMBSY10" w:cs="Times New Roman"/>
          <w:b/>
          <w:bCs/>
          <w:i/>
          <w:iCs/>
          <w:color w:val="000000"/>
          <w:spacing w:val="0"/>
          <w:sz w:val="22"/>
          <w:szCs w:val="22"/>
        </w:rPr>
        <w:t xml:space="preserve">- </w:t>
      </w:r>
      <w:r w:rsidRPr="001C4D51">
        <w:rPr>
          <w:rFonts w:ascii="Nunito-Regular" w:eastAsia="Times New Roman" w:hAnsi="Nunito-Regular" w:cs="Times New Roman"/>
          <w:color w:val="000000"/>
          <w:spacing w:val="0"/>
          <w:sz w:val="22"/>
          <w:szCs w:val="22"/>
        </w:rPr>
        <w:t xml:space="preserve">15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6</w:t>
      </w:r>
      <w:r w:rsidRPr="001C4D51">
        <w:rPr>
          <w:rFonts w:ascii="CMMIB10" w:eastAsia="Times New Roman" w:hAnsi="CMMIB10" w:cs="Times New Roman"/>
          <w:b/>
          <w:bCs/>
          <w:i/>
          <w:iCs/>
          <w:color w:val="000000"/>
          <w:spacing w:val="0"/>
          <w:sz w:val="22"/>
          <w:szCs w:val="22"/>
        </w:rPr>
        <w:t>.</w:t>
      </w:r>
      <w:r w:rsidRPr="001C4D51">
        <w:rPr>
          <w:rFonts w:ascii="Nunito-Regular" w:eastAsia="Times New Roman" w:hAnsi="Nunito-Regular" w:cs="Times New Roman"/>
          <w:color w:val="000000"/>
          <w:spacing w:val="0"/>
          <w:sz w:val="22"/>
          <w:szCs w:val="22"/>
        </w:rPr>
        <w:t>5</w:t>
      </w:r>
    </w:p>
    <w:p w14:paraId="2A25D178" w14:textId="77777777" w:rsidR="001C4D51" w:rsidRPr="001C4D51" w:rsidRDefault="001C4D51" w:rsidP="001C4D51">
      <w:pPr>
        <w:spacing w:before="0" w:after="0" w:line="240" w:lineRule="auto"/>
        <w:rPr>
          <w:rFonts w:ascii="Nunito-Bold" w:eastAsia="Times New Roman" w:hAnsi="Nunito-Bold" w:cs="Times New Roman"/>
          <w:b/>
          <w:bCs/>
          <w:color w:val="000000"/>
          <w:spacing w:val="0"/>
          <w:sz w:val="22"/>
          <w:szCs w:val="22"/>
        </w:rPr>
      </w:pPr>
      <w:r w:rsidRPr="001C4D51">
        <w:rPr>
          <w:rFonts w:ascii="Nunito-Bold" w:eastAsia="Times New Roman" w:hAnsi="Nunito-Bold" w:cs="Times New Roman"/>
          <w:b/>
          <w:bCs/>
          <w:color w:val="000000"/>
          <w:spacing w:val="0"/>
          <w:sz w:val="22"/>
          <w:szCs w:val="22"/>
        </w:rPr>
        <w:t>4. Determine the Smaller U Value and Compare to Critical Value</w:t>
      </w:r>
    </w:p>
    <w:p w14:paraId="07E1BDA4"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lang w:val="fi-FI"/>
        </w:rPr>
      </w:pPr>
      <w:r w:rsidRPr="001C4D51">
        <w:rPr>
          <w:rFonts w:ascii="Nunito-Regular" w:eastAsia="Times New Roman" w:hAnsi="Nunito-Regular" w:cs="Times New Roman"/>
          <w:color w:val="000000"/>
          <w:spacing w:val="0"/>
          <w:sz w:val="22"/>
          <w:szCs w:val="22"/>
          <w:lang w:val="fi-FI"/>
        </w:rPr>
        <w:t xml:space="preserve">U </w:t>
      </w:r>
      <w:r w:rsidRPr="001C4D51">
        <w:rPr>
          <w:rFonts w:ascii="CMBX10" w:eastAsia="Times New Roman" w:hAnsi="CMBX10" w:cs="Times New Roman"/>
          <w:b/>
          <w:bCs/>
          <w:color w:val="000000"/>
          <w:spacing w:val="0"/>
          <w:sz w:val="22"/>
          <w:szCs w:val="22"/>
          <w:lang w:val="fi-FI"/>
        </w:rPr>
        <w:t>= min(</w:t>
      </w:r>
      <w:r w:rsidRPr="001C4D51">
        <w:rPr>
          <w:rFonts w:ascii="Nunito-Regular" w:eastAsia="Times New Roman" w:hAnsi="Nunito-Regular" w:cs="Times New Roman"/>
          <w:color w:val="000000"/>
          <w:spacing w:val="0"/>
          <w:sz w:val="22"/>
          <w:szCs w:val="22"/>
          <w:lang w:val="fi-FI"/>
        </w:rPr>
        <w:t>U</w:t>
      </w:r>
      <w:r w:rsidRPr="001C4D51">
        <w:rPr>
          <w:rFonts w:ascii="Nunito-Regular" w:eastAsia="Times New Roman" w:hAnsi="Nunito-Regular" w:cs="Times New Roman"/>
          <w:color w:val="000000"/>
          <w:spacing w:val="0"/>
          <w:sz w:val="16"/>
          <w:szCs w:val="16"/>
          <w:lang w:val="fi-FI"/>
        </w:rPr>
        <w:t>A</w:t>
      </w:r>
      <w:r w:rsidRPr="001C4D51">
        <w:rPr>
          <w:rFonts w:ascii="CMMIB10" w:eastAsia="Times New Roman" w:hAnsi="CMMIB10" w:cs="Times New Roman"/>
          <w:b/>
          <w:bCs/>
          <w:i/>
          <w:iCs/>
          <w:color w:val="000000"/>
          <w:spacing w:val="0"/>
          <w:sz w:val="22"/>
          <w:szCs w:val="22"/>
          <w:lang w:val="fi-FI"/>
        </w:rPr>
        <w:t xml:space="preserve">, </w:t>
      </w:r>
      <w:r w:rsidRPr="001C4D51">
        <w:rPr>
          <w:rFonts w:ascii="Nunito-Regular" w:eastAsia="Times New Roman" w:hAnsi="Nunito-Regular" w:cs="Times New Roman"/>
          <w:color w:val="000000"/>
          <w:spacing w:val="0"/>
          <w:sz w:val="22"/>
          <w:szCs w:val="22"/>
          <w:lang w:val="fi-FI"/>
        </w:rPr>
        <w:t>U</w:t>
      </w:r>
      <w:r w:rsidRPr="001C4D51">
        <w:rPr>
          <w:rFonts w:ascii="Nunito-Regular" w:eastAsia="Times New Roman" w:hAnsi="Nunito-Regular" w:cs="Times New Roman"/>
          <w:color w:val="000000"/>
          <w:spacing w:val="0"/>
          <w:sz w:val="16"/>
          <w:szCs w:val="16"/>
          <w:lang w:val="fi-FI"/>
        </w:rPr>
        <w:t>B</w:t>
      </w:r>
      <w:r w:rsidRPr="001C4D51">
        <w:rPr>
          <w:rFonts w:ascii="CMBX10" w:eastAsia="Times New Roman" w:hAnsi="CMBX10" w:cs="Times New Roman"/>
          <w:b/>
          <w:bCs/>
          <w:color w:val="000000"/>
          <w:spacing w:val="0"/>
          <w:sz w:val="22"/>
          <w:szCs w:val="22"/>
          <w:lang w:val="fi-FI"/>
        </w:rPr>
        <w:t>) = min(</w:t>
      </w:r>
      <w:r w:rsidRPr="001C4D51">
        <w:rPr>
          <w:rFonts w:ascii="Nunito-Regular" w:eastAsia="Times New Roman" w:hAnsi="Nunito-Regular" w:cs="Times New Roman"/>
          <w:color w:val="000000"/>
          <w:spacing w:val="0"/>
          <w:sz w:val="22"/>
          <w:szCs w:val="22"/>
          <w:lang w:val="fi-FI"/>
        </w:rPr>
        <w:t>8</w:t>
      </w:r>
      <w:r w:rsidRPr="001C4D51">
        <w:rPr>
          <w:rFonts w:ascii="CMMIB10" w:eastAsia="Times New Roman" w:hAnsi="CMMIB10" w:cs="Times New Roman"/>
          <w:b/>
          <w:bCs/>
          <w:i/>
          <w:iCs/>
          <w:color w:val="000000"/>
          <w:spacing w:val="0"/>
          <w:sz w:val="22"/>
          <w:szCs w:val="22"/>
          <w:lang w:val="fi-FI"/>
        </w:rPr>
        <w:t>.</w:t>
      </w:r>
      <w:r w:rsidRPr="001C4D51">
        <w:rPr>
          <w:rFonts w:ascii="Nunito-Regular" w:eastAsia="Times New Roman" w:hAnsi="Nunito-Regular" w:cs="Times New Roman"/>
          <w:color w:val="000000"/>
          <w:spacing w:val="0"/>
          <w:sz w:val="22"/>
          <w:szCs w:val="22"/>
          <w:lang w:val="fi-FI"/>
        </w:rPr>
        <w:t>5</w:t>
      </w:r>
      <w:r w:rsidRPr="001C4D51">
        <w:rPr>
          <w:rFonts w:ascii="CMMIB10" w:eastAsia="Times New Roman" w:hAnsi="CMMIB10" w:cs="Times New Roman"/>
          <w:b/>
          <w:bCs/>
          <w:i/>
          <w:iCs/>
          <w:color w:val="000000"/>
          <w:spacing w:val="0"/>
          <w:sz w:val="22"/>
          <w:szCs w:val="22"/>
          <w:lang w:val="fi-FI"/>
        </w:rPr>
        <w:t xml:space="preserve">, </w:t>
      </w:r>
      <w:r w:rsidRPr="001C4D51">
        <w:rPr>
          <w:rFonts w:ascii="Nunito-Regular" w:eastAsia="Times New Roman" w:hAnsi="Nunito-Regular" w:cs="Times New Roman"/>
          <w:color w:val="000000"/>
          <w:spacing w:val="0"/>
          <w:sz w:val="22"/>
          <w:szCs w:val="22"/>
          <w:lang w:val="fi-FI"/>
        </w:rPr>
        <w:t>6</w:t>
      </w:r>
      <w:r w:rsidRPr="001C4D51">
        <w:rPr>
          <w:rFonts w:ascii="CMMIB10" w:eastAsia="Times New Roman" w:hAnsi="CMMIB10" w:cs="Times New Roman"/>
          <w:b/>
          <w:bCs/>
          <w:i/>
          <w:iCs/>
          <w:color w:val="000000"/>
          <w:spacing w:val="0"/>
          <w:sz w:val="22"/>
          <w:szCs w:val="22"/>
          <w:lang w:val="fi-FI"/>
        </w:rPr>
        <w:t>.</w:t>
      </w:r>
      <w:r w:rsidRPr="001C4D51">
        <w:rPr>
          <w:rFonts w:ascii="Nunito-Regular" w:eastAsia="Times New Roman" w:hAnsi="Nunito-Regular" w:cs="Times New Roman"/>
          <w:color w:val="000000"/>
          <w:spacing w:val="0"/>
          <w:sz w:val="22"/>
          <w:szCs w:val="22"/>
          <w:lang w:val="fi-FI"/>
        </w:rPr>
        <w:t>5</w:t>
      </w:r>
      <w:r w:rsidRPr="001C4D51">
        <w:rPr>
          <w:rFonts w:ascii="CMBX10" w:eastAsia="Times New Roman" w:hAnsi="CMBX10" w:cs="Times New Roman"/>
          <w:b/>
          <w:bCs/>
          <w:color w:val="000000"/>
          <w:spacing w:val="0"/>
          <w:sz w:val="22"/>
          <w:szCs w:val="22"/>
          <w:lang w:val="fi-FI"/>
        </w:rPr>
        <w:t xml:space="preserve">) = </w:t>
      </w:r>
      <w:r w:rsidRPr="001C4D51">
        <w:rPr>
          <w:rFonts w:ascii="Nunito-Regular" w:eastAsia="Times New Roman" w:hAnsi="Nunito-Regular" w:cs="Times New Roman"/>
          <w:color w:val="000000"/>
          <w:spacing w:val="0"/>
          <w:sz w:val="22"/>
          <w:szCs w:val="22"/>
          <w:lang w:val="fi-FI"/>
        </w:rPr>
        <w:t>6</w:t>
      </w:r>
      <w:r w:rsidRPr="001C4D51">
        <w:rPr>
          <w:rFonts w:ascii="CMMIB10" w:eastAsia="Times New Roman" w:hAnsi="CMMIB10" w:cs="Times New Roman"/>
          <w:b/>
          <w:bCs/>
          <w:i/>
          <w:iCs/>
          <w:color w:val="000000"/>
          <w:spacing w:val="0"/>
          <w:sz w:val="22"/>
          <w:szCs w:val="22"/>
          <w:lang w:val="fi-FI"/>
        </w:rPr>
        <w:t>.</w:t>
      </w:r>
      <w:r w:rsidRPr="001C4D51">
        <w:rPr>
          <w:rFonts w:ascii="Nunito-Regular" w:eastAsia="Times New Roman" w:hAnsi="Nunito-Regular" w:cs="Times New Roman"/>
          <w:color w:val="000000"/>
          <w:spacing w:val="0"/>
          <w:sz w:val="22"/>
          <w:szCs w:val="22"/>
          <w:lang w:val="fi-FI"/>
        </w:rPr>
        <w:t>5</w:t>
      </w:r>
    </w:p>
    <w:p w14:paraId="5CD8B006" w14:textId="6CBA1334"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To determine if this U statistic is statistically significant, compare it to the critical value from the Mann-Whitney U distribution table for n</w:t>
      </w:r>
      <w:r w:rsidRPr="001C4D51">
        <w:rPr>
          <w:rFonts w:ascii="Nunito-Regular" w:eastAsia="Times New Roman" w:hAnsi="Nunito-Regular" w:cs="Times New Roman"/>
          <w:color w:val="000000"/>
          <w:spacing w:val="0"/>
          <w:sz w:val="16"/>
          <w:szCs w:val="16"/>
        </w:rPr>
        <w:t xml:space="preserve">A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5 and n</w:t>
      </w:r>
      <w:r w:rsidRPr="001C4D51">
        <w:rPr>
          <w:rFonts w:ascii="Nunito-Regular" w:eastAsia="Times New Roman" w:hAnsi="Nunito-Regular" w:cs="Times New Roman"/>
          <w:color w:val="000000"/>
          <w:spacing w:val="0"/>
          <w:sz w:val="16"/>
          <w:szCs w:val="16"/>
        </w:rPr>
        <w:t xml:space="preserve">B </w:t>
      </w:r>
      <w:r w:rsidRPr="001C4D51">
        <w:rPr>
          <w:rFonts w:ascii="CMBX10" w:eastAsia="Times New Roman" w:hAnsi="CMBX10" w:cs="Times New Roman"/>
          <w:b/>
          <w:bCs/>
          <w:color w:val="000000"/>
          <w:spacing w:val="0"/>
          <w:sz w:val="22"/>
          <w:szCs w:val="22"/>
        </w:rPr>
        <w:t xml:space="preserve">= </w:t>
      </w:r>
      <w:r w:rsidRPr="001C4D51">
        <w:rPr>
          <w:rFonts w:ascii="Nunito-Regular" w:eastAsia="Times New Roman" w:hAnsi="Nunito-Regular" w:cs="Times New Roman"/>
          <w:color w:val="000000"/>
          <w:spacing w:val="0"/>
          <w:sz w:val="22"/>
          <w:szCs w:val="22"/>
        </w:rPr>
        <w:t>5 or compute the p-value. For example, if the critical value for a significance level of 0.05 is 4 (from a Mann-Whitney U table), then:</w:t>
      </w:r>
      <w:r>
        <w:rPr>
          <w:rFonts w:ascii="Nunito-Regular" w:eastAsia="Times New Roman" w:hAnsi="Nunito-Regular" w:cs="Times New Roman"/>
          <w:color w:val="000000"/>
          <w:spacing w:val="0"/>
          <w:sz w:val="22"/>
          <w:szCs w:val="22"/>
        </w:rPr>
        <w:t xml:space="preserve"> </w:t>
      </w:r>
      <w:r w:rsidRPr="001C4D51">
        <w:rPr>
          <w:rFonts w:ascii="Nunito-Regular" w:eastAsia="Times New Roman" w:hAnsi="Nunito-Regular" w:cs="Times New Roman"/>
          <w:color w:val="000000"/>
          <w:spacing w:val="0"/>
          <w:sz w:val="22"/>
          <w:szCs w:val="22"/>
        </w:rPr>
        <w:t>6</w:t>
      </w:r>
      <w:r w:rsidRPr="001C4D51">
        <w:rPr>
          <w:rFonts w:ascii="CMMIB10" w:eastAsia="Times New Roman" w:hAnsi="CMMIB10" w:cs="Times New Roman"/>
          <w:b/>
          <w:bCs/>
          <w:i/>
          <w:iCs/>
          <w:color w:val="000000"/>
          <w:spacing w:val="0"/>
          <w:sz w:val="22"/>
          <w:szCs w:val="22"/>
        </w:rPr>
        <w:t>.</w:t>
      </w:r>
      <w:r w:rsidRPr="001C4D51">
        <w:rPr>
          <w:rFonts w:ascii="Nunito-Regular" w:eastAsia="Times New Roman" w:hAnsi="Nunito-Regular" w:cs="Times New Roman"/>
          <w:color w:val="000000"/>
          <w:spacing w:val="0"/>
          <w:sz w:val="22"/>
          <w:szCs w:val="22"/>
        </w:rPr>
        <w:t xml:space="preserve">5 </w:t>
      </w:r>
      <w:r w:rsidRPr="001C4D51">
        <w:rPr>
          <w:rFonts w:ascii="CMMIB10" w:eastAsia="Times New Roman" w:hAnsi="CMMIB10" w:cs="Times New Roman"/>
          <w:b/>
          <w:bCs/>
          <w:i/>
          <w:iCs/>
          <w:color w:val="000000"/>
          <w:spacing w:val="0"/>
          <w:sz w:val="22"/>
          <w:szCs w:val="22"/>
        </w:rPr>
        <w:t xml:space="preserve">&gt; </w:t>
      </w:r>
      <w:r w:rsidRPr="001C4D51">
        <w:rPr>
          <w:rFonts w:ascii="Nunito-Regular" w:eastAsia="Times New Roman" w:hAnsi="Nunito-Regular" w:cs="Times New Roman"/>
          <w:color w:val="000000"/>
          <w:spacing w:val="0"/>
          <w:sz w:val="22"/>
          <w:szCs w:val="22"/>
        </w:rPr>
        <w:t>4</w:t>
      </w:r>
    </w:p>
    <w:p w14:paraId="0318FA8C" w14:textId="7FE5B2DD" w:rsidR="005A62C6" w:rsidRDefault="001C4D51" w:rsidP="001C4D51">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3" w:name="_Toc179201789"/>
      <w:r w:rsidRPr="001C4D51">
        <w:rPr>
          <w:rFonts w:ascii="Nunito-Regular" w:eastAsia="Times New Roman" w:hAnsi="Nunito-Regular" w:cs="Times New Roman"/>
          <w:caps w:val="0"/>
          <w:color w:val="000000"/>
          <w:spacing w:val="0"/>
          <w:sz w:val="22"/>
          <w:szCs w:val="22"/>
        </w:rPr>
        <w:t>Since the U value is greater than the critical value, we fail to reject the null hypothesis. Therefore, there is not enough evidence to suggest a significant difference in customer satisfaction ratings between Product A and Product B.</w:t>
      </w:r>
      <w:bookmarkEnd w:id="123"/>
    </w:p>
    <w:p w14:paraId="12D13AFD" w14:textId="3A7FB6B6"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I</w:t>
      </w:r>
      <w:r>
        <w:rPr>
          <w:rFonts w:ascii="Nunito-Regular" w:eastAsia="Times New Roman" w:hAnsi="Nunito-Regular" w:cs="Times New Roman"/>
          <w:color w:val="000000"/>
          <w:spacing w:val="0"/>
          <w:sz w:val="22"/>
          <w:szCs w:val="22"/>
        </w:rPr>
        <w:t xml:space="preserve">f </w:t>
      </w:r>
      <w:r w:rsidRPr="001C4D51">
        <w:rPr>
          <w:rFonts w:ascii="Nunito-Regular" w:eastAsia="Times New Roman" w:hAnsi="Nunito-Regular" w:cs="Times New Roman"/>
          <w:color w:val="000000"/>
          <w:spacing w:val="0"/>
          <w:sz w:val="22"/>
          <w:szCs w:val="22"/>
        </w:rPr>
        <w:t>th</w:t>
      </w:r>
      <w:r>
        <w:rPr>
          <w:rFonts w:ascii="Nunito-Regular" w:eastAsia="Times New Roman" w:hAnsi="Nunito-Regular" w:cs="Times New Roman"/>
          <w:color w:val="000000"/>
          <w:spacing w:val="0"/>
          <w:sz w:val="22"/>
          <w:szCs w:val="22"/>
        </w:rPr>
        <w:t xml:space="preserve">e </w:t>
      </w:r>
      <w:r w:rsidRPr="001C4D51">
        <w:rPr>
          <w:rFonts w:ascii="Nunito-Regular" w:eastAsia="Times New Roman" w:hAnsi="Nunito-Regular" w:cs="Times New Roman"/>
          <w:color w:val="000000"/>
          <w:spacing w:val="0"/>
          <w:sz w:val="22"/>
          <w:szCs w:val="22"/>
        </w:rPr>
        <w:t xml:space="preserve">Mann-Whitney </w:t>
      </w:r>
      <w:r>
        <w:rPr>
          <w:rFonts w:ascii="Nunito-Regular" w:eastAsia="Times New Roman" w:hAnsi="Nunito-Regular" w:cs="Times New Roman"/>
          <w:color w:val="000000"/>
          <w:spacing w:val="0"/>
          <w:sz w:val="22"/>
          <w:szCs w:val="22"/>
        </w:rPr>
        <w:t xml:space="preserve">analysis </w:t>
      </w:r>
      <w:r w:rsidRPr="001C4D51">
        <w:rPr>
          <w:rFonts w:ascii="Nunito-Regular" w:eastAsia="Times New Roman" w:hAnsi="Nunito-Regular" w:cs="Times New Roman"/>
          <w:color w:val="000000"/>
          <w:spacing w:val="0"/>
          <w:sz w:val="22"/>
          <w:szCs w:val="22"/>
        </w:rPr>
        <w:t>output</w:t>
      </w:r>
      <w:r w:rsidR="00EA60EB">
        <w:rPr>
          <w:rFonts w:ascii="Nunito-Regular" w:eastAsia="Times New Roman" w:hAnsi="Nunito-Regular" w:cs="Times New Roman"/>
          <w:color w:val="000000"/>
          <w:spacing w:val="0"/>
          <w:sz w:val="22"/>
          <w:szCs w:val="22"/>
        </w:rPr>
        <w:t xml:space="preserve"> of </w:t>
      </w:r>
      <w:r w:rsidR="00EA60EB" w:rsidRPr="001C4D51">
        <w:rPr>
          <w:rFonts w:ascii="Nunito-Regular" w:eastAsia="Times New Roman" w:hAnsi="Nunito-Regular" w:cs="Times New Roman"/>
          <w:color w:val="000000"/>
          <w:spacing w:val="0"/>
          <w:sz w:val="22"/>
          <w:szCs w:val="22"/>
        </w:rPr>
        <w:t>two species</w:t>
      </w:r>
      <w:r w:rsidR="00EA60EB">
        <w:rPr>
          <w:rFonts w:ascii="Nunito-Regular" w:eastAsia="Times New Roman" w:hAnsi="Nunito-Regular" w:cs="Times New Roman"/>
          <w:color w:val="000000"/>
          <w:spacing w:val="0"/>
          <w:sz w:val="22"/>
          <w:szCs w:val="22"/>
        </w:rPr>
        <w:t xml:space="preserve"> o</w:t>
      </w:r>
      <w:r w:rsidR="00EA60EB" w:rsidRPr="001C4D51">
        <w:rPr>
          <w:rFonts w:ascii="Nunito-Regular" w:eastAsia="Times New Roman" w:hAnsi="Nunito-Regular" w:cs="Times New Roman"/>
          <w:color w:val="000000"/>
          <w:spacing w:val="0"/>
          <w:sz w:val="22"/>
          <w:szCs w:val="22"/>
        </w:rPr>
        <w:t>f setosa and</w:t>
      </w:r>
      <w:r w:rsidR="00EA60EB">
        <w:rPr>
          <w:rFonts w:ascii="Nunito-Regular" w:eastAsia="Times New Roman" w:hAnsi="Nunito-Regular" w:cs="Times New Roman"/>
          <w:color w:val="000000"/>
          <w:spacing w:val="0"/>
          <w:sz w:val="22"/>
          <w:szCs w:val="22"/>
        </w:rPr>
        <w:t xml:space="preserve"> </w:t>
      </w:r>
      <w:r w:rsidR="00EA60EB" w:rsidRPr="001C4D51">
        <w:rPr>
          <w:rFonts w:ascii="Nunito-Regular" w:eastAsia="Times New Roman" w:hAnsi="Nunito-Regular" w:cs="Times New Roman"/>
          <w:color w:val="000000"/>
          <w:spacing w:val="0"/>
          <w:sz w:val="22"/>
          <w:szCs w:val="22"/>
        </w:rPr>
        <w:t>versicolor species are different from each other</w:t>
      </w:r>
      <w:r>
        <w:rPr>
          <w:rFonts w:ascii="Nunito-Regular" w:eastAsia="Times New Roman" w:hAnsi="Nunito-Regular" w:cs="Times New Roman"/>
          <w:color w:val="000000"/>
          <w:spacing w:val="0"/>
          <w:sz w:val="22"/>
          <w:szCs w:val="22"/>
        </w:rPr>
        <w:t xml:space="preserve"> is</w:t>
      </w:r>
      <w:r w:rsidRPr="001C4D51">
        <w:rPr>
          <w:rFonts w:ascii="Nunito-Regular" w:eastAsia="Times New Roman" w:hAnsi="Nunito-Regular" w:cs="Times New Roman"/>
          <w:color w:val="000000"/>
          <w:spacing w:val="0"/>
          <w:sz w:val="22"/>
          <w:szCs w:val="22"/>
        </w:rPr>
        <w:t>:</w:t>
      </w:r>
    </w:p>
    <w:p w14:paraId="7FD0BAFF"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 xml:space="preserve">• </w:t>
      </w:r>
      <w:r w:rsidRPr="001C4D51">
        <w:rPr>
          <w:rFonts w:ascii="Nunito-Bold" w:eastAsia="Times New Roman" w:hAnsi="Nunito-Bold" w:cs="Times New Roman"/>
          <w:b/>
          <w:bCs/>
          <w:color w:val="000000"/>
          <w:spacing w:val="0"/>
          <w:sz w:val="22"/>
          <w:szCs w:val="22"/>
        </w:rPr>
        <w:t>W = 0</w:t>
      </w:r>
      <w:r w:rsidRPr="001C4D51">
        <w:rPr>
          <w:rFonts w:ascii="Nunito-Regular" w:eastAsia="Times New Roman" w:hAnsi="Nunito-Regular" w:cs="Times New Roman"/>
          <w:color w:val="000000"/>
          <w:spacing w:val="0"/>
          <w:sz w:val="22"/>
          <w:szCs w:val="22"/>
        </w:rPr>
        <w:t>: The test statistic.</w:t>
      </w:r>
    </w:p>
    <w:p w14:paraId="05A2C698"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 xml:space="preserve">• </w:t>
      </w:r>
      <w:r w:rsidRPr="001C4D51">
        <w:rPr>
          <w:rFonts w:ascii="Nunito-Bold" w:eastAsia="Times New Roman" w:hAnsi="Nunito-Bold" w:cs="Times New Roman"/>
          <w:b/>
          <w:bCs/>
          <w:color w:val="000000"/>
          <w:spacing w:val="0"/>
          <w:sz w:val="22"/>
          <w:szCs w:val="22"/>
        </w:rPr>
        <w:t>p-value &lt; 2.2e-16</w:t>
      </w:r>
      <w:r w:rsidRPr="001C4D51">
        <w:rPr>
          <w:rFonts w:ascii="Nunito-Regular" w:eastAsia="Times New Roman" w:hAnsi="Nunito-Regular" w:cs="Times New Roman"/>
          <w:color w:val="000000"/>
          <w:spacing w:val="0"/>
          <w:sz w:val="22"/>
          <w:szCs w:val="22"/>
        </w:rPr>
        <w:t>: The p-value is very small, suggesting a significant difference between</w:t>
      </w:r>
    </w:p>
    <w:p w14:paraId="50A975BB"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the two species. Given the extremely small p-value, you would reject the null hypothesis.</w:t>
      </w:r>
    </w:p>
    <w:p w14:paraId="10166FD6"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This means that there is significant evidence to suggest that the petal lengths of setosa and</w:t>
      </w:r>
    </w:p>
    <w:p w14:paraId="47CD239B" w14:textId="77777777" w:rsidR="001C4D51" w:rsidRPr="001C4D51" w:rsidRDefault="001C4D51" w:rsidP="001C4D51">
      <w:pPr>
        <w:spacing w:before="0" w:after="0" w:line="240" w:lineRule="auto"/>
        <w:rPr>
          <w:rFonts w:ascii="Nunito-Regular" w:eastAsia="Times New Roman" w:hAnsi="Nunito-Regular" w:cs="Times New Roman"/>
          <w:color w:val="000000"/>
          <w:spacing w:val="0"/>
          <w:sz w:val="22"/>
          <w:szCs w:val="22"/>
        </w:rPr>
      </w:pPr>
      <w:r w:rsidRPr="001C4D51">
        <w:rPr>
          <w:rFonts w:ascii="Nunito-Regular" w:eastAsia="Times New Roman" w:hAnsi="Nunito-Regular" w:cs="Times New Roman"/>
          <w:color w:val="000000"/>
          <w:spacing w:val="0"/>
          <w:sz w:val="22"/>
          <w:szCs w:val="22"/>
        </w:rPr>
        <w:t>versicolor species are different from each other.</w:t>
      </w:r>
    </w:p>
    <w:p w14:paraId="23DBDA5C" w14:textId="77777777" w:rsidR="001C4D51" w:rsidRPr="001C4D51" w:rsidRDefault="001C4D51" w:rsidP="001C4D51">
      <w:pPr>
        <w:spacing w:before="0" w:after="0" w:line="240" w:lineRule="auto"/>
        <w:rPr>
          <w:rFonts w:ascii="Nunito-Bold" w:eastAsia="Times New Roman" w:hAnsi="Nunito-Bold" w:cs="Times New Roman"/>
          <w:b/>
          <w:bCs/>
          <w:color w:val="FF8559"/>
          <w:spacing w:val="0"/>
        </w:rPr>
      </w:pPr>
      <w:r w:rsidRPr="001C4D51">
        <w:rPr>
          <w:rFonts w:ascii="Nunito-Bold" w:eastAsia="Times New Roman" w:hAnsi="Nunito-Bold" w:cs="Times New Roman"/>
          <w:b/>
          <w:bCs/>
          <w:color w:val="FF8559"/>
          <w:spacing w:val="0"/>
          <w:sz w:val="22"/>
          <w:szCs w:val="22"/>
        </w:rPr>
        <w:t>2.2. Wilcoxon Signed-Rank Test</w:t>
      </w:r>
    </w:p>
    <w:p w14:paraId="72619A27" w14:textId="4454C839" w:rsidR="001C4D51" w:rsidRDefault="001C4D51" w:rsidP="001C4D51">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4" w:name="_Toc179201790"/>
      <w:r w:rsidRPr="001C4D51">
        <w:rPr>
          <w:rFonts w:ascii="Nunito-Regular" w:eastAsia="Times New Roman" w:hAnsi="Nunito-Regular" w:cs="Times New Roman"/>
          <w:caps w:val="0"/>
          <w:color w:val="000000"/>
          <w:spacing w:val="0"/>
          <w:sz w:val="22"/>
          <w:szCs w:val="22"/>
        </w:rPr>
        <w:t>The Wilcoxon Signed-Rank Test is a non-parametric test used to compare differences between two related samples or matched pairs. It is an alternative to the paired t-test when the differences between paired observations are not normally distributed or when the data are ordinal.</w:t>
      </w:r>
      <w:bookmarkEnd w:id="124"/>
    </w:p>
    <w:p w14:paraId="1495E860" w14:textId="77777777" w:rsidR="00EA60EB" w:rsidRPr="00EA60EB" w:rsidRDefault="00EA60EB" w:rsidP="00EA60EB">
      <w:pPr>
        <w:spacing w:before="0" w:after="0" w:line="240" w:lineRule="auto"/>
        <w:rPr>
          <w:rFonts w:ascii="Nunito-Bold" w:eastAsia="Times New Roman" w:hAnsi="Nunito-Bold" w:cs="Times New Roman"/>
          <w:b/>
          <w:bCs/>
          <w:color w:val="FF8559"/>
          <w:spacing w:val="0"/>
        </w:rPr>
      </w:pPr>
      <w:r w:rsidRPr="00EA60EB">
        <w:rPr>
          <w:rFonts w:ascii="Nunito-Bold" w:eastAsia="Times New Roman" w:hAnsi="Nunito-Bold" w:cs="Times New Roman"/>
          <w:b/>
          <w:bCs/>
          <w:color w:val="FF8559"/>
          <w:spacing w:val="0"/>
        </w:rPr>
        <w:t>Key Features</w:t>
      </w:r>
    </w:p>
    <w:p w14:paraId="56006924"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xml:space="preserve">• </w:t>
      </w:r>
      <w:r w:rsidRPr="00EA60EB">
        <w:rPr>
          <w:rFonts w:ascii="Nunito-Bold" w:eastAsia="Times New Roman" w:hAnsi="Nunito-Bold" w:cs="Times New Roman"/>
          <w:b/>
          <w:bCs/>
          <w:color w:val="000000"/>
          <w:spacing w:val="0"/>
          <w:sz w:val="22"/>
          <w:szCs w:val="22"/>
        </w:rPr>
        <w:t>No Assumption of Normality</w:t>
      </w:r>
      <w:r w:rsidRPr="00EA60EB">
        <w:rPr>
          <w:rFonts w:ascii="Nunito-Regular" w:eastAsia="Times New Roman" w:hAnsi="Nunito-Regular" w:cs="Times New Roman"/>
          <w:color w:val="000000"/>
          <w:spacing w:val="0"/>
          <w:sz w:val="22"/>
          <w:szCs w:val="22"/>
        </w:rPr>
        <w:t>: Unlike the paired t-test, which assumes that the differences</w:t>
      </w:r>
    </w:p>
    <w:p w14:paraId="68CE61BE"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between pairs are normally distributed, the Wilcoxon Signed-Rank Test does not require</w:t>
      </w:r>
    </w:p>
    <w:p w14:paraId="5088A3CB"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this assumption, making it suitable for data that do not follow a normal distribution.</w:t>
      </w:r>
    </w:p>
    <w:p w14:paraId="2500808F"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xml:space="preserve">• </w:t>
      </w:r>
      <w:r w:rsidRPr="00EA60EB">
        <w:rPr>
          <w:rFonts w:ascii="Nunito-Bold" w:eastAsia="Times New Roman" w:hAnsi="Nunito-Bold" w:cs="Times New Roman"/>
          <w:b/>
          <w:bCs/>
          <w:color w:val="000000"/>
          <w:spacing w:val="0"/>
          <w:sz w:val="22"/>
          <w:szCs w:val="22"/>
        </w:rPr>
        <w:t>Rank-Based Differences</w:t>
      </w:r>
      <w:r w:rsidRPr="00EA60EB">
        <w:rPr>
          <w:rFonts w:ascii="Nunito-Regular" w:eastAsia="Times New Roman" w:hAnsi="Nunito-Regular" w:cs="Times New Roman"/>
          <w:color w:val="000000"/>
          <w:spacing w:val="0"/>
          <w:sz w:val="22"/>
          <w:szCs w:val="22"/>
        </w:rPr>
        <w:t>: The test works by ranking the absolute differences between</w:t>
      </w:r>
    </w:p>
    <w:p w14:paraId="1F50B150"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paired observations and then analyzing the ranks to determine if the median difference is</w:t>
      </w:r>
    </w:p>
    <w:p w14:paraId="75AF08D9"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significantly different from zero.</w:t>
      </w:r>
    </w:p>
    <w:p w14:paraId="56F37546"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xml:space="preserve">• </w:t>
      </w:r>
      <w:r w:rsidRPr="00EA60EB">
        <w:rPr>
          <w:rFonts w:ascii="Nunito-Bold" w:eastAsia="Times New Roman" w:hAnsi="Nunito-Bold" w:cs="Times New Roman"/>
          <w:b/>
          <w:bCs/>
          <w:color w:val="000000"/>
          <w:spacing w:val="0"/>
          <w:sz w:val="22"/>
          <w:szCs w:val="22"/>
        </w:rPr>
        <w:t>Related Samples</w:t>
      </w:r>
      <w:r w:rsidRPr="00EA60EB">
        <w:rPr>
          <w:rFonts w:ascii="Nunito-Regular" w:eastAsia="Times New Roman" w:hAnsi="Nunito-Regular" w:cs="Times New Roman"/>
          <w:color w:val="000000"/>
          <w:spacing w:val="0"/>
          <w:sz w:val="22"/>
          <w:szCs w:val="22"/>
        </w:rPr>
        <w:t>: The test is specifically used for paired or matched samples where each</w:t>
      </w:r>
    </w:p>
    <w:p w14:paraId="54E6F5CA"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observation in one sample is paired with a corresponding observation in the other sample.</w:t>
      </w:r>
    </w:p>
    <w:p w14:paraId="3B702DC9" w14:textId="77777777" w:rsidR="00EA60EB" w:rsidRPr="00EA60EB" w:rsidRDefault="00EA60EB" w:rsidP="00EA60EB">
      <w:pPr>
        <w:spacing w:before="0" w:after="0" w:line="240" w:lineRule="auto"/>
        <w:rPr>
          <w:rFonts w:ascii="Nunito-Bold" w:eastAsia="Times New Roman" w:hAnsi="Nunito-Bold" w:cs="Times New Roman"/>
          <w:b/>
          <w:bCs/>
          <w:color w:val="FF8559"/>
          <w:spacing w:val="0"/>
        </w:rPr>
      </w:pPr>
      <w:r w:rsidRPr="00EA60EB">
        <w:rPr>
          <w:rFonts w:ascii="Nunito-Bold" w:eastAsia="Times New Roman" w:hAnsi="Nunito-Bold" w:cs="Times New Roman"/>
          <w:b/>
          <w:bCs/>
          <w:color w:val="FF8559"/>
          <w:spacing w:val="0"/>
        </w:rPr>
        <w:t>Hypotheses</w:t>
      </w:r>
    </w:p>
    <w:p w14:paraId="599944F8"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xml:space="preserve">• </w:t>
      </w:r>
      <w:r w:rsidRPr="00EA60EB">
        <w:rPr>
          <w:rFonts w:ascii="Nunito-Bold" w:eastAsia="Times New Roman" w:hAnsi="Nunito-Bold" w:cs="Times New Roman"/>
          <w:b/>
          <w:bCs/>
          <w:color w:val="000000"/>
          <w:spacing w:val="0"/>
          <w:sz w:val="22"/>
          <w:szCs w:val="22"/>
        </w:rPr>
        <w:t>Null Hypothesis (H0)</w:t>
      </w:r>
      <w:r w:rsidRPr="00EA60EB">
        <w:rPr>
          <w:rFonts w:ascii="Nunito-Regular" w:eastAsia="Times New Roman" w:hAnsi="Nunito-Regular" w:cs="Times New Roman"/>
          <w:color w:val="000000"/>
          <w:spacing w:val="0"/>
          <w:sz w:val="22"/>
          <w:szCs w:val="22"/>
        </w:rPr>
        <w:t>: The median difference between paired observations is zero, indicating no significant difference between the two related samples.</w:t>
      </w:r>
    </w:p>
    <w:p w14:paraId="67F7CCD6"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xml:space="preserve">• </w:t>
      </w:r>
      <w:r w:rsidRPr="00EA60EB">
        <w:rPr>
          <w:rFonts w:ascii="Nunito-Bold" w:eastAsia="Times New Roman" w:hAnsi="Nunito-Bold" w:cs="Times New Roman"/>
          <w:b/>
          <w:bCs/>
          <w:color w:val="000000"/>
          <w:spacing w:val="0"/>
          <w:sz w:val="22"/>
          <w:szCs w:val="22"/>
        </w:rPr>
        <w:t>Alternative Hypothesis (H1)</w:t>
      </w:r>
      <w:r w:rsidRPr="00EA60EB">
        <w:rPr>
          <w:rFonts w:ascii="Nunito-Regular" w:eastAsia="Times New Roman" w:hAnsi="Nunito-Regular" w:cs="Times New Roman"/>
          <w:color w:val="000000"/>
          <w:spacing w:val="0"/>
          <w:sz w:val="22"/>
          <w:szCs w:val="22"/>
        </w:rPr>
        <w:t>: The median difference between paired observations is not</w:t>
      </w:r>
    </w:p>
    <w:p w14:paraId="287A196A"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zero, indicating a significant difference between the two related samples.</w:t>
      </w:r>
    </w:p>
    <w:p w14:paraId="6F2DD205" w14:textId="77777777" w:rsidR="00EA60EB" w:rsidRPr="00EA60EB" w:rsidRDefault="00EA60EB" w:rsidP="00EA60EB">
      <w:pPr>
        <w:spacing w:before="0" w:after="0" w:line="240" w:lineRule="auto"/>
        <w:rPr>
          <w:rFonts w:ascii="Nunito-Bold" w:eastAsia="Times New Roman" w:hAnsi="Nunito-Bold" w:cs="Times New Roman"/>
          <w:b/>
          <w:bCs/>
          <w:color w:val="FF8559"/>
          <w:spacing w:val="0"/>
        </w:rPr>
      </w:pPr>
      <w:r w:rsidRPr="00EA60EB">
        <w:rPr>
          <w:rFonts w:ascii="Nunito-Bold" w:eastAsia="Times New Roman" w:hAnsi="Nunito-Bold" w:cs="Times New Roman"/>
          <w:b/>
          <w:bCs/>
          <w:color w:val="FF8559"/>
          <w:spacing w:val="0"/>
        </w:rPr>
        <w:t>Assumptions</w:t>
      </w:r>
    </w:p>
    <w:p w14:paraId="4BDEF3D7"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The dependent variable is ordinal or continuous.</w:t>
      </w:r>
    </w:p>
    <w:p w14:paraId="433D59D8"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The samples are related or matched in pairs.</w:t>
      </w:r>
    </w:p>
    <w:p w14:paraId="23AC8C09" w14:textId="77777777" w:rsidR="00EA60EB" w:rsidRPr="00EA60EB"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 The differences between pairs are independent.</w:t>
      </w:r>
    </w:p>
    <w:p w14:paraId="2D850392" w14:textId="77777777" w:rsidR="00EA60EB" w:rsidRPr="00EA60EB" w:rsidRDefault="00EA60EB" w:rsidP="00EA60EB">
      <w:pPr>
        <w:spacing w:before="0" w:after="0" w:line="240" w:lineRule="auto"/>
        <w:rPr>
          <w:rFonts w:ascii="Nunito-Bold" w:eastAsia="Times New Roman" w:hAnsi="Nunito-Bold" w:cs="Times New Roman"/>
          <w:b/>
          <w:bCs/>
          <w:color w:val="FF8559"/>
          <w:spacing w:val="0"/>
        </w:rPr>
      </w:pPr>
      <w:r w:rsidRPr="00EA60EB">
        <w:rPr>
          <w:rFonts w:ascii="Nunito-Bold" w:eastAsia="Times New Roman" w:hAnsi="Nunito-Bold" w:cs="Times New Roman"/>
          <w:b/>
          <w:bCs/>
          <w:color w:val="FF8559"/>
          <w:spacing w:val="0"/>
        </w:rPr>
        <w:lastRenderedPageBreak/>
        <w:t>Test Statistic</w:t>
      </w:r>
    </w:p>
    <w:p w14:paraId="6B81DA06" w14:textId="62E6CAC2" w:rsidR="00EA60EB" w:rsidRDefault="00EA60EB" w:rsidP="00EA60EB">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5" w:name="_Toc179201791"/>
      <w:r w:rsidRPr="00EA60EB">
        <w:rPr>
          <w:rFonts w:ascii="Nunito-Regular" w:eastAsia="Times New Roman" w:hAnsi="Nunito-Regular" w:cs="Times New Roman"/>
          <w:caps w:val="0"/>
          <w:color w:val="000000"/>
          <w:spacing w:val="0"/>
          <w:sz w:val="22"/>
          <w:szCs w:val="22"/>
        </w:rPr>
        <w:t>The Wilcoxon Signed-Rank Test calculates the test statistic based on the ranks of the absolute differences between paired observations. The test sums the positive and negative ranks and compares these sums to determine if there is a significant difference between the paired samples.</w:t>
      </w:r>
      <w:bookmarkEnd w:id="125"/>
    </w:p>
    <w:p w14:paraId="12BF88BD" w14:textId="77777777" w:rsidR="00EA60EB" w:rsidRPr="00EA60EB" w:rsidRDefault="00EA60EB" w:rsidP="00EA60EB">
      <w:pPr>
        <w:spacing w:before="0" w:after="0" w:line="240" w:lineRule="auto"/>
        <w:rPr>
          <w:rFonts w:ascii="Nunito-Bold" w:eastAsia="Times New Roman" w:hAnsi="Nunito-Bold" w:cs="Times New Roman"/>
          <w:b/>
          <w:bCs/>
          <w:color w:val="037B90"/>
          <w:spacing w:val="0"/>
          <w:sz w:val="30"/>
          <w:szCs w:val="30"/>
        </w:rPr>
      </w:pPr>
      <w:r w:rsidRPr="00EA60EB">
        <w:rPr>
          <w:rFonts w:ascii="Nunito-Bold" w:eastAsia="Times New Roman" w:hAnsi="Nunito-Bold" w:cs="Times New Roman"/>
          <w:b/>
          <w:bCs/>
          <w:color w:val="037B90"/>
          <w:spacing w:val="0"/>
          <w:sz w:val="30"/>
          <w:szCs w:val="30"/>
        </w:rPr>
        <w:t>Example 2:</w:t>
      </w:r>
    </w:p>
    <w:p w14:paraId="72384397" w14:textId="3B72C353" w:rsidR="00EA60EB" w:rsidRDefault="00EA60EB" w:rsidP="00EA60EB">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6" w:name="_Toc179201792"/>
      <w:r w:rsidRPr="00EA60EB">
        <w:rPr>
          <w:rFonts w:ascii="Nunito-Regular" w:eastAsia="Times New Roman" w:hAnsi="Nunito-Regular" w:cs="Times New Roman"/>
          <w:caps w:val="0"/>
          <w:color w:val="000000"/>
          <w:spacing w:val="0"/>
          <w:sz w:val="22"/>
          <w:szCs w:val="22"/>
        </w:rPr>
        <w:t>The following video</w:t>
      </w:r>
      <w:r>
        <w:rPr>
          <w:rFonts w:ascii="Nunito-Regular" w:eastAsia="Times New Roman" w:hAnsi="Nunito-Regular" w:cs="Times New Roman"/>
          <w:caps w:val="0"/>
          <w:color w:val="000000"/>
          <w:spacing w:val="0"/>
          <w:sz w:val="22"/>
          <w:szCs w:val="22"/>
        </w:rPr>
        <w:t xml:space="preserve"> </w:t>
      </w:r>
      <w:hyperlink r:id="rId388" w:history="1">
        <w:r w:rsidRPr="00831B30">
          <w:rPr>
            <w:rStyle w:val="Hyperlink"/>
            <w:rFonts w:ascii="Nunito-Regular" w:eastAsia="Times New Roman" w:hAnsi="Nunito-Regular" w:cs="Times New Roman"/>
            <w:caps w:val="0"/>
            <w:spacing w:val="0"/>
            <w:sz w:val="22"/>
            <w:szCs w:val="22"/>
          </w:rPr>
          <w:t>https://youtu.be/TqCg2tb4wJ0</w:t>
        </w:r>
        <w:bookmarkEnd w:id="126"/>
      </w:hyperlink>
    </w:p>
    <w:p w14:paraId="42FAC14C" w14:textId="3CBC20FE" w:rsidR="00EA60EB" w:rsidRDefault="00EA60EB" w:rsidP="00EA60EB">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7" w:name="_Toc179201793"/>
      <w:r w:rsidRPr="00EA60EB">
        <w:rPr>
          <w:rFonts w:ascii="Nunito-Regular" w:eastAsia="Times New Roman" w:hAnsi="Nunito-Regular" w:cs="Times New Roman"/>
          <w:caps w:val="0"/>
          <w:color w:val="000000"/>
          <w:spacing w:val="0"/>
          <w:sz w:val="22"/>
          <w:szCs w:val="22"/>
        </w:rPr>
        <w:t>provide an example on how to compute Wilcoxon signed-rank test. Watch it then undertake the following Quiz</w:t>
      </w:r>
      <w:r>
        <w:rPr>
          <w:rFonts w:ascii="Nunito-Regular" w:eastAsia="Times New Roman" w:hAnsi="Nunito-Regular" w:cs="Times New Roman"/>
          <w:caps w:val="0"/>
          <w:color w:val="000000"/>
          <w:spacing w:val="0"/>
          <w:sz w:val="22"/>
          <w:szCs w:val="22"/>
        </w:rPr>
        <w:t>:</w:t>
      </w:r>
      <w:bookmarkEnd w:id="127"/>
      <w:r>
        <w:rPr>
          <w:rFonts w:ascii="Nunito-Regular" w:eastAsia="Times New Roman" w:hAnsi="Nunito-Regular" w:cs="Times New Roman"/>
          <w:caps w:val="0"/>
          <w:color w:val="000000"/>
          <w:spacing w:val="0"/>
          <w:sz w:val="22"/>
          <w:szCs w:val="22"/>
        </w:rPr>
        <w:t xml:space="preserve"> </w:t>
      </w:r>
    </w:p>
    <w:p w14:paraId="39DA059C" w14:textId="77777777" w:rsidR="00EA60EB" w:rsidRPr="00EA60EB" w:rsidRDefault="00EA60EB" w:rsidP="00EA60EB">
      <w:pPr>
        <w:spacing w:before="0" w:after="0" w:line="240" w:lineRule="auto"/>
        <w:rPr>
          <w:rFonts w:ascii="Nunito-Bold" w:eastAsia="Times New Roman" w:hAnsi="Nunito-Bold" w:cs="Times New Roman"/>
          <w:b/>
          <w:bCs/>
          <w:color w:val="037B90"/>
          <w:spacing w:val="0"/>
          <w:sz w:val="30"/>
          <w:szCs w:val="30"/>
        </w:rPr>
      </w:pPr>
      <w:r w:rsidRPr="00EA60EB">
        <w:rPr>
          <w:rFonts w:ascii="Nunito-Bold" w:eastAsia="Times New Roman" w:hAnsi="Nunito-Bold" w:cs="Times New Roman"/>
          <w:b/>
          <w:bCs/>
          <w:color w:val="037B90"/>
          <w:spacing w:val="0"/>
          <w:sz w:val="30"/>
          <w:szCs w:val="30"/>
        </w:rPr>
        <w:t>QUIZ/QUESTIONS</w:t>
      </w:r>
    </w:p>
    <w:p w14:paraId="735A428E" w14:textId="171EC53C" w:rsidR="00EA60EB" w:rsidRPr="00EA60EB" w:rsidRDefault="00EA60EB" w:rsidP="00EA60EB">
      <w:pPr>
        <w:spacing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A company has recently implemented a new training program aimed at improving the productivity of its sales team. The productivity of each salesperson is measured in terms of the number of sales completed per month. To assess the impact of the training program, the company recorded the number of sales made by 10 sales</w:t>
      </w:r>
      <w:r>
        <w:rPr>
          <w:rFonts w:ascii="Nunito-Regular" w:eastAsia="Times New Roman" w:hAnsi="Nunito-Regular" w:cs="Times New Roman"/>
          <w:color w:val="000000"/>
          <w:spacing w:val="0"/>
          <w:sz w:val="22"/>
          <w:szCs w:val="22"/>
        </w:rPr>
        <w:t xml:space="preserve"> </w:t>
      </w:r>
      <w:r w:rsidRPr="00EA60EB">
        <w:rPr>
          <w:rFonts w:ascii="Nunito-Regular" w:eastAsia="Times New Roman" w:hAnsi="Nunito-Regular" w:cs="Times New Roman"/>
          <w:color w:val="000000"/>
          <w:spacing w:val="0"/>
          <w:sz w:val="22"/>
          <w:szCs w:val="22"/>
        </w:rPr>
        <w:t>people before and after the training program.</w:t>
      </w:r>
      <w:r>
        <w:rPr>
          <w:rFonts w:ascii="Nunito-Regular" w:eastAsia="Times New Roman" w:hAnsi="Nunito-Regular" w:cs="Times New Roman"/>
          <w:color w:val="000000"/>
          <w:spacing w:val="0"/>
          <w:sz w:val="22"/>
          <w:szCs w:val="22"/>
        </w:rPr>
        <w:t xml:space="preserve"> </w:t>
      </w:r>
      <w:r w:rsidRPr="00EA60EB">
        <w:rPr>
          <w:rFonts w:ascii="Nunito-Regular" w:eastAsia="Times New Roman" w:hAnsi="Nunito-Regular" w:cs="Times New Roman"/>
          <w:color w:val="000000"/>
          <w:spacing w:val="0"/>
          <w:sz w:val="22"/>
          <w:szCs w:val="22"/>
        </w:rPr>
        <w:t>The Sales Data Before and After Training is as follows: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05"/>
        <w:gridCol w:w="3600"/>
        <w:gridCol w:w="3375"/>
      </w:tblGrid>
      <w:tr w:rsidR="00EA60EB" w:rsidRPr="00EA60EB" w14:paraId="50344D1C" w14:textId="77777777" w:rsidTr="00EA60EB">
        <w:tc>
          <w:tcPr>
            <w:tcW w:w="2205" w:type="dxa"/>
            <w:tcBorders>
              <w:top w:val="single" w:sz="6" w:space="0" w:color="000000"/>
              <w:left w:val="single" w:sz="6" w:space="0" w:color="000000"/>
              <w:bottom w:val="single" w:sz="6" w:space="0" w:color="000000"/>
              <w:right w:val="single" w:sz="6" w:space="0" w:color="000000"/>
            </w:tcBorders>
            <w:vAlign w:val="center"/>
            <w:hideMark/>
          </w:tcPr>
          <w:p w14:paraId="68B82F81" w14:textId="77777777"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Bold" w:eastAsia="Times New Roman" w:hAnsi="Nunito-Bold" w:cs="Times New Roman"/>
                <w:b/>
                <w:bCs/>
                <w:color w:val="000000"/>
                <w:spacing w:val="0"/>
                <w:sz w:val="22"/>
                <w:szCs w:val="22"/>
              </w:rPr>
              <w:t xml:space="preserve">Salesperson </w:t>
            </w:r>
          </w:p>
        </w:tc>
        <w:tc>
          <w:tcPr>
            <w:tcW w:w="3600" w:type="dxa"/>
            <w:tcBorders>
              <w:top w:val="single" w:sz="6" w:space="0" w:color="000000"/>
              <w:left w:val="single" w:sz="6" w:space="0" w:color="000000"/>
              <w:bottom w:val="single" w:sz="6" w:space="0" w:color="000000"/>
              <w:right w:val="single" w:sz="6" w:space="0" w:color="000000"/>
            </w:tcBorders>
            <w:vAlign w:val="center"/>
            <w:hideMark/>
          </w:tcPr>
          <w:p w14:paraId="7D0353AF" w14:textId="77777777"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Bold" w:eastAsia="Times New Roman" w:hAnsi="Nunito-Bold" w:cs="Times New Roman"/>
                <w:b/>
                <w:bCs/>
                <w:color w:val="000000"/>
                <w:spacing w:val="0"/>
                <w:sz w:val="22"/>
                <w:szCs w:val="22"/>
              </w:rPr>
              <w:t xml:space="preserve">Sales Before Training </w:t>
            </w:r>
          </w:p>
        </w:tc>
        <w:tc>
          <w:tcPr>
            <w:tcW w:w="3375" w:type="dxa"/>
            <w:tcBorders>
              <w:top w:val="single" w:sz="6" w:space="0" w:color="000000"/>
              <w:left w:val="single" w:sz="6" w:space="0" w:color="000000"/>
              <w:bottom w:val="single" w:sz="6" w:space="0" w:color="000000"/>
              <w:right w:val="single" w:sz="6" w:space="0" w:color="000000"/>
            </w:tcBorders>
            <w:vAlign w:val="center"/>
            <w:hideMark/>
          </w:tcPr>
          <w:p w14:paraId="03AE4907" w14:textId="77777777"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Bold" w:eastAsia="Times New Roman" w:hAnsi="Nunito-Bold" w:cs="Times New Roman"/>
                <w:b/>
                <w:bCs/>
                <w:color w:val="000000"/>
                <w:spacing w:val="0"/>
                <w:sz w:val="22"/>
                <w:szCs w:val="22"/>
              </w:rPr>
              <w:t>Sales After Training</w:t>
            </w:r>
          </w:p>
        </w:tc>
      </w:tr>
      <w:tr w:rsidR="00EA60EB" w:rsidRPr="00EA60EB" w14:paraId="09C09222" w14:textId="77777777" w:rsidTr="00EA60EB">
        <w:tc>
          <w:tcPr>
            <w:tcW w:w="2205" w:type="dxa"/>
            <w:tcBorders>
              <w:top w:val="single" w:sz="6" w:space="0" w:color="000000"/>
              <w:left w:val="single" w:sz="6" w:space="0" w:color="000000"/>
              <w:bottom w:val="single" w:sz="6" w:space="0" w:color="000000"/>
              <w:right w:val="single" w:sz="6" w:space="0" w:color="000000"/>
            </w:tcBorders>
            <w:vAlign w:val="center"/>
            <w:hideMark/>
          </w:tcPr>
          <w:p w14:paraId="0C7DEE04"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w:t>
            </w:r>
          </w:p>
          <w:p w14:paraId="60C0B758"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w:t>
            </w:r>
          </w:p>
          <w:p w14:paraId="0C4B1F68"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3</w:t>
            </w:r>
          </w:p>
          <w:p w14:paraId="016FA6A8"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4</w:t>
            </w:r>
          </w:p>
          <w:p w14:paraId="4AA3712C"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5</w:t>
            </w:r>
          </w:p>
          <w:p w14:paraId="76546CB3"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6</w:t>
            </w:r>
          </w:p>
          <w:p w14:paraId="30CC6EC1"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7</w:t>
            </w:r>
          </w:p>
          <w:p w14:paraId="614DA2DC"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8</w:t>
            </w:r>
          </w:p>
          <w:p w14:paraId="02A38A03"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9</w:t>
            </w:r>
          </w:p>
          <w:p w14:paraId="017F1486" w14:textId="5D042245"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Regular" w:eastAsia="Times New Roman" w:hAnsi="Nunito-Regular" w:cs="Times New Roman"/>
                <w:color w:val="000000"/>
                <w:spacing w:val="0"/>
                <w:sz w:val="22"/>
                <w:szCs w:val="22"/>
              </w:rPr>
              <w:t xml:space="preserve">10 </w:t>
            </w:r>
          </w:p>
        </w:tc>
        <w:tc>
          <w:tcPr>
            <w:tcW w:w="3600" w:type="dxa"/>
            <w:tcBorders>
              <w:top w:val="single" w:sz="6" w:space="0" w:color="000000"/>
              <w:left w:val="single" w:sz="6" w:space="0" w:color="000000"/>
              <w:bottom w:val="single" w:sz="6" w:space="0" w:color="000000"/>
              <w:right w:val="single" w:sz="6" w:space="0" w:color="000000"/>
            </w:tcBorders>
            <w:vAlign w:val="center"/>
            <w:hideMark/>
          </w:tcPr>
          <w:p w14:paraId="5D8886B3"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15</w:t>
            </w:r>
          </w:p>
          <w:p w14:paraId="08BB454D"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20</w:t>
            </w:r>
          </w:p>
          <w:p w14:paraId="4BFFC1AC"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12</w:t>
            </w:r>
          </w:p>
          <w:p w14:paraId="38CA207D"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22</w:t>
            </w:r>
          </w:p>
          <w:p w14:paraId="045C4F58"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18</w:t>
            </w:r>
          </w:p>
          <w:p w14:paraId="1814016F"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14</w:t>
            </w:r>
          </w:p>
          <w:p w14:paraId="1BD40305"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16</w:t>
            </w:r>
          </w:p>
          <w:p w14:paraId="58A3CEA9"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19</w:t>
            </w:r>
          </w:p>
          <w:p w14:paraId="69423B64"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21</w:t>
            </w:r>
          </w:p>
          <w:p w14:paraId="03431AFF" w14:textId="5D8598C2"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Regular" w:eastAsia="Times New Roman" w:hAnsi="Nunito-Regular" w:cs="Times New Roman"/>
                <w:color w:val="000000"/>
                <w:spacing w:val="0"/>
                <w:sz w:val="22"/>
                <w:szCs w:val="22"/>
              </w:rPr>
              <w:t xml:space="preserve">13 </w:t>
            </w:r>
          </w:p>
        </w:tc>
        <w:tc>
          <w:tcPr>
            <w:tcW w:w="3375" w:type="dxa"/>
            <w:tcBorders>
              <w:top w:val="single" w:sz="6" w:space="0" w:color="000000"/>
              <w:left w:val="single" w:sz="6" w:space="0" w:color="000000"/>
              <w:bottom w:val="single" w:sz="6" w:space="0" w:color="000000"/>
              <w:right w:val="single" w:sz="6" w:space="0" w:color="000000"/>
            </w:tcBorders>
            <w:vAlign w:val="center"/>
            <w:hideMark/>
          </w:tcPr>
          <w:p w14:paraId="29B943CC"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18</w:t>
            </w:r>
          </w:p>
          <w:p w14:paraId="7013A97A"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25</w:t>
            </w:r>
          </w:p>
          <w:p w14:paraId="2FD693E1"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13</w:t>
            </w:r>
          </w:p>
          <w:p w14:paraId="0AC240E2"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26</w:t>
            </w:r>
          </w:p>
          <w:p w14:paraId="7F5DD7AF"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22</w:t>
            </w:r>
          </w:p>
          <w:p w14:paraId="7E34B1FF"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16</w:t>
            </w:r>
          </w:p>
          <w:p w14:paraId="23BDC218"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17</w:t>
            </w:r>
          </w:p>
          <w:p w14:paraId="4353C8C2"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20</w:t>
            </w:r>
          </w:p>
          <w:p w14:paraId="1ECC3BA1" w14:textId="77777777" w:rsidR="00FD7BD2" w:rsidRDefault="00EA60EB" w:rsidP="00EA60EB">
            <w:pPr>
              <w:spacing w:before="0" w:after="0" w:line="240" w:lineRule="auto"/>
              <w:rPr>
                <w:rFonts w:ascii="Nunito-Regular" w:eastAsia="Times New Roman" w:hAnsi="Nunito-Regular" w:cs="Times New Roman"/>
                <w:color w:val="000000"/>
                <w:spacing w:val="0"/>
                <w:sz w:val="22"/>
                <w:szCs w:val="22"/>
              </w:rPr>
            </w:pPr>
            <w:r w:rsidRPr="00EA60EB">
              <w:rPr>
                <w:rFonts w:ascii="Nunito-Regular" w:eastAsia="Times New Roman" w:hAnsi="Nunito-Regular" w:cs="Times New Roman"/>
                <w:color w:val="000000"/>
                <w:spacing w:val="0"/>
                <w:sz w:val="22"/>
                <w:szCs w:val="22"/>
              </w:rPr>
              <w:t>23</w:t>
            </w:r>
          </w:p>
          <w:p w14:paraId="406F5299" w14:textId="00498050" w:rsidR="00EA60EB" w:rsidRPr="00EA60EB" w:rsidRDefault="00EA60EB" w:rsidP="00EA60EB">
            <w:pPr>
              <w:spacing w:before="0" w:after="0" w:line="240" w:lineRule="auto"/>
              <w:rPr>
                <w:rFonts w:ascii="Times New Roman" w:eastAsia="Times New Roman" w:hAnsi="Times New Roman" w:cs="Times New Roman"/>
                <w:color w:val="auto"/>
                <w:spacing w:val="0"/>
              </w:rPr>
            </w:pPr>
            <w:r w:rsidRPr="00EA60EB">
              <w:rPr>
                <w:rFonts w:ascii="Nunito-Regular" w:eastAsia="Times New Roman" w:hAnsi="Nunito-Regular" w:cs="Times New Roman"/>
                <w:color w:val="000000"/>
                <w:spacing w:val="0"/>
                <w:sz w:val="22"/>
                <w:szCs w:val="22"/>
              </w:rPr>
              <w:t>15</w:t>
            </w:r>
          </w:p>
        </w:tc>
      </w:tr>
    </w:tbl>
    <w:p w14:paraId="099FC87D" w14:textId="77777777" w:rsidR="00EA60EB" w:rsidRDefault="00EA60EB" w:rsidP="00EA60EB">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p>
    <w:p w14:paraId="16882020" w14:textId="77777777" w:rsidR="00FD7BD2" w:rsidRPr="00FD7BD2" w:rsidRDefault="00FD7BD2" w:rsidP="00FD7BD2">
      <w:pPr>
        <w:spacing w:before="0" w:after="0" w:line="240" w:lineRule="auto"/>
        <w:rPr>
          <w:rFonts w:ascii="Nunito-Bold" w:eastAsia="Times New Roman" w:hAnsi="Nunito-Bold" w:cs="Times New Roman"/>
          <w:b/>
          <w:bCs/>
          <w:color w:val="FF8559"/>
          <w:spacing w:val="0"/>
        </w:rPr>
      </w:pPr>
      <w:r w:rsidRPr="00FD7BD2">
        <w:rPr>
          <w:rFonts w:ascii="Nunito-Bold" w:eastAsia="Times New Roman" w:hAnsi="Nunito-Bold" w:cs="Times New Roman"/>
          <w:b/>
          <w:bCs/>
          <w:color w:val="FF8559"/>
          <w:spacing w:val="0"/>
        </w:rPr>
        <w:t>Steps to follow</w:t>
      </w:r>
    </w:p>
    <w:p w14:paraId="7F4533C7" w14:textId="77777777" w:rsidR="00FD7BD2" w:rsidRPr="00FD7BD2" w:rsidRDefault="00FD7BD2" w:rsidP="00FD7BD2">
      <w:pPr>
        <w:spacing w:before="0" w:after="0" w:line="240" w:lineRule="auto"/>
        <w:rPr>
          <w:rFonts w:ascii="Nunito-Bold" w:eastAsia="Times New Roman" w:hAnsi="Nunito-Bold" w:cs="Times New Roman"/>
          <w:b/>
          <w:bCs/>
          <w:color w:val="000000"/>
          <w:spacing w:val="0"/>
          <w:sz w:val="22"/>
          <w:szCs w:val="22"/>
        </w:rPr>
      </w:pPr>
      <w:r w:rsidRPr="00FD7BD2">
        <w:rPr>
          <w:rFonts w:ascii="Nunito-Regular" w:eastAsia="Times New Roman" w:hAnsi="Nunito-Regular" w:cs="Times New Roman"/>
          <w:color w:val="000000"/>
          <w:spacing w:val="0"/>
          <w:sz w:val="22"/>
          <w:szCs w:val="22"/>
        </w:rPr>
        <w:t xml:space="preserve">1. </w:t>
      </w:r>
      <w:r w:rsidRPr="00FD7BD2">
        <w:rPr>
          <w:rFonts w:ascii="Nunito-Bold" w:eastAsia="Times New Roman" w:hAnsi="Nunito-Bold" w:cs="Times New Roman"/>
          <w:b/>
          <w:bCs/>
          <w:color w:val="000000"/>
          <w:spacing w:val="0"/>
          <w:sz w:val="22"/>
          <w:szCs w:val="22"/>
        </w:rPr>
        <w:t>Compute the Differences:</w:t>
      </w:r>
    </w:p>
    <w:p w14:paraId="1CE0566D"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Difference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Sales After </w:t>
      </w:r>
      <w:r w:rsidRPr="00FD7BD2">
        <w:rPr>
          <w:rFonts w:ascii="CMBSY10" w:eastAsia="Times New Roman" w:hAnsi="CMBSY10" w:cs="Times New Roman"/>
          <w:b/>
          <w:bCs/>
          <w:i/>
          <w:iCs/>
          <w:color w:val="000000"/>
          <w:spacing w:val="0"/>
          <w:sz w:val="22"/>
          <w:szCs w:val="22"/>
        </w:rPr>
        <w:t xml:space="preserve">- </w:t>
      </w:r>
      <w:r w:rsidRPr="00FD7BD2">
        <w:rPr>
          <w:rFonts w:ascii="Nunito-Regular" w:eastAsia="Times New Roman" w:hAnsi="Nunito-Regular" w:cs="Times New Roman"/>
          <w:color w:val="000000"/>
          <w:spacing w:val="0"/>
          <w:sz w:val="22"/>
          <w:szCs w:val="22"/>
        </w:rPr>
        <w:t>Sales Before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00"/>
        <w:gridCol w:w="1800"/>
        <w:gridCol w:w="3210"/>
      </w:tblGrid>
      <w:tr w:rsidR="00FD7BD2" w:rsidRPr="00FD7BD2" w14:paraId="45B59AA8" w14:textId="77777777" w:rsidTr="00FD7BD2">
        <w:tc>
          <w:tcPr>
            <w:tcW w:w="2100" w:type="dxa"/>
            <w:tcBorders>
              <w:top w:val="single" w:sz="6" w:space="0" w:color="000000"/>
              <w:left w:val="single" w:sz="6" w:space="0" w:color="000000"/>
              <w:bottom w:val="single" w:sz="6" w:space="0" w:color="000000"/>
              <w:right w:val="single" w:sz="6" w:space="0" w:color="000000"/>
            </w:tcBorders>
            <w:vAlign w:val="center"/>
            <w:hideMark/>
          </w:tcPr>
          <w:p w14:paraId="65605442"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Salesperson </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B8D5ED0"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Difference </w:t>
            </w:r>
          </w:p>
        </w:tc>
        <w:tc>
          <w:tcPr>
            <w:tcW w:w="3210" w:type="dxa"/>
            <w:tcBorders>
              <w:top w:val="single" w:sz="6" w:space="0" w:color="000000"/>
              <w:left w:val="single" w:sz="6" w:space="0" w:color="000000"/>
              <w:bottom w:val="single" w:sz="6" w:space="0" w:color="000000"/>
              <w:right w:val="single" w:sz="6" w:space="0" w:color="000000"/>
            </w:tcBorders>
            <w:vAlign w:val="center"/>
            <w:hideMark/>
          </w:tcPr>
          <w:p w14:paraId="397B2E8D"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Absolute Difference</w:t>
            </w:r>
          </w:p>
        </w:tc>
      </w:tr>
      <w:tr w:rsidR="00FD7BD2" w:rsidRPr="00FD7BD2" w14:paraId="100BC16F" w14:textId="77777777" w:rsidTr="00FD7BD2">
        <w:tc>
          <w:tcPr>
            <w:tcW w:w="2100" w:type="dxa"/>
            <w:tcBorders>
              <w:top w:val="single" w:sz="6" w:space="0" w:color="000000"/>
              <w:left w:val="single" w:sz="6" w:space="0" w:color="000000"/>
              <w:bottom w:val="single" w:sz="6" w:space="0" w:color="000000"/>
              <w:right w:val="single" w:sz="6" w:space="0" w:color="000000"/>
            </w:tcBorders>
            <w:vAlign w:val="center"/>
            <w:hideMark/>
          </w:tcPr>
          <w:p w14:paraId="078AE5B0"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1 </w:t>
            </w:r>
          </w:p>
          <w:p w14:paraId="1705EAC5"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1008CFA4"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12478374"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7680CFC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7345CEE6"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6</w:t>
            </w:r>
          </w:p>
          <w:p w14:paraId="006745FC"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7</w:t>
            </w:r>
          </w:p>
          <w:p w14:paraId="21C77B2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8</w:t>
            </w:r>
          </w:p>
          <w:p w14:paraId="32E449A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9</w:t>
            </w:r>
          </w:p>
          <w:p w14:paraId="62FB0B27" w14:textId="66A3BF06"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10 </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38772C6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474723A3"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7CEF1F5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1D2B1309"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1D81F1E7"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575E4B60"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49C4905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119EDB43"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37C4AC3C"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53E7B521" w14:textId="57F39C6B"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2 </w:t>
            </w:r>
          </w:p>
        </w:tc>
        <w:tc>
          <w:tcPr>
            <w:tcW w:w="3210" w:type="dxa"/>
            <w:tcBorders>
              <w:top w:val="single" w:sz="6" w:space="0" w:color="000000"/>
              <w:left w:val="single" w:sz="6" w:space="0" w:color="000000"/>
              <w:bottom w:val="single" w:sz="6" w:space="0" w:color="000000"/>
              <w:right w:val="single" w:sz="6" w:space="0" w:color="000000"/>
            </w:tcBorders>
            <w:vAlign w:val="center"/>
            <w:hideMark/>
          </w:tcPr>
          <w:p w14:paraId="7CADF0B1"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328382D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490368A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0C964FD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7445626A"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5DD2BD36"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51C9DD4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380A8F13"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40F83DC4"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7B1C8448" w14:textId="081FA48C"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2</w:t>
            </w:r>
          </w:p>
        </w:tc>
      </w:tr>
    </w:tbl>
    <w:p w14:paraId="2E087BCB" w14:textId="77777777" w:rsidR="00FD7BD2" w:rsidRPr="00FD7BD2" w:rsidRDefault="00FD7BD2" w:rsidP="00FD7BD2">
      <w:pPr>
        <w:spacing w:before="0" w:after="0" w:line="240" w:lineRule="auto"/>
        <w:rPr>
          <w:rFonts w:ascii="Nunito-Bold" w:eastAsia="Times New Roman" w:hAnsi="Nunito-Bold" w:cs="Times New Roman"/>
          <w:b/>
          <w:bCs/>
          <w:color w:val="000000"/>
          <w:spacing w:val="0"/>
          <w:sz w:val="22"/>
          <w:szCs w:val="22"/>
        </w:rPr>
      </w:pPr>
      <w:r w:rsidRPr="00FD7BD2">
        <w:rPr>
          <w:rFonts w:ascii="Nunito-Regular" w:eastAsia="Times New Roman" w:hAnsi="Nunito-Regular" w:cs="Times New Roman"/>
          <w:color w:val="000000"/>
          <w:spacing w:val="0"/>
          <w:sz w:val="22"/>
          <w:szCs w:val="22"/>
        </w:rPr>
        <w:t xml:space="preserve">2. </w:t>
      </w:r>
      <w:r w:rsidRPr="00FD7BD2">
        <w:rPr>
          <w:rFonts w:ascii="Nunito-Bold" w:eastAsia="Times New Roman" w:hAnsi="Nunito-Bold" w:cs="Times New Roman"/>
          <w:b/>
          <w:bCs/>
          <w:color w:val="000000"/>
          <w:spacing w:val="0"/>
          <w:sz w:val="22"/>
          <w:szCs w:val="22"/>
        </w:rPr>
        <w:t>Rank the Absolute Differences: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00"/>
        <w:gridCol w:w="1800"/>
        <w:gridCol w:w="3210"/>
        <w:gridCol w:w="1050"/>
        <w:gridCol w:w="2130"/>
      </w:tblGrid>
      <w:tr w:rsidR="00FD7BD2" w:rsidRPr="00FD7BD2" w14:paraId="3A27E0CD" w14:textId="77777777" w:rsidTr="00FD7BD2">
        <w:tc>
          <w:tcPr>
            <w:tcW w:w="2100" w:type="dxa"/>
            <w:tcBorders>
              <w:top w:val="single" w:sz="6" w:space="0" w:color="000000"/>
              <w:left w:val="single" w:sz="6" w:space="0" w:color="000000"/>
              <w:bottom w:val="single" w:sz="6" w:space="0" w:color="000000"/>
              <w:right w:val="single" w:sz="6" w:space="0" w:color="000000"/>
            </w:tcBorders>
            <w:vAlign w:val="center"/>
            <w:hideMark/>
          </w:tcPr>
          <w:p w14:paraId="1681E4A1"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lastRenderedPageBreak/>
              <w:t xml:space="preserve">Salesperson </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102CABB7"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Difference </w:t>
            </w:r>
          </w:p>
        </w:tc>
        <w:tc>
          <w:tcPr>
            <w:tcW w:w="3210" w:type="dxa"/>
            <w:tcBorders>
              <w:top w:val="single" w:sz="6" w:space="0" w:color="000000"/>
              <w:left w:val="single" w:sz="6" w:space="0" w:color="000000"/>
              <w:bottom w:val="single" w:sz="6" w:space="0" w:color="000000"/>
              <w:right w:val="single" w:sz="6" w:space="0" w:color="000000"/>
            </w:tcBorders>
            <w:vAlign w:val="center"/>
            <w:hideMark/>
          </w:tcPr>
          <w:p w14:paraId="1CC439F0"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Absolute Difference </w:t>
            </w:r>
          </w:p>
        </w:tc>
        <w:tc>
          <w:tcPr>
            <w:tcW w:w="1050" w:type="dxa"/>
            <w:tcBorders>
              <w:top w:val="single" w:sz="6" w:space="0" w:color="000000"/>
              <w:left w:val="single" w:sz="6" w:space="0" w:color="000000"/>
              <w:bottom w:val="single" w:sz="6" w:space="0" w:color="000000"/>
              <w:right w:val="single" w:sz="6" w:space="0" w:color="000000"/>
            </w:tcBorders>
            <w:vAlign w:val="center"/>
            <w:hideMark/>
          </w:tcPr>
          <w:p w14:paraId="2EEF7758"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Rank </w:t>
            </w:r>
          </w:p>
        </w:tc>
        <w:tc>
          <w:tcPr>
            <w:tcW w:w="2130" w:type="dxa"/>
            <w:tcBorders>
              <w:top w:val="single" w:sz="6" w:space="0" w:color="000000"/>
              <w:left w:val="single" w:sz="6" w:space="0" w:color="000000"/>
              <w:bottom w:val="single" w:sz="6" w:space="0" w:color="000000"/>
              <w:right w:val="single" w:sz="6" w:space="0" w:color="000000"/>
            </w:tcBorders>
            <w:vAlign w:val="center"/>
            <w:hideMark/>
          </w:tcPr>
          <w:p w14:paraId="33C22590" w14:textId="7777777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Signed Rank</w:t>
            </w:r>
          </w:p>
        </w:tc>
      </w:tr>
      <w:tr w:rsidR="00FD7BD2" w:rsidRPr="00FD7BD2" w14:paraId="56130674" w14:textId="77777777" w:rsidTr="00FD7BD2">
        <w:tc>
          <w:tcPr>
            <w:tcW w:w="2100" w:type="dxa"/>
            <w:tcBorders>
              <w:top w:val="single" w:sz="6" w:space="0" w:color="000000"/>
              <w:left w:val="single" w:sz="6" w:space="0" w:color="000000"/>
              <w:bottom w:val="single" w:sz="6" w:space="0" w:color="000000"/>
              <w:right w:val="single" w:sz="6" w:space="0" w:color="000000"/>
            </w:tcBorders>
            <w:vAlign w:val="center"/>
            <w:hideMark/>
          </w:tcPr>
          <w:p w14:paraId="071CE51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3AF05F8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3F96F157"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2EF81D8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758C4A5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5FDB37E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6</w:t>
            </w:r>
          </w:p>
          <w:p w14:paraId="5E96A56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7</w:t>
            </w:r>
          </w:p>
          <w:p w14:paraId="6335F3D6"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8</w:t>
            </w:r>
          </w:p>
          <w:p w14:paraId="544A93F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9</w:t>
            </w:r>
          </w:p>
          <w:p w14:paraId="26E7E9FF" w14:textId="2C304EC5"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10 </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6E56484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27F42E2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5245C99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51CE722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69E2798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6B770D6A"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20AA3B35"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0424ED7C"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42E812F0"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2A08A717" w14:textId="6F84561A"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2 </w:t>
            </w:r>
          </w:p>
        </w:tc>
        <w:tc>
          <w:tcPr>
            <w:tcW w:w="3210" w:type="dxa"/>
            <w:tcBorders>
              <w:top w:val="single" w:sz="6" w:space="0" w:color="000000"/>
              <w:left w:val="single" w:sz="6" w:space="0" w:color="000000"/>
              <w:bottom w:val="single" w:sz="6" w:space="0" w:color="000000"/>
              <w:right w:val="single" w:sz="6" w:space="0" w:color="000000"/>
            </w:tcBorders>
            <w:vAlign w:val="center"/>
            <w:hideMark/>
          </w:tcPr>
          <w:p w14:paraId="4AE7C0A0"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3</w:t>
            </w:r>
          </w:p>
          <w:p w14:paraId="67A00103"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5</w:t>
            </w:r>
          </w:p>
          <w:p w14:paraId="2CCD2EB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5A1F390E"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64645F0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373D639A"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45E4160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392F76CE"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41F070C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2</w:t>
            </w:r>
          </w:p>
          <w:p w14:paraId="28FEF3D3" w14:textId="719D7DCF"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2 </w:t>
            </w:r>
          </w:p>
        </w:tc>
        <w:tc>
          <w:tcPr>
            <w:tcW w:w="1050" w:type="dxa"/>
            <w:tcBorders>
              <w:top w:val="single" w:sz="6" w:space="0" w:color="000000"/>
              <w:left w:val="single" w:sz="6" w:space="0" w:color="000000"/>
              <w:bottom w:val="single" w:sz="6" w:space="0" w:color="000000"/>
              <w:right w:val="single" w:sz="6" w:space="0" w:color="000000"/>
            </w:tcBorders>
            <w:vAlign w:val="center"/>
            <w:hideMark/>
          </w:tcPr>
          <w:p w14:paraId="20D54BFE"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w:t>
            </w:r>
          </w:p>
          <w:p w14:paraId="1082C82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6</w:t>
            </w:r>
          </w:p>
          <w:p w14:paraId="3094D9F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10</w:t>
            </w:r>
          </w:p>
          <w:p w14:paraId="1AD5F615"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4C10A78A"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4</w:t>
            </w:r>
          </w:p>
          <w:p w14:paraId="41FA779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8</w:t>
            </w:r>
          </w:p>
          <w:p w14:paraId="4D4663C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10</w:t>
            </w:r>
          </w:p>
          <w:p w14:paraId="55E1EBAB"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10</w:t>
            </w:r>
          </w:p>
          <w:p w14:paraId="7FEB4AEC"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8</w:t>
            </w:r>
          </w:p>
          <w:p w14:paraId="57DCB0A8" w14:textId="3F9CDD87"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Nunito-Regular" w:eastAsia="Times New Roman" w:hAnsi="Nunito-Regular" w:cs="Times New Roman"/>
                <w:color w:val="000000"/>
                <w:spacing w:val="0"/>
                <w:sz w:val="22"/>
                <w:szCs w:val="22"/>
              </w:rPr>
              <w:t xml:space="preserve">8 </w:t>
            </w:r>
          </w:p>
        </w:tc>
        <w:tc>
          <w:tcPr>
            <w:tcW w:w="2130" w:type="dxa"/>
            <w:tcBorders>
              <w:top w:val="single" w:sz="6" w:space="0" w:color="000000"/>
              <w:left w:val="single" w:sz="6" w:space="0" w:color="000000"/>
              <w:bottom w:val="single" w:sz="6" w:space="0" w:color="000000"/>
              <w:right w:val="single" w:sz="6" w:space="0" w:color="000000"/>
            </w:tcBorders>
            <w:vAlign w:val="center"/>
            <w:hideMark/>
          </w:tcPr>
          <w:p w14:paraId="03F8770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1</w:t>
            </w:r>
          </w:p>
          <w:p w14:paraId="00D37F3E"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6</w:t>
            </w:r>
          </w:p>
          <w:p w14:paraId="3FF7A10A"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10</w:t>
            </w:r>
          </w:p>
          <w:p w14:paraId="38323005"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4</w:t>
            </w:r>
          </w:p>
          <w:p w14:paraId="71FA5450"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4</w:t>
            </w:r>
          </w:p>
          <w:p w14:paraId="1DB9D3F5"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8</w:t>
            </w:r>
          </w:p>
          <w:p w14:paraId="4AFD197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10</w:t>
            </w:r>
          </w:p>
          <w:p w14:paraId="13DC2C2F"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10</w:t>
            </w:r>
          </w:p>
          <w:p w14:paraId="5BFE554D"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8</w:t>
            </w:r>
          </w:p>
          <w:p w14:paraId="4871F00D" w14:textId="0097D621" w:rsidR="00FD7BD2" w:rsidRPr="00FD7BD2" w:rsidRDefault="00FD7BD2" w:rsidP="00FD7BD2">
            <w:pPr>
              <w:spacing w:before="0" w:after="0" w:line="240" w:lineRule="auto"/>
              <w:rPr>
                <w:rFonts w:ascii="Times New Roman" w:eastAsia="Times New Roman" w:hAnsi="Times New Roman" w:cs="Times New Roman"/>
                <w:color w:val="auto"/>
                <w:spacing w:val="0"/>
              </w:rPr>
            </w:pPr>
            <w:r w:rsidRPr="00FD7BD2">
              <w:rPr>
                <w:rFonts w:ascii="CMBX10" w:eastAsia="Times New Roman" w:hAnsi="CMBX10" w:cs="Times New Roman"/>
                <w:b/>
                <w:bCs/>
                <w:color w:val="000000"/>
                <w:spacing w:val="0"/>
                <w:sz w:val="22"/>
                <w:szCs w:val="22"/>
              </w:rPr>
              <w:t>+</w:t>
            </w:r>
            <w:r w:rsidRPr="00FD7BD2">
              <w:rPr>
                <w:rFonts w:ascii="Nunito-Regular" w:eastAsia="Times New Roman" w:hAnsi="Nunito-Regular" w:cs="Times New Roman"/>
                <w:color w:val="000000"/>
                <w:spacing w:val="0"/>
                <w:sz w:val="22"/>
                <w:szCs w:val="22"/>
              </w:rPr>
              <w:t>8</w:t>
            </w:r>
          </w:p>
        </w:tc>
      </w:tr>
    </w:tbl>
    <w:p w14:paraId="32EB60EA" w14:textId="77777777" w:rsidR="00FD7BD2" w:rsidRPr="00FD7BD2" w:rsidRDefault="00FD7BD2" w:rsidP="00FD7BD2">
      <w:pPr>
        <w:spacing w:before="0" w:after="0" w:line="240" w:lineRule="auto"/>
        <w:rPr>
          <w:rFonts w:ascii="Nunito-Bold" w:eastAsia="Times New Roman" w:hAnsi="Nunito-Bold" w:cs="Times New Roman"/>
          <w:b/>
          <w:bCs/>
          <w:color w:val="000000"/>
          <w:spacing w:val="0"/>
          <w:sz w:val="22"/>
          <w:szCs w:val="22"/>
        </w:rPr>
      </w:pPr>
      <w:r w:rsidRPr="00FD7BD2">
        <w:rPr>
          <w:rFonts w:ascii="Nunito-Regular" w:eastAsia="Times New Roman" w:hAnsi="Nunito-Regular" w:cs="Times New Roman"/>
          <w:color w:val="000000"/>
          <w:spacing w:val="0"/>
          <w:sz w:val="22"/>
          <w:szCs w:val="22"/>
        </w:rPr>
        <w:t xml:space="preserve">3. </w:t>
      </w:r>
      <w:r w:rsidRPr="00FD7BD2">
        <w:rPr>
          <w:rFonts w:ascii="Nunito-Bold" w:eastAsia="Times New Roman" w:hAnsi="Nunito-Bold" w:cs="Times New Roman"/>
          <w:b/>
          <w:bCs/>
          <w:color w:val="000000"/>
          <w:spacing w:val="0"/>
          <w:sz w:val="22"/>
          <w:szCs w:val="22"/>
        </w:rPr>
        <w:t>Sum the Positive and Negative Ranks:</w:t>
      </w:r>
    </w:p>
    <w:p w14:paraId="4E617CF8"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Sum of Positive Ranks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1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6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10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4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4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8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10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10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8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8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77</w:t>
      </w:r>
    </w:p>
    <w:p w14:paraId="014FBAD2"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Sum of Negative Ranks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0</w:t>
      </w:r>
    </w:p>
    <w:p w14:paraId="0D04060C" w14:textId="7ECC5E6F" w:rsidR="00FD7BD2" w:rsidRPr="00FD7BD2" w:rsidRDefault="00FD7BD2" w:rsidP="00FD7BD2">
      <w:pPr>
        <w:spacing w:before="0" w:after="0" w:line="240" w:lineRule="auto"/>
        <w:rPr>
          <w:rFonts w:ascii="Nunito-Bold" w:eastAsia="Times New Roman" w:hAnsi="Nunito-Bold" w:cs="Times New Roman"/>
          <w:b/>
          <w:bCs/>
          <w:color w:val="000000"/>
          <w:spacing w:val="0"/>
          <w:sz w:val="22"/>
          <w:szCs w:val="22"/>
        </w:rPr>
      </w:pPr>
      <w:r w:rsidRPr="00FD7BD2">
        <w:rPr>
          <w:rFonts w:ascii="Nunito-Regular" w:eastAsia="Times New Roman" w:hAnsi="Nunito-Regular" w:cs="Times New Roman"/>
          <w:color w:val="000000"/>
          <w:spacing w:val="0"/>
          <w:sz w:val="22"/>
          <w:szCs w:val="22"/>
        </w:rPr>
        <w:t xml:space="preserve">4. </w:t>
      </w:r>
      <w:r w:rsidRPr="00FD7BD2">
        <w:rPr>
          <w:rFonts w:ascii="Nunito-Bold" w:eastAsia="Times New Roman" w:hAnsi="Nunito-Bold" w:cs="Times New Roman"/>
          <w:b/>
          <w:bCs/>
          <w:color w:val="000000"/>
          <w:spacing w:val="0"/>
          <w:sz w:val="22"/>
          <w:szCs w:val="22"/>
        </w:rPr>
        <w:t xml:space="preserve">Calculate the Test Statistic </w:t>
      </w:r>
      <w:r w:rsidRPr="00FD7BD2">
        <w:rPr>
          <w:rFonts w:ascii="Nunito-Regular" w:eastAsia="Times New Roman" w:hAnsi="Nunito-Regular" w:cs="Times New Roman"/>
          <w:color w:val="000000"/>
          <w:spacing w:val="0"/>
          <w:sz w:val="22"/>
          <w:szCs w:val="22"/>
        </w:rPr>
        <w:t>W</w:t>
      </w:r>
      <w:r w:rsidRPr="00FD7BD2">
        <w:rPr>
          <w:rFonts w:ascii="Nunito-Bold" w:eastAsia="Times New Roman" w:hAnsi="Nunito-Bold" w:cs="Times New Roman"/>
          <w:b/>
          <w:bCs/>
          <w:color w:val="000000"/>
          <w:spacing w:val="0"/>
          <w:sz w:val="22"/>
          <w:szCs w:val="22"/>
        </w:rPr>
        <w:t>:</w:t>
      </w:r>
    </w:p>
    <w:p w14:paraId="711D5498" w14:textId="77777777" w:rsid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W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 xml:space="preserve">Sum of Negative Ranks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0</w:t>
      </w:r>
    </w:p>
    <w:p w14:paraId="6E68A691" w14:textId="2FE7F7E2" w:rsidR="00FD7BD2" w:rsidRPr="00FD7BD2" w:rsidRDefault="00FD7BD2" w:rsidP="00FD7BD2">
      <w:pPr>
        <w:spacing w:before="0" w:after="0" w:line="240" w:lineRule="auto"/>
        <w:rPr>
          <w:rFonts w:ascii="Nunito-Bold" w:eastAsia="Times New Roman" w:hAnsi="Nunito-Bold" w:cs="Times New Roman"/>
          <w:b/>
          <w:bCs/>
          <w:color w:val="000000"/>
          <w:spacing w:val="0"/>
          <w:sz w:val="22"/>
          <w:szCs w:val="22"/>
        </w:rPr>
      </w:pPr>
      <w:r w:rsidRPr="00FD7BD2">
        <w:rPr>
          <w:rFonts w:ascii="Nunito-Regular" w:eastAsia="Times New Roman" w:hAnsi="Nunito-Regular" w:cs="Times New Roman"/>
          <w:color w:val="000000"/>
          <w:spacing w:val="0"/>
          <w:sz w:val="22"/>
          <w:szCs w:val="22"/>
        </w:rPr>
        <w:t xml:space="preserve">5. </w:t>
      </w:r>
      <w:r w:rsidRPr="00FD7BD2">
        <w:rPr>
          <w:rFonts w:ascii="Nunito-Bold" w:eastAsia="Times New Roman" w:hAnsi="Nunito-Bold" w:cs="Times New Roman"/>
          <w:b/>
          <w:bCs/>
          <w:color w:val="000000"/>
          <w:spacing w:val="0"/>
          <w:sz w:val="22"/>
          <w:szCs w:val="22"/>
        </w:rPr>
        <w:t>Determine the Critical Value:</w:t>
      </w:r>
    </w:p>
    <w:p w14:paraId="3FCAE8F5"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For a significance level of 0.05 and n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10, the critical value is 8 (one-tailed).</w:t>
      </w:r>
    </w:p>
    <w:p w14:paraId="6657E893"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Critical Value </w:t>
      </w:r>
      <w:r w:rsidRPr="00FD7BD2">
        <w:rPr>
          <w:rFonts w:ascii="CMBX10" w:eastAsia="Times New Roman" w:hAnsi="CMBX10" w:cs="Times New Roman"/>
          <w:b/>
          <w:bCs/>
          <w:color w:val="000000"/>
          <w:spacing w:val="0"/>
          <w:sz w:val="22"/>
          <w:szCs w:val="22"/>
        </w:rPr>
        <w:t xml:space="preserve">= </w:t>
      </w:r>
      <w:r w:rsidRPr="00FD7BD2">
        <w:rPr>
          <w:rFonts w:ascii="Nunito-Regular" w:eastAsia="Times New Roman" w:hAnsi="Nunito-Regular" w:cs="Times New Roman"/>
          <w:color w:val="000000"/>
          <w:spacing w:val="0"/>
          <w:sz w:val="22"/>
          <w:szCs w:val="22"/>
        </w:rPr>
        <w:t>8</w:t>
      </w:r>
    </w:p>
    <w:p w14:paraId="55824CFB"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Since the calculated test statistic W (0) is less than the critical value (8), the result is significant.</w:t>
      </w:r>
    </w:p>
    <w:p w14:paraId="02D02383" w14:textId="4656A3E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Bold" w:eastAsia="Times New Roman" w:hAnsi="Nunito-Bold" w:cs="Times New Roman"/>
          <w:b/>
          <w:bCs/>
          <w:color w:val="000000"/>
          <w:spacing w:val="0"/>
          <w:sz w:val="22"/>
          <w:szCs w:val="22"/>
        </w:rPr>
        <w:t>Conclusion</w:t>
      </w:r>
      <w:r w:rsidRPr="00FD7BD2">
        <w:rPr>
          <w:rFonts w:ascii="Nunito-Regular" w:eastAsia="Times New Roman" w:hAnsi="Nunito-Regular" w:cs="Times New Roman"/>
          <w:color w:val="000000"/>
          <w:spacing w:val="0"/>
          <w:sz w:val="22"/>
          <w:szCs w:val="22"/>
        </w:rPr>
        <w:t>:</w:t>
      </w:r>
    </w:p>
    <w:p w14:paraId="6DA7D16D" w14:textId="05EF0267" w:rsidR="00FD7BD2" w:rsidRDefault="00FD7BD2" w:rsidP="00FD7BD2">
      <w:pPr>
        <w:pStyle w:val="Heading3"/>
        <w:keepNext w:val="0"/>
        <w:keepLines w:val="0"/>
        <w:pBdr>
          <w:top w:val="none" w:sz="0" w:space="0" w:color="000000"/>
          <w:left w:val="none" w:sz="0" w:space="0" w:color="000000"/>
        </w:pBdr>
        <w:spacing w:before="0" w:after="0" w:line="300" w:lineRule="auto"/>
        <w:rPr>
          <w:rFonts w:ascii="Nunito-Regular" w:eastAsia="Times New Roman" w:hAnsi="Nunito-Regular" w:cs="Times New Roman"/>
          <w:caps w:val="0"/>
          <w:color w:val="000000"/>
          <w:spacing w:val="0"/>
          <w:sz w:val="22"/>
          <w:szCs w:val="22"/>
        </w:rPr>
      </w:pPr>
      <w:bookmarkStart w:id="128" w:name="_Toc179201794"/>
      <w:r w:rsidRPr="00FD7BD2">
        <w:rPr>
          <w:rFonts w:ascii="Nunito-Regular" w:eastAsia="Times New Roman" w:hAnsi="Nunito-Regular" w:cs="Times New Roman"/>
          <w:caps w:val="0"/>
          <w:color w:val="000000"/>
          <w:spacing w:val="0"/>
          <w:sz w:val="22"/>
          <w:szCs w:val="22"/>
        </w:rPr>
        <w:t>The test statistic W is significantly less than the critical value, indicating that there is a significant difference between the number of sales before and after the training program. Thus, the training program has had a significant impact on productivity.</w:t>
      </w:r>
      <w:bookmarkEnd w:id="128"/>
    </w:p>
    <w:p w14:paraId="210B09A8" w14:textId="77777777" w:rsidR="00FD7BD2" w:rsidRPr="00FD7BD2" w:rsidRDefault="00FD7BD2" w:rsidP="00FD7BD2">
      <w:pPr>
        <w:spacing w:before="0" w:after="0" w:line="240" w:lineRule="auto"/>
        <w:rPr>
          <w:rFonts w:ascii="Nunito-Bold" w:eastAsia="Times New Roman" w:hAnsi="Nunito-Bold" w:cs="Times New Roman"/>
          <w:b/>
          <w:bCs/>
          <w:color w:val="FF8559"/>
          <w:spacing w:val="0"/>
        </w:rPr>
      </w:pPr>
      <w:r w:rsidRPr="00FD7BD2">
        <w:rPr>
          <w:rFonts w:ascii="Nunito-Bold" w:eastAsia="Times New Roman" w:hAnsi="Nunito-Bold" w:cs="Times New Roman"/>
          <w:b/>
          <w:bCs/>
          <w:color w:val="FF8559"/>
          <w:spacing w:val="0"/>
        </w:rPr>
        <w:t>2.3. Kruskal-Wallis Test</w:t>
      </w:r>
    </w:p>
    <w:p w14:paraId="3F7E2548" w14:textId="74F818B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The Kruskal-Wallis Test is a non-parametric method used to compare differences between more than two independent groups. It is an extension of the Mann-Whitney U</w:t>
      </w:r>
      <w:r w:rsidR="00191A99">
        <w:rPr>
          <w:rFonts w:ascii="Nunito-Regular" w:eastAsia="Times New Roman" w:hAnsi="Nunito-Regular" w:cs="Times New Roman"/>
          <w:color w:val="000000"/>
          <w:spacing w:val="0"/>
          <w:sz w:val="22"/>
          <w:szCs w:val="22"/>
        </w:rPr>
        <w:t xml:space="preserve"> </w:t>
      </w:r>
      <w:r w:rsidR="00191A99" w:rsidRPr="00191A99">
        <w:rPr>
          <w:rFonts w:ascii="Nunito-Regular" w:eastAsia="Times New Roman" w:hAnsi="Nunito-Regular" w:cs="Times New Roman"/>
          <w:color w:val="000000"/>
          <w:spacing w:val="0"/>
          <w:sz w:val="22"/>
          <w:szCs w:val="22"/>
        </w:rPr>
        <w:t>by Kruskal and Wallis for cases of three or more populations.</w:t>
      </w:r>
      <w:r w:rsidR="00191A99">
        <w:rPr>
          <w:rFonts w:ascii="Nunito-Regular" w:eastAsia="Times New Roman" w:hAnsi="Nunito-Regular" w:cs="Times New Roman"/>
          <w:color w:val="000000"/>
          <w:spacing w:val="0"/>
          <w:sz w:val="22"/>
          <w:szCs w:val="22"/>
        </w:rPr>
        <w:t xml:space="preserve"> It t</w:t>
      </w:r>
      <w:r w:rsidRPr="00FD7BD2">
        <w:rPr>
          <w:rFonts w:ascii="Nunito-Regular" w:eastAsia="Times New Roman" w:hAnsi="Nunito-Regular" w:cs="Times New Roman"/>
          <w:color w:val="000000"/>
          <w:spacing w:val="0"/>
          <w:sz w:val="22"/>
          <w:szCs w:val="22"/>
        </w:rPr>
        <w:t>est</w:t>
      </w:r>
      <w:r w:rsidR="001F45C4">
        <w:rPr>
          <w:rFonts w:ascii="Nunito-Regular" w:eastAsia="Times New Roman" w:hAnsi="Nunito-Regular" w:cs="Times New Roman"/>
          <w:color w:val="000000"/>
          <w:spacing w:val="0"/>
          <w:sz w:val="22"/>
          <w:szCs w:val="22"/>
        </w:rPr>
        <w:t>s</w:t>
      </w:r>
      <w:r w:rsidRPr="00FD7BD2">
        <w:rPr>
          <w:rFonts w:ascii="Nunito-Regular" w:eastAsia="Times New Roman" w:hAnsi="Nunito-Regular" w:cs="Times New Roman"/>
          <w:color w:val="000000"/>
          <w:spacing w:val="0"/>
          <w:sz w:val="22"/>
          <w:szCs w:val="22"/>
        </w:rPr>
        <w:t xml:space="preserve"> multiple groups and is used when the dependent variable is ordinal or not normally distributed.</w:t>
      </w:r>
    </w:p>
    <w:p w14:paraId="65691E49" w14:textId="77777777" w:rsidR="00FD7BD2" w:rsidRPr="00FD7BD2" w:rsidRDefault="00FD7BD2" w:rsidP="00FD7BD2">
      <w:pPr>
        <w:spacing w:before="0" w:after="0" w:line="240" w:lineRule="auto"/>
        <w:rPr>
          <w:rFonts w:ascii="Nunito-Bold" w:eastAsia="Times New Roman" w:hAnsi="Nunito-Bold" w:cs="Times New Roman"/>
          <w:b/>
          <w:bCs/>
          <w:color w:val="FF8559"/>
          <w:spacing w:val="0"/>
        </w:rPr>
      </w:pPr>
      <w:r w:rsidRPr="00FD7BD2">
        <w:rPr>
          <w:rFonts w:ascii="Nunito-Bold" w:eastAsia="Times New Roman" w:hAnsi="Nunito-Bold" w:cs="Times New Roman"/>
          <w:b/>
          <w:bCs/>
          <w:color w:val="FF8559"/>
          <w:spacing w:val="0"/>
        </w:rPr>
        <w:t>Key Features</w:t>
      </w:r>
    </w:p>
    <w:p w14:paraId="0CBBBC47"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 </w:t>
      </w:r>
      <w:r w:rsidRPr="00FD7BD2">
        <w:rPr>
          <w:rFonts w:ascii="Nunito-Bold" w:eastAsia="Times New Roman" w:hAnsi="Nunito-Bold" w:cs="Times New Roman"/>
          <w:b/>
          <w:bCs/>
          <w:color w:val="000000"/>
          <w:spacing w:val="0"/>
          <w:sz w:val="22"/>
          <w:szCs w:val="22"/>
        </w:rPr>
        <w:t>No Assumption of Normality</w:t>
      </w:r>
      <w:r w:rsidRPr="00FD7BD2">
        <w:rPr>
          <w:rFonts w:ascii="Nunito-Regular" w:eastAsia="Times New Roman" w:hAnsi="Nunito-Regular" w:cs="Times New Roman"/>
          <w:color w:val="000000"/>
          <w:spacing w:val="0"/>
          <w:sz w:val="22"/>
          <w:szCs w:val="22"/>
        </w:rPr>
        <w:t>: The Kruskal-Wallis Test does not assume that the data follow a normal distribution, making it suitable for non-normally distributed data.</w:t>
      </w:r>
    </w:p>
    <w:p w14:paraId="19329689"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 </w:t>
      </w:r>
      <w:r w:rsidRPr="00FD7BD2">
        <w:rPr>
          <w:rFonts w:ascii="Nunito-Bold" w:eastAsia="Times New Roman" w:hAnsi="Nunito-Bold" w:cs="Times New Roman"/>
          <w:b/>
          <w:bCs/>
          <w:color w:val="000000"/>
          <w:spacing w:val="0"/>
          <w:sz w:val="22"/>
          <w:szCs w:val="22"/>
        </w:rPr>
        <w:t>Rank-Based Analysis</w:t>
      </w:r>
      <w:r w:rsidRPr="00FD7BD2">
        <w:rPr>
          <w:rFonts w:ascii="Nunito-Regular" w:eastAsia="Times New Roman" w:hAnsi="Nunito-Regular" w:cs="Times New Roman"/>
          <w:color w:val="000000"/>
          <w:spacing w:val="0"/>
          <w:sz w:val="22"/>
          <w:szCs w:val="22"/>
        </w:rPr>
        <w:t>: The test ranks all the observations from all groups together and</w:t>
      </w:r>
    </w:p>
    <w:p w14:paraId="44C5B5B9"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then compares the average ranks among the groups.</w:t>
      </w:r>
    </w:p>
    <w:p w14:paraId="6FD95DA2"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 </w:t>
      </w:r>
      <w:r w:rsidRPr="00FD7BD2">
        <w:rPr>
          <w:rFonts w:ascii="Nunito-Bold" w:eastAsia="Times New Roman" w:hAnsi="Nunito-Bold" w:cs="Times New Roman"/>
          <w:b/>
          <w:bCs/>
          <w:color w:val="000000"/>
          <w:spacing w:val="0"/>
          <w:sz w:val="22"/>
          <w:szCs w:val="22"/>
        </w:rPr>
        <w:t>Independent Groups</w:t>
      </w:r>
      <w:r w:rsidRPr="00FD7BD2">
        <w:rPr>
          <w:rFonts w:ascii="Nunito-Regular" w:eastAsia="Times New Roman" w:hAnsi="Nunito-Regular" w:cs="Times New Roman"/>
          <w:color w:val="000000"/>
          <w:spacing w:val="0"/>
          <w:sz w:val="22"/>
          <w:szCs w:val="22"/>
        </w:rPr>
        <w:t>: It compares more than two independent groups to determine if there</w:t>
      </w:r>
    </w:p>
    <w:p w14:paraId="00EA117B" w14:textId="7777777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are significant differences between them.</w:t>
      </w:r>
    </w:p>
    <w:p w14:paraId="2EAD5874" w14:textId="77777777" w:rsidR="00FD7BD2" w:rsidRPr="00FD7BD2" w:rsidRDefault="00FD7BD2" w:rsidP="00FD7BD2">
      <w:pPr>
        <w:spacing w:before="0" w:after="0" w:line="240" w:lineRule="auto"/>
        <w:rPr>
          <w:rFonts w:ascii="Nunito-Bold" w:eastAsia="Times New Roman" w:hAnsi="Nunito-Bold" w:cs="Times New Roman"/>
          <w:b/>
          <w:bCs/>
          <w:color w:val="FF8559"/>
          <w:spacing w:val="0"/>
        </w:rPr>
      </w:pPr>
      <w:r w:rsidRPr="00FD7BD2">
        <w:rPr>
          <w:rFonts w:ascii="Nunito-Bold" w:eastAsia="Times New Roman" w:hAnsi="Nunito-Bold" w:cs="Times New Roman"/>
          <w:b/>
          <w:bCs/>
          <w:color w:val="FF8559"/>
          <w:spacing w:val="0"/>
        </w:rPr>
        <w:t>Hypotheses</w:t>
      </w:r>
    </w:p>
    <w:p w14:paraId="360B4F03" w14:textId="1F043897" w:rsidR="00FD7BD2" w:rsidRPr="00FD7BD2" w:rsidRDefault="00FD7BD2" w:rsidP="00FD7BD2">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 </w:t>
      </w:r>
      <w:r w:rsidRPr="00FD7BD2">
        <w:rPr>
          <w:rFonts w:ascii="Nunito-Bold" w:eastAsia="Times New Roman" w:hAnsi="Nunito-Bold" w:cs="Times New Roman"/>
          <w:b/>
          <w:bCs/>
          <w:color w:val="000000"/>
          <w:spacing w:val="0"/>
          <w:sz w:val="22"/>
          <w:szCs w:val="22"/>
        </w:rPr>
        <w:t>Null Hypothesis (H0)</w:t>
      </w:r>
      <w:r w:rsidRPr="00FD7BD2">
        <w:rPr>
          <w:rFonts w:ascii="Nunito-Regular" w:eastAsia="Times New Roman" w:hAnsi="Nunito-Regular" w:cs="Times New Roman"/>
          <w:color w:val="000000"/>
          <w:spacing w:val="0"/>
          <w:sz w:val="22"/>
          <w:szCs w:val="22"/>
        </w:rPr>
        <w:t xml:space="preserve">: </w:t>
      </w:r>
      <w:r w:rsidR="00191A99" w:rsidRPr="00191A99">
        <w:rPr>
          <w:rFonts w:ascii="Nunito-Regular" w:eastAsia="Times New Roman" w:hAnsi="Nunito-Regular" w:cs="Times New Roman"/>
          <w:color w:val="000000"/>
          <w:spacing w:val="0"/>
          <w:sz w:val="22"/>
          <w:szCs w:val="22"/>
        </w:rPr>
        <w:t>All populations are identical</w:t>
      </w:r>
      <w:r w:rsidR="00191A99">
        <w:rPr>
          <w:rFonts w:ascii="Nunito-Regular" w:eastAsia="Times New Roman" w:hAnsi="Nunito-Regular" w:cs="Times New Roman"/>
          <w:color w:val="000000"/>
          <w:spacing w:val="0"/>
          <w:sz w:val="22"/>
          <w:szCs w:val="22"/>
        </w:rPr>
        <w:t xml:space="preserve">. </w:t>
      </w:r>
      <w:r w:rsidRPr="00FD7BD2">
        <w:rPr>
          <w:rFonts w:ascii="Nunito-Regular" w:eastAsia="Times New Roman" w:hAnsi="Nunito-Regular" w:cs="Times New Roman"/>
          <w:color w:val="000000"/>
          <w:spacing w:val="0"/>
          <w:sz w:val="22"/>
          <w:szCs w:val="22"/>
        </w:rPr>
        <w:t>The distributions of all groups are the same, indicating no significant</w:t>
      </w:r>
      <w:r w:rsidR="00191A99">
        <w:rPr>
          <w:rFonts w:ascii="Nunito-Regular" w:eastAsia="Times New Roman" w:hAnsi="Nunito-Regular" w:cs="Times New Roman"/>
          <w:color w:val="000000"/>
          <w:spacing w:val="0"/>
          <w:sz w:val="22"/>
          <w:szCs w:val="22"/>
        </w:rPr>
        <w:t xml:space="preserve"> </w:t>
      </w:r>
      <w:r w:rsidRPr="00FD7BD2">
        <w:rPr>
          <w:rFonts w:ascii="Nunito-Regular" w:eastAsia="Times New Roman" w:hAnsi="Nunito-Regular" w:cs="Times New Roman"/>
          <w:color w:val="000000"/>
          <w:spacing w:val="0"/>
          <w:sz w:val="22"/>
          <w:szCs w:val="22"/>
        </w:rPr>
        <w:t>differences between the groups.</w:t>
      </w:r>
    </w:p>
    <w:p w14:paraId="553E10D6" w14:textId="5EF43B41" w:rsidR="00FD7BD2" w:rsidRDefault="00FD7BD2" w:rsidP="001F45C4">
      <w:pPr>
        <w:spacing w:before="0" w:after="0" w:line="240" w:lineRule="auto"/>
        <w:rPr>
          <w:rFonts w:ascii="Nunito-Regular" w:eastAsia="Times New Roman" w:hAnsi="Nunito-Regular" w:cs="Times New Roman"/>
          <w:color w:val="000000"/>
          <w:spacing w:val="0"/>
          <w:sz w:val="22"/>
          <w:szCs w:val="22"/>
        </w:rPr>
      </w:pPr>
      <w:r w:rsidRPr="00FD7BD2">
        <w:rPr>
          <w:rFonts w:ascii="Nunito-Regular" w:eastAsia="Times New Roman" w:hAnsi="Nunito-Regular" w:cs="Times New Roman"/>
          <w:color w:val="000000"/>
          <w:spacing w:val="0"/>
          <w:sz w:val="22"/>
          <w:szCs w:val="22"/>
        </w:rPr>
        <w:t xml:space="preserve">• </w:t>
      </w:r>
      <w:r w:rsidRPr="00FD7BD2">
        <w:rPr>
          <w:rFonts w:ascii="Nunito-Bold" w:eastAsia="Times New Roman" w:hAnsi="Nunito-Bold" w:cs="Times New Roman"/>
          <w:b/>
          <w:bCs/>
          <w:color w:val="000000"/>
          <w:spacing w:val="0"/>
          <w:sz w:val="22"/>
          <w:szCs w:val="22"/>
        </w:rPr>
        <w:t>Alternative Hypothesis (H1)</w:t>
      </w:r>
      <w:r w:rsidRPr="00FD7BD2">
        <w:rPr>
          <w:rFonts w:ascii="Nunito-Regular" w:eastAsia="Times New Roman" w:hAnsi="Nunito-Regular" w:cs="Times New Roman"/>
          <w:color w:val="000000"/>
          <w:spacing w:val="0"/>
          <w:sz w:val="22"/>
          <w:szCs w:val="22"/>
        </w:rPr>
        <w:t xml:space="preserve">: </w:t>
      </w:r>
      <w:r w:rsidR="00191A99" w:rsidRPr="00191A99">
        <w:rPr>
          <w:rFonts w:ascii="Nunito-Regular" w:eastAsia="Times New Roman" w:hAnsi="Nunito-Regular" w:cs="Times New Roman"/>
          <w:color w:val="000000"/>
          <w:spacing w:val="0"/>
          <w:sz w:val="22"/>
          <w:szCs w:val="22"/>
        </w:rPr>
        <w:t>Not all populations are identical</w:t>
      </w:r>
      <w:r w:rsidR="00191A99">
        <w:rPr>
          <w:rFonts w:ascii="Nunito-Regular" w:eastAsia="Times New Roman" w:hAnsi="Nunito-Regular" w:cs="Times New Roman"/>
          <w:color w:val="000000"/>
          <w:spacing w:val="0"/>
          <w:sz w:val="22"/>
          <w:szCs w:val="22"/>
        </w:rPr>
        <w:t xml:space="preserve">. </w:t>
      </w:r>
      <w:r w:rsidRPr="00FD7BD2">
        <w:rPr>
          <w:rFonts w:ascii="Nunito-Regular" w:eastAsia="Times New Roman" w:hAnsi="Nunito-Regular" w:cs="Times New Roman"/>
          <w:color w:val="000000"/>
          <w:spacing w:val="0"/>
          <w:sz w:val="22"/>
          <w:szCs w:val="22"/>
        </w:rPr>
        <w:t>At least one group distribution differs significantly from the</w:t>
      </w:r>
      <w:r w:rsidR="001F45C4">
        <w:rPr>
          <w:rFonts w:ascii="Nunito-Regular" w:eastAsia="Times New Roman" w:hAnsi="Nunito-Regular" w:cs="Times New Roman"/>
          <w:color w:val="000000"/>
          <w:spacing w:val="0"/>
          <w:sz w:val="22"/>
          <w:szCs w:val="22"/>
        </w:rPr>
        <w:t xml:space="preserve"> </w:t>
      </w:r>
      <w:r w:rsidRPr="00FD7BD2">
        <w:rPr>
          <w:rFonts w:ascii="Nunito-Regular" w:eastAsia="Times New Roman" w:hAnsi="Nunito-Regular" w:cs="Times New Roman"/>
          <w:color w:val="000000"/>
          <w:spacing w:val="0"/>
          <w:sz w:val="22"/>
          <w:szCs w:val="22"/>
        </w:rPr>
        <w:t>others.</w:t>
      </w:r>
    </w:p>
    <w:p w14:paraId="0AC8335C" w14:textId="77777777" w:rsid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The Kruskal-Wallis test can be used with ordinal data as well as with interval or ratio data. Also, the Kruskal-Wallis test does not require the assumption of normally distributed populations.</w:t>
      </w:r>
    </w:p>
    <w:p w14:paraId="582CD9E9" w14:textId="77777777" w:rsid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lastRenderedPageBreak/>
        <w:t>Test Statistic</w:t>
      </w:r>
    </w:p>
    <w:p w14:paraId="0F06048A" w14:textId="54601F76" w:rsidR="001F45C4" w:rsidRPr="001F45C4" w:rsidRDefault="007C5C67" w:rsidP="001F45C4">
      <w:pPr>
        <w:rPr>
          <w:rFonts w:ascii="Nunito-Regular" w:eastAsia="Times New Roman" w:hAnsi="Nunito-Regular" w:cs="Times New Roman"/>
          <w:color w:val="000000"/>
          <w:spacing w:val="0"/>
          <w:sz w:val="22"/>
          <w:szCs w:val="22"/>
        </w:rPr>
      </w:pPr>
      <w:r>
        <w:rPr>
          <w:rFonts w:ascii="Nunito-Regular" w:eastAsia="Times New Roman" w:hAnsi="Nunito-Regular" w:cs="Times New Roman"/>
          <w:iCs/>
          <w:color w:val="000000"/>
          <w:spacing w:val="0"/>
          <w:sz w:val="22"/>
          <w:szCs w:val="22"/>
        </w:rPr>
        <w:t>w</w:t>
      </w:r>
      <m:oMath>
        <m:r>
          <w:rPr>
            <w:rFonts w:ascii="Cambria Math" w:eastAsia="Times New Roman" w:hAnsi="Cambria Math" w:cs="Times New Roman"/>
            <w:color w:val="000000"/>
            <w:spacing w:val="0"/>
            <w:sz w:val="22"/>
            <w:szCs w:val="22"/>
          </w:rPr>
          <m:t>=</m:t>
        </m:r>
        <m:d>
          <m:dPr>
            <m:begChr m:val="["/>
            <m:endChr m:val="]"/>
            <m:ctrlPr>
              <w:rPr>
                <w:rFonts w:ascii="Cambria Math" w:eastAsia="Times New Roman" w:hAnsi="Cambria Math" w:cs="Times New Roman"/>
                <w:i/>
                <w:iCs/>
                <w:color w:val="000000"/>
                <w:spacing w:val="0"/>
                <w:sz w:val="22"/>
                <w:szCs w:val="22"/>
              </w:rPr>
            </m:ctrlPr>
          </m:dPr>
          <m:e>
            <m:f>
              <m:fPr>
                <m:ctrlPr>
                  <w:rPr>
                    <w:rFonts w:ascii="Cambria Math" w:eastAsia="Times New Roman" w:hAnsi="Cambria Math" w:cs="Times New Roman"/>
                    <w:i/>
                    <w:iCs/>
                    <w:color w:val="000000"/>
                    <w:spacing w:val="0"/>
                    <w:sz w:val="22"/>
                    <w:szCs w:val="22"/>
                  </w:rPr>
                </m:ctrlPr>
              </m:fPr>
              <m:num>
                <m:r>
                  <w:rPr>
                    <w:rFonts w:ascii="Cambria Math" w:eastAsia="Times New Roman" w:hAnsi="Cambria Math" w:cs="Times New Roman"/>
                    <w:color w:val="000000"/>
                    <w:spacing w:val="0"/>
                    <w:sz w:val="22"/>
                    <w:szCs w:val="22"/>
                  </w:rPr>
                  <m:t>12</m:t>
                </m:r>
              </m:num>
              <m:den>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n</m:t>
                    </m:r>
                  </m:e>
                  <m:sub>
                    <m:r>
                      <w:rPr>
                        <w:rFonts w:ascii="Cambria Math" w:eastAsia="Times New Roman" w:hAnsi="Cambria Math" w:cs="Times New Roman"/>
                        <w:color w:val="000000"/>
                        <w:spacing w:val="0"/>
                        <w:sz w:val="22"/>
                        <w:szCs w:val="22"/>
                      </w:rPr>
                      <m:t>T</m:t>
                    </m:r>
                  </m:sub>
                </m:sSub>
                <m:r>
                  <w:rPr>
                    <w:rFonts w:ascii="Cambria Math" w:eastAsia="Times New Roman" w:hAnsi="Cambria Math" w:cs="Times New Roman"/>
                    <w:color w:val="000000"/>
                    <w:spacing w:val="0"/>
                    <w:sz w:val="22"/>
                    <w:szCs w:val="22"/>
                  </w:rPr>
                  <m:t>(</m:t>
                </m:r>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n</m:t>
                    </m:r>
                  </m:e>
                  <m:sub>
                    <m:r>
                      <w:rPr>
                        <w:rFonts w:ascii="Cambria Math" w:eastAsia="Times New Roman" w:hAnsi="Cambria Math" w:cs="Times New Roman"/>
                        <w:color w:val="000000"/>
                        <w:spacing w:val="0"/>
                        <w:sz w:val="22"/>
                        <w:szCs w:val="22"/>
                      </w:rPr>
                      <m:t>T</m:t>
                    </m:r>
                  </m:sub>
                </m:sSub>
                <m:r>
                  <w:rPr>
                    <w:rFonts w:ascii="Cambria Math" w:eastAsia="Times New Roman" w:hAnsi="Cambria Math" w:cs="Times New Roman"/>
                    <w:color w:val="000000"/>
                    <w:spacing w:val="0"/>
                    <w:sz w:val="22"/>
                    <w:szCs w:val="22"/>
                  </w:rPr>
                  <m:t>+1)</m:t>
                </m:r>
              </m:den>
            </m:f>
            <m:nary>
              <m:naryPr>
                <m:chr m:val="∑"/>
                <m:ctrlPr>
                  <w:rPr>
                    <w:rFonts w:ascii="Cambria Math" w:eastAsia="Times New Roman" w:hAnsi="Cambria Math" w:cs="Times New Roman"/>
                    <w:i/>
                    <w:iCs/>
                    <w:color w:val="000000"/>
                    <w:spacing w:val="0"/>
                    <w:sz w:val="22"/>
                    <w:szCs w:val="22"/>
                  </w:rPr>
                </m:ctrlPr>
              </m:naryPr>
              <m:sub>
                <m:r>
                  <w:rPr>
                    <w:rFonts w:ascii="Cambria Math" w:eastAsia="Times New Roman" w:hAnsi="Cambria Math" w:cs="Times New Roman"/>
                    <w:color w:val="000000"/>
                    <w:spacing w:val="0"/>
                    <w:sz w:val="22"/>
                    <w:szCs w:val="22"/>
                  </w:rPr>
                  <m:t>i=1</m:t>
                </m:r>
              </m:sub>
              <m:sup>
                <m:r>
                  <w:rPr>
                    <w:rFonts w:ascii="Cambria Math" w:eastAsia="Times New Roman" w:hAnsi="Cambria Math" w:cs="Times New Roman"/>
                    <w:color w:val="000000"/>
                    <w:spacing w:val="0"/>
                    <w:sz w:val="22"/>
                    <w:szCs w:val="22"/>
                  </w:rPr>
                  <m:t>k</m:t>
                </m:r>
              </m:sup>
              <m:e>
                <m:f>
                  <m:fPr>
                    <m:ctrlPr>
                      <w:rPr>
                        <w:rFonts w:ascii="Cambria Math" w:eastAsia="Times New Roman" w:hAnsi="Cambria Math" w:cs="Times New Roman"/>
                        <w:i/>
                        <w:iCs/>
                        <w:color w:val="000000"/>
                        <w:spacing w:val="0"/>
                        <w:sz w:val="22"/>
                        <w:szCs w:val="22"/>
                      </w:rPr>
                    </m:ctrlPr>
                  </m:fPr>
                  <m:num>
                    <m:sSubSup>
                      <m:sSubSupPr>
                        <m:ctrlPr>
                          <w:rPr>
                            <w:rFonts w:ascii="Cambria Math" w:eastAsia="Times New Roman" w:hAnsi="Cambria Math" w:cs="Times New Roman"/>
                            <w:i/>
                            <w:iCs/>
                            <w:color w:val="000000"/>
                            <w:spacing w:val="0"/>
                            <w:sz w:val="22"/>
                            <w:szCs w:val="22"/>
                          </w:rPr>
                        </m:ctrlPr>
                      </m:sSubSupPr>
                      <m:e>
                        <m:r>
                          <w:rPr>
                            <w:rFonts w:ascii="Cambria Math" w:eastAsia="Times New Roman" w:hAnsi="Cambria Math" w:cs="Times New Roman"/>
                            <w:color w:val="000000"/>
                            <w:spacing w:val="0"/>
                            <w:sz w:val="22"/>
                            <w:szCs w:val="22"/>
                          </w:rPr>
                          <m:t>R</m:t>
                        </m:r>
                      </m:e>
                      <m:sub>
                        <m:r>
                          <w:rPr>
                            <w:rFonts w:ascii="Cambria Math" w:eastAsia="Times New Roman" w:hAnsi="Cambria Math" w:cs="Times New Roman"/>
                            <w:color w:val="000000"/>
                            <w:spacing w:val="0"/>
                            <w:sz w:val="22"/>
                            <w:szCs w:val="22"/>
                          </w:rPr>
                          <m:t>i</m:t>
                        </m:r>
                      </m:sub>
                      <m:sup>
                        <m:r>
                          <w:rPr>
                            <w:rFonts w:ascii="Cambria Math" w:eastAsia="Times New Roman" w:hAnsi="Cambria Math" w:cs="Times New Roman"/>
                            <w:color w:val="000000"/>
                            <w:spacing w:val="0"/>
                            <w:sz w:val="22"/>
                            <w:szCs w:val="22"/>
                          </w:rPr>
                          <m:t>2</m:t>
                        </m:r>
                      </m:sup>
                    </m:sSubSup>
                  </m:num>
                  <m:den>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n</m:t>
                        </m:r>
                      </m:e>
                      <m:sub>
                        <m:r>
                          <w:rPr>
                            <w:rFonts w:ascii="Cambria Math" w:eastAsia="Times New Roman" w:hAnsi="Cambria Math" w:cs="Times New Roman"/>
                            <w:color w:val="000000"/>
                            <w:spacing w:val="0"/>
                            <w:sz w:val="22"/>
                            <w:szCs w:val="22"/>
                          </w:rPr>
                          <m:t>i</m:t>
                        </m:r>
                      </m:sub>
                    </m:sSub>
                  </m:den>
                </m:f>
              </m:e>
            </m:nary>
          </m:e>
        </m:d>
        <m:r>
          <w:rPr>
            <w:rFonts w:ascii="Cambria Math" w:eastAsia="Times New Roman" w:hAnsi="Cambria Math" w:cs="Times New Roman"/>
            <w:color w:val="000000"/>
            <w:spacing w:val="0"/>
            <w:sz w:val="22"/>
            <w:szCs w:val="22"/>
          </w:rPr>
          <m:t>-3(</m:t>
        </m:r>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n</m:t>
            </m:r>
          </m:e>
          <m:sub>
            <m:r>
              <w:rPr>
                <w:rFonts w:ascii="Cambria Math" w:eastAsia="Times New Roman" w:hAnsi="Cambria Math" w:cs="Times New Roman"/>
                <w:color w:val="000000"/>
                <w:spacing w:val="0"/>
                <w:sz w:val="22"/>
                <w:szCs w:val="22"/>
              </w:rPr>
              <m:t>T</m:t>
            </m:r>
          </m:sub>
        </m:sSub>
        <m:r>
          <w:rPr>
            <w:rFonts w:ascii="Cambria Math" w:eastAsia="Times New Roman" w:hAnsi="Cambria Math" w:cs="Times New Roman"/>
            <w:color w:val="000000"/>
            <w:spacing w:val="0"/>
            <w:sz w:val="22"/>
            <w:szCs w:val="22"/>
          </w:rPr>
          <m:t>+1)</m:t>
        </m:r>
      </m:oMath>
    </w:p>
    <w:p w14:paraId="17313D4C" w14:textId="77777777" w:rsidR="001F45C4" w:rsidRP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where:   </w:t>
      </w:r>
      <w:r w:rsidRPr="001F45C4">
        <w:rPr>
          <w:rFonts w:ascii="Nunito-Regular" w:eastAsia="Times New Roman" w:hAnsi="Nunito-Regular" w:cs="Times New Roman"/>
          <w:i/>
          <w:iCs/>
          <w:color w:val="000000"/>
          <w:spacing w:val="0"/>
          <w:sz w:val="22"/>
          <w:szCs w:val="22"/>
        </w:rPr>
        <w:t>k</w:t>
      </w:r>
      <w:r w:rsidRPr="001F45C4">
        <w:rPr>
          <w:rFonts w:ascii="Nunito-Regular" w:eastAsia="Times New Roman" w:hAnsi="Nunito-Regular" w:cs="Times New Roman"/>
          <w:color w:val="000000"/>
          <w:spacing w:val="0"/>
          <w:sz w:val="22"/>
          <w:szCs w:val="22"/>
        </w:rPr>
        <w:t xml:space="preserve"> = number of populations</w:t>
      </w:r>
    </w:p>
    <w:p w14:paraId="57095716" w14:textId="77777777" w:rsidR="001F45C4" w:rsidRP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ab/>
        <w:t xml:space="preserve">  </w:t>
      </w:r>
      <w:r w:rsidRPr="001F45C4">
        <w:rPr>
          <w:rFonts w:ascii="Nunito-Regular" w:eastAsia="Times New Roman" w:hAnsi="Nunito-Regular" w:cs="Times New Roman"/>
          <w:i/>
          <w:iCs/>
          <w:color w:val="000000"/>
          <w:spacing w:val="0"/>
          <w:sz w:val="22"/>
          <w:szCs w:val="22"/>
        </w:rPr>
        <w:t>n</w:t>
      </w:r>
      <w:r w:rsidRPr="001F45C4">
        <w:rPr>
          <w:rFonts w:ascii="Nunito-Regular" w:eastAsia="Times New Roman" w:hAnsi="Nunito-Regular" w:cs="Times New Roman"/>
          <w:i/>
          <w:iCs/>
          <w:color w:val="000000"/>
          <w:spacing w:val="0"/>
          <w:sz w:val="22"/>
          <w:szCs w:val="22"/>
          <w:vertAlign w:val="subscript"/>
        </w:rPr>
        <w:t>i</w:t>
      </w:r>
      <w:r w:rsidRPr="001F45C4">
        <w:rPr>
          <w:rFonts w:ascii="Nunito-Regular" w:eastAsia="Times New Roman" w:hAnsi="Nunito-Regular" w:cs="Times New Roman"/>
          <w:color w:val="000000"/>
          <w:spacing w:val="0"/>
          <w:sz w:val="22"/>
          <w:szCs w:val="22"/>
        </w:rPr>
        <w:t xml:space="preserve"> = number of items in sample </w:t>
      </w:r>
      <w:r w:rsidRPr="001F45C4">
        <w:rPr>
          <w:rFonts w:ascii="Nunito-Regular" w:eastAsia="Times New Roman" w:hAnsi="Nunito-Regular" w:cs="Times New Roman"/>
          <w:i/>
          <w:iCs/>
          <w:color w:val="000000"/>
          <w:spacing w:val="0"/>
          <w:sz w:val="22"/>
          <w:szCs w:val="22"/>
        </w:rPr>
        <w:t>i</w:t>
      </w:r>
    </w:p>
    <w:p w14:paraId="1C5ED5F7" w14:textId="13D5EFA9" w:rsidR="001F45C4" w:rsidRP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ab/>
        <w:t xml:space="preserve"> </w:t>
      </w:r>
      <w:r w:rsidRPr="001F45C4">
        <w:rPr>
          <w:rFonts w:ascii="Nunito-Regular" w:eastAsia="Times New Roman" w:hAnsi="Nunito-Regular" w:cs="Times New Roman"/>
          <w:i/>
          <w:iCs/>
          <w:color w:val="000000"/>
          <w:spacing w:val="0"/>
          <w:sz w:val="22"/>
          <w:szCs w:val="22"/>
        </w:rPr>
        <w:t>n</w:t>
      </w:r>
      <w:r w:rsidRPr="001F45C4">
        <w:rPr>
          <w:rFonts w:ascii="Nunito-Regular" w:eastAsia="Times New Roman" w:hAnsi="Nunito-Regular" w:cs="Times New Roman"/>
          <w:i/>
          <w:iCs/>
          <w:color w:val="000000"/>
          <w:spacing w:val="0"/>
          <w:sz w:val="22"/>
          <w:szCs w:val="22"/>
          <w:vertAlign w:val="subscript"/>
        </w:rPr>
        <w:t>T</w:t>
      </w:r>
      <w:r w:rsidRPr="001F45C4">
        <w:rPr>
          <w:rFonts w:ascii="Nunito-Regular" w:eastAsia="Times New Roman" w:hAnsi="Nunito-Regular" w:cs="Times New Roman"/>
          <w:color w:val="000000"/>
          <w:spacing w:val="0"/>
          <w:sz w:val="22"/>
          <w:szCs w:val="22"/>
        </w:rPr>
        <w:t xml:space="preserve"> = </w:t>
      </w:r>
      <w:r>
        <w:rPr>
          <w:rFonts w:ascii="Nunito" w:eastAsia="Times New Roman" w:hAnsi="Nunito" w:cs="Times New Roman"/>
          <w:color w:val="000000"/>
          <w:spacing w:val="0"/>
          <w:sz w:val="22"/>
          <w:szCs w:val="22"/>
        </w:rPr>
        <w:t>∑</w:t>
      </w:r>
      <w:r w:rsidRPr="001F45C4">
        <w:rPr>
          <w:rFonts w:asciiTheme="majorHAnsi" w:eastAsia="Times New Roman" w:hAnsiTheme="majorHAnsi" w:cs="Times New Roman"/>
          <w:i/>
          <w:iCs/>
          <w:color w:val="000000"/>
          <w:spacing w:val="0"/>
          <w:sz w:val="28"/>
          <w:szCs w:val="28"/>
          <w:vertAlign w:val="subscript"/>
        </w:rPr>
        <w:t>ni</w:t>
      </w:r>
      <w:r w:rsidRPr="001F45C4">
        <w:rPr>
          <w:rFonts w:asciiTheme="majorHAnsi" w:eastAsia="Times New Roman" w:hAnsiTheme="majorHAnsi" w:cs="Times New Roman"/>
          <w:color w:val="000000"/>
          <w:spacing w:val="0"/>
          <w:sz w:val="28"/>
          <w:szCs w:val="28"/>
          <w:vertAlign w:val="subscript"/>
        </w:rPr>
        <w:t xml:space="preserve"> </w:t>
      </w:r>
      <w:r w:rsidRPr="001F45C4">
        <w:rPr>
          <w:rFonts w:ascii="Nunito-Regular" w:eastAsia="Times New Roman" w:hAnsi="Nunito-Regular" w:cs="Times New Roman"/>
          <w:color w:val="000000"/>
          <w:spacing w:val="0"/>
          <w:sz w:val="22"/>
          <w:szCs w:val="22"/>
        </w:rPr>
        <w:t>= total number of items in all samples</w:t>
      </w:r>
    </w:p>
    <w:p w14:paraId="7D431894" w14:textId="77777777" w:rsidR="001F45C4" w:rsidRP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ab/>
        <w:t xml:space="preserve"> </w:t>
      </w:r>
      <w:r w:rsidRPr="001F45C4">
        <w:rPr>
          <w:rFonts w:ascii="Nunito-Regular" w:eastAsia="Times New Roman" w:hAnsi="Nunito-Regular" w:cs="Times New Roman"/>
          <w:i/>
          <w:iCs/>
          <w:color w:val="000000"/>
          <w:spacing w:val="0"/>
          <w:sz w:val="22"/>
          <w:szCs w:val="22"/>
        </w:rPr>
        <w:t>R</w:t>
      </w:r>
      <w:r w:rsidRPr="001F45C4">
        <w:rPr>
          <w:rFonts w:ascii="Nunito-Regular" w:eastAsia="Times New Roman" w:hAnsi="Nunito-Regular" w:cs="Times New Roman"/>
          <w:i/>
          <w:iCs/>
          <w:color w:val="000000"/>
          <w:spacing w:val="0"/>
          <w:sz w:val="22"/>
          <w:szCs w:val="22"/>
          <w:vertAlign w:val="subscript"/>
        </w:rPr>
        <w:t>i</w:t>
      </w:r>
      <w:r w:rsidRPr="001F45C4">
        <w:rPr>
          <w:rFonts w:ascii="Nunito-Regular" w:eastAsia="Times New Roman" w:hAnsi="Nunito-Regular" w:cs="Times New Roman"/>
          <w:color w:val="000000"/>
          <w:spacing w:val="0"/>
          <w:sz w:val="22"/>
          <w:szCs w:val="22"/>
        </w:rPr>
        <w:t xml:space="preserve"> = sum of the ranks for sample </w:t>
      </w:r>
      <w:r w:rsidRPr="001F45C4">
        <w:rPr>
          <w:rFonts w:ascii="Nunito-Regular" w:eastAsia="Times New Roman" w:hAnsi="Nunito-Regular" w:cs="Times New Roman"/>
          <w:i/>
          <w:iCs/>
          <w:color w:val="000000"/>
          <w:spacing w:val="0"/>
          <w:sz w:val="22"/>
          <w:szCs w:val="22"/>
        </w:rPr>
        <w:t>i</w:t>
      </w:r>
    </w:p>
    <w:p w14:paraId="33771411" w14:textId="68D2F714" w:rsidR="001F45C4" w:rsidRP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When the populations are identical, the sampling distribution of the test statistic </w:t>
      </w:r>
      <w:r w:rsidRPr="001F45C4">
        <w:rPr>
          <w:rFonts w:ascii="Nunito-Regular" w:eastAsia="Times New Roman" w:hAnsi="Nunito-Regular" w:cs="Times New Roman"/>
          <w:i/>
          <w:iCs/>
          <w:color w:val="000000"/>
          <w:spacing w:val="0"/>
          <w:sz w:val="22"/>
          <w:szCs w:val="22"/>
        </w:rPr>
        <w:t>W</w:t>
      </w:r>
      <w:r w:rsidRPr="001F45C4">
        <w:rPr>
          <w:rFonts w:ascii="Nunito-Regular" w:eastAsia="Times New Roman" w:hAnsi="Nunito-Regular" w:cs="Times New Roman"/>
          <w:color w:val="000000"/>
          <w:spacing w:val="0"/>
          <w:sz w:val="22"/>
          <w:szCs w:val="22"/>
        </w:rPr>
        <w:t xml:space="preserve"> can be approximated by a chi-square distribution with </w:t>
      </w:r>
      <w:r w:rsidRPr="001F45C4">
        <w:rPr>
          <w:rFonts w:ascii="Nunito-Regular" w:eastAsia="Times New Roman" w:hAnsi="Nunito-Regular" w:cs="Times New Roman"/>
          <w:i/>
          <w:iCs/>
          <w:color w:val="000000"/>
          <w:spacing w:val="0"/>
          <w:sz w:val="22"/>
          <w:szCs w:val="22"/>
        </w:rPr>
        <w:t>k</w:t>
      </w:r>
      <w:r w:rsidRPr="001F45C4">
        <w:rPr>
          <w:rFonts w:ascii="Nunito-Regular" w:eastAsia="Times New Roman" w:hAnsi="Nunito-Regular" w:cs="Times New Roman"/>
          <w:color w:val="000000"/>
          <w:spacing w:val="0"/>
          <w:sz w:val="22"/>
          <w:szCs w:val="22"/>
        </w:rPr>
        <w:t xml:space="preserve"> – 1 degrees of freedom.</w:t>
      </w:r>
      <w:r>
        <w:rPr>
          <w:rFonts w:ascii="Nunito-Regular" w:eastAsia="Times New Roman" w:hAnsi="Nunito-Regular" w:cs="Times New Roman"/>
          <w:color w:val="000000"/>
          <w:spacing w:val="0"/>
          <w:sz w:val="22"/>
          <w:szCs w:val="22"/>
        </w:rPr>
        <w:t xml:space="preserve"> </w:t>
      </w:r>
      <w:r w:rsidRPr="001F45C4">
        <w:rPr>
          <w:rFonts w:ascii="Nunito-Regular" w:eastAsia="Times New Roman" w:hAnsi="Nunito-Regular" w:cs="Times New Roman"/>
          <w:color w:val="000000"/>
          <w:spacing w:val="0"/>
          <w:sz w:val="22"/>
          <w:szCs w:val="22"/>
        </w:rPr>
        <w:t xml:space="preserve">This approximation is acceptable if each of the sample sizes </w:t>
      </w:r>
      <w:r w:rsidRPr="001F45C4">
        <w:rPr>
          <w:rFonts w:ascii="Nunito-Regular" w:eastAsia="Times New Roman" w:hAnsi="Nunito-Regular" w:cs="Times New Roman"/>
          <w:i/>
          <w:iCs/>
          <w:color w:val="000000"/>
          <w:spacing w:val="0"/>
          <w:sz w:val="22"/>
          <w:szCs w:val="22"/>
        </w:rPr>
        <w:t>n</w:t>
      </w:r>
      <w:r w:rsidRPr="001F45C4">
        <w:rPr>
          <w:rFonts w:ascii="Nunito-Regular" w:eastAsia="Times New Roman" w:hAnsi="Nunito-Regular" w:cs="Times New Roman"/>
          <w:i/>
          <w:iCs/>
          <w:color w:val="000000"/>
          <w:spacing w:val="0"/>
          <w:sz w:val="22"/>
          <w:szCs w:val="22"/>
          <w:vertAlign w:val="subscript"/>
        </w:rPr>
        <w:t>i</w:t>
      </w:r>
      <w:r w:rsidRPr="001F45C4">
        <w:rPr>
          <w:rFonts w:ascii="Nunito-Regular" w:eastAsia="Times New Roman" w:hAnsi="Nunito-Regular" w:cs="Times New Roman"/>
          <w:color w:val="000000"/>
          <w:spacing w:val="0"/>
          <w:sz w:val="22"/>
          <w:szCs w:val="22"/>
        </w:rPr>
        <w:t xml:space="preserve"> is </w:t>
      </w:r>
      <w:r w:rsidRPr="001F45C4">
        <w:rPr>
          <w:rFonts w:ascii="Nunito-Regular" w:eastAsia="Times New Roman" w:hAnsi="Nunito-Regular" w:cs="Times New Roman"/>
          <w:color w:val="000000"/>
          <w:spacing w:val="0"/>
          <w:sz w:val="22"/>
          <w:szCs w:val="22"/>
          <w:u w:val="single"/>
        </w:rPr>
        <w:t>&gt;</w:t>
      </w:r>
      <w:r w:rsidRPr="001F45C4">
        <w:rPr>
          <w:rFonts w:ascii="Nunito-Regular" w:eastAsia="Times New Roman" w:hAnsi="Nunito-Regular" w:cs="Times New Roman"/>
          <w:color w:val="000000"/>
          <w:spacing w:val="0"/>
          <w:sz w:val="22"/>
          <w:szCs w:val="22"/>
        </w:rPr>
        <w:t xml:space="preserve"> 5.</w:t>
      </w:r>
    </w:p>
    <w:p w14:paraId="0C2A7C30" w14:textId="54EAE539" w:rsidR="001F45C4" w:rsidRDefault="001F45C4" w:rsidP="001F45C4">
      <w:pPr>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The rejection rule is:  </w:t>
      </w:r>
      <w:r w:rsidRPr="001F45C4">
        <w:rPr>
          <w:rFonts w:ascii="Nunito-Regular" w:eastAsia="Times New Roman" w:hAnsi="Nunito-Regular" w:cs="Times New Roman"/>
          <w:color w:val="000000"/>
          <w:spacing w:val="0"/>
          <w:sz w:val="22"/>
          <w:szCs w:val="22"/>
        </w:rPr>
        <w:tab/>
        <w:t xml:space="preserve">Reject </w:t>
      </w:r>
      <w:r w:rsidRPr="001F45C4">
        <w:rPr>
          <w:rFonts w:ascii="Nunito-Regular" w:eastAsia="Times New Roman" w:hAnsi="Nunito-Regular" w:cs="Times New Roman"/>
          <w:i/>
          <w:iCs/>
          <w:color w:val="000000"/>
          <w:spacing w:val="0"/>
          <w:sz w:val="22"/>
          <w:szCs w:val="22"/>
        </w:rPr>
        <w:t>H</w:t>
      </w:r>
      <w:r w:rsidRPr="001F45C4">
        <w:rPr>
          <w:rFonts w:ascii="Nunito-Regular" w:eastAsia="Times New Roman" w:hAnsi="Nunito-Regular" w:cs="Times New Roman"/>
          <w:color w:val="000000"/>
          <w:spacing w:val="0"/>
          <w:sz w:val="22"/>
          <w:szCs w:val="22"/>
          <w:vertAlign w:val="subscript"/>
        </w:rPr>
        <w:t>0</w:t>
      </w:r>
      <w:r w:rsidRPr="001F45C4">
        <w:rPr>
          <w:rFonts w:ascii="Nunito-Regular" w:eastAsia="Times New Roman" w:hAnsi="Nunito-Regular" w:cs="Times New Roman"/>
          <w:color w:val="000000"/>
          <w:spacing w:val="0"/>
          <w:sz w:val="22"/>
          <w:szCs w:val="22"/>
        </w:rPr>
        <w:t xml:space="preserve"> if </w:t>
      </w:r>
      <w:r w:rsidRPr="001F45C4">
        <w:rPr>
          <w:rFonts w:ascii="Nunito-Regular" w:eastAsia="Times New Roman" w:hAnsi="Nunito-Regular" w:cs="Times New Roman"/>
          <w:i/>
          <w:iCs/>
          <w:color w:val="000000"/>
          <w:spacing w:val="0"/>
          <w:sz w:val="22"/>
          <w:szCs w:val="22"/>
        </w:rPr>
        <w:t>p</w:t>
      </w:r>
      <w:r w:rsidRPr="001F45C4">
        <w:rPr>
          <w:rFonts w:ascii="Nunito-Regular" w:eastAsia="Times New Roman" w:hAnsi="Nunito-Regular" w:cs="Times New Roman"/>
          <w:color w:val="000000"/>
          <w:spacing w:val="0"/>
          <w:sz w:val="22"/>
          <w:szCs w:val="22"/>
        </w:rPr>
        <w:t xml:space="preserve">-value </w:t>
      </w:r>
      <w:r w:rsidRPr="001F45C4">
        <w:rPr>
          <w:rFonts w:ascii="Nunito-Regular" w:eastAsia="Times New Roman" w:hAnsi="Nunito-Regular" w:cs="Times New Roman"/>
          <w:color w:val="000000"/>
          <w:spacing w:val="0"/>
          <w:sz w:val="22"/>
          <w:szCs w:val="22"/>
          <w:u w:val="single"/>
        </w:rPr>
        <w:t>&lt;</w:t>
      </w:r>
      <w:r w:rsidRPr="001F45C4">
        <w:rPr>
          <w:rFonts w:ascii="Nunito-Regular" w:eastAsia="Times New Roman" w:hAnsi="Nunito-Regular" w:cs="Times New Roman"/>
          <w:color w:val="000000"/>
          <w:spacing w:val="0"/>
          <w:sz w:val="22"/>
          <w:szCs w:val="22"/>
        </w:rPr>
        <w:t xml:space="preserve"> </w:t>
      </w:r>
      <w:r>
        <w:rPr>
          <w:rFonts w:ascii="Cambria Math" w:eastAsia="Times New Roman" w:hAnsi="Cambria Math" w:cs="Times New Roman"/>
          <w:color w:val="000000"/>
          <w:spacing w:val="0"/>
          <w:sz w:val="22"/>
          <w:szCs w:val="22"/>
        </w:rPr>
        <w:t>α</w:t>
      </w:r>
    </w:p>
    <w:p w14:paraId="3F203C0F" w14:textId="77777777" w:rsidR="001F45C4" w:rsidRPr="001F45C4" w:rsidRDefault="001F45C4" w:rsidP="001F45C4">
      <w:pPr>
        <w:rPr>
          <w:rFonts w:ascii="Nunito-Bold" w:eastAsia="Times New Roman" w:hAnsi="Nunito-Bold" w:cs="Times New Roman"/>
          <w:b/>
          <w:bCs/>
          <w:color w:val="FF8559"/>
          <w:spacing w:val="0"/>
        </w:rPr>
      </w:pPr>
      <w:r w:rsidRPr="001F45C4">
        <w:rPr>
          <w:rFonts w:ascii="Nunito-Regular" w:eastAsia="Times New Roman" w:hAnsi="Nunito-Regular" w:cs="Times New Roman"/>
          <w:color w:val="000000"/>
          <w:spacing w:val="0"/>
          <w:sz w:val="22"/>
          <w:szCs w:val="22"/>
        </w:rPr>
        <w:t xml:space="preserve"> </w:t>
      </w:r>
      <w:r w:rsidRPr="001F45C4">
        <w:rPr>
          <w:rFonts w:ascii="Nunito-Bold" w:eastAsia="Times New Roman" w:hAnsi="Nunito-Bold" w:cs="Times New Roman"/>
          <w:b/>
          <w:bCs/>
          <w:color w:val="FF8559"/>
          <w:spacing w:val="0"/>
        </w:rPr>
        <w:t>2.4. Spearman’s Rank Correlation</w:t>
      </w:r>
    </w:p>
    <w:p w14:paraId="52ACDE2B" w14:textId="77777777" w:rsid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Spearman’s Rank Correlation is a non-parametric measure of the strength and direction of the association between two ranked variables. It is used when the data are ordinal or when the assumptions of Pearson’s correlation coefficient are violated.</w:t>
      </w:r>
    </w:p>
    <w:p w14:paraId="03B14585" w14:textId="5A72C01D" w:rsidR="004540F4" w:rsidRPr="004540F4" w:rsidRDefault="004540F4" w:rsidP="004540F4">
      <w:pPr>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The Pearson correlation coefficient, r, is a measure of the linear association between two variables for which interval or ratio data are available.</w:t>
      </w:r>
      <w:r>
        <w:rPr>
          <w:rFonts w:ascii="Nunito-Regular" w:eastAsia="Times New Roman" w:hAnsi="Nunito-Regular" w:cs="Times New Roman"/>
          <w:color w:val="000000"/>
          <w:spacing w:val="0"/>
          <w:sz w:val="22"/>
          <w:szCs w:val="22"/>
        </w:rPr>
        <w:t xml:space="preserve"> </w:t>
      </w:r>
      <w:r w:rsidRPr="004540F4">
        <w:rPr>
          <w:rFonts w:ascii="Nunito-Regular" w:eastAsia="Times New Roman" w:hAnsi="Nunito-Regular" w:cs="Times New Roman"/>
          <w:color w:val="000000"/>
          <w:spacing w:val="0"/>
          <w:sz w:val="22"/>
          <w:szCs w:val="22"/>
        </w:rPr>
        <w:t>The Spearman rank-correlation coefficient, rs, is a measure of association between two variables when only ordinal data are available. Values of rs can range from –1.0 to +1.0, where;</w:t>
      </w:r>
    </w:p>
    <w:p w14:paraId="09A12489" w14:textId="77777777" w:rsidR="004540F4" w:rsidRPr="004540F4" w:rsidRDefault="004540F4" w:rsidP="004540F4">
      <w:pPr>
        <w:pStyle w:val="ListParagraph"/>
        <w:numPr>
          <w:ilvl w:val="0"/>
          <w:numId w:val="285"/>
        </w:numPr>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values near 1.0 indicate a strong positive association between the rankings, and</w:t>
      </w:r>
    </w:p>
    <w:p w14:paraId="78AFFB28" w14:textId="77777777" w:rsidR="004540F4" w:rsidRPr="004540F4" w:rsidRDefault="004540F4" w:rsidP="004540F4">
      <w:pPr>
        <w:pStyle w:val="ListParagraph"/>
        <w:numPr>
          <w:ilvl w:val="0"/>
          <w:numId w:val="285"/>
        </w:numPr>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values near -1.0 indicate a strong negative association between the rankings.</w:t>
      </w:r>
    </w:p>
    <w:p w14:paraId="652351A4" w14:textId="631B3CDD" w:rsidR="004540F4" w:rsidRPr="004540F4" w:rsidRDefault="004540F4" w:rsidP="004540F4">
      <w:pPr>
        <w:rPr>
          <w:rFonts w:ascii="Nunito-Regular" w:hAnsi="Nunito-Regular"/>
          <w:color w:val="000000"/>
          <w:sz w:val="22"/>
          <w:szCs w:val="22"/>
        </w:rPr>
      </w:pPr>
      <w:r w:rsidRPr="004540F4">
        <w:rPr>
          <w:rFonts w:ascii="Nunito-Regular" w:hAnsi="Nunito-Regular"/>
          <w:color w:val="000000"/>
          <w:sz w:val="22"/>
          <w:szCs w:val="22"/>
        </w:rPr>
        <w:t>Spearman Rank-Correlation Coefficient, r</w:t>
      </w:r>
      <w:r w:rsidRPr="004540F4">
        <w:rPr>
          <w:rFonts w:asciiTheme="majorHAnsi" w:hAnsiTheme="majorHAnsi"/>
          <w:color w:val="000000"/>
          <w:sz w:val="22"/>
          <w:szCs w:val="22"/>
          <w:vertAlign w:val="subscript"/>
        </w:rPr>
        <w:t>s</w:t>
      </w:r>
    </w:p>
    <w:p w14:paraId="0DB7F79E" w14:textId="465DCBAE" w:rsidR="007C5C67" w:rsidRPr="007C5C67" w:rsidRDefault="00000000" w:rsidP="007C5C67">
      <w:pPr>
        <w:spacing w:before="0" w:after="0" w:line="240" w:lineRule="auto"/>
        <w:rPr>
          <w:rFonts w:asciiTheme="majorHAnsi" w:eastAsia="Times New Roman" w:hAnsiTheme="majorHAnsi" w:cs="Times New Roman"/>
          <w:color w:val="000000"/>
          <w:spacing w:val="0"/>
          <w:sz w:val="22"/>
          <w:szCs w:val="22"/>
        </w:rPr>
      </w:pPr>
      <m:oMathPara>
        <m:oMathParaPr>
          <m:jc m:val="centerGroup"/>
        </m:oMathParaPr>
        <m:oMath>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r</m:t>
              </m:r>
            </m:e>
            <m:sub>
              <m:r>
                <w:rPr>
                  <w:rFonts w:ascii="Cambria Math" w:eastAsia="Times New Roman" w:hAnsi="Cambria Math" w:cs="Times New Roman"/>
                  <w:color w:val="000000"/>
                  <w:spacing w:val="0"/>
                  <w:sz w:val="22"/>
                  <w:szCs w:val="22"/>
                </w:rPr>
                <m:t>s</m:t>
              </m:r>
            </m:sub>
          </m:sSub>
          <m:r>
            <w:rPr>
              <w:rFonts w:ascii="Cambria Math" w:eastAsia="Times New Roman" w:hAnsi="Cambria Math" w:cs="Times New Roman"/>
              <w:color w:val="000000"/>
              <w:spacing w:val="0"/>
              <w:sz w:val="22"/>
              <w:szCs w:val="22"/>
            </w:rPr>
            <m:t>=1-</m:t>
          </m:r>
          <m:f>
            <m:fPr>
              <m:ctrlPr>
                <w:rPr>
                  <w:rFonts w:ascii="Cambria Math" w:eastAsia="Times New Roman" w:hAnsi="Cambria Math" w:cs="Times New Roman"/>
                  <w:i/>
                  <w:iCs/>
                  <w:color w:val="000000"/>
                  <w:spacing w:val="0"/>
                  <w:sz w:val="22"/>
                  <w:szCs w:val="22"/>
                </w:rPr>
              </m:ctrlPr>
            </m:fPr>
            <m:num>
              <m:r>
                <w:rPr>
                  <w:rFonts w:ascii="Cambria Math" w:eastAsia="Times New Roman" w:hAnsi="Cambria Math" w:cs="Times New Roman"/>
                  <w:color w:val="000000"/>
                  <w:spacing w:val="0"/>
                  <w:sz w:val="22"/>
                  <w:szCs w:val="22"/>
                </w:rPr>
                <m:t>6</m:t>
              </m:r>
              <m:nary>
                <m:naryPr>
                  <m:chr m:val="∑"/>
                  <m:subHide m:val="1"/>
                  <m:supHide m:val="1"/>
                  <m:ctrlPr>
                    <w:rPr>
                      <w:rFonts w:ascii="Cambria Math" w:eastAsia="Times New Roman" w:hAnsi="Cambria Math" w:cs="Times New Roman"/>
                      <w:i/>
                      <w:iCs/>
                      <w:color w:val="000000"/>
                      <w:spacing w:val="0"/>
                      <w:sz w:val="22"/>
                      <w:szCs w:val="22"/>
                    </w:rPr>
                  </m:ctrlPr>
                </m:naryPr>
                <m:sub/>
                <m:sup/>
                <m:e>
                  <m:sSubSup>
                    <m:sSubSupPr>
                      <m:ctrlPr>
                        <w:rPr>
                          <w:rFonts w:ascii="Cambria Math" w:eastAsia="Times New Roman" w:hAnsi="Cambria Math" w:cs="Times New Roman"/>
                          <w:i/>
                          <w:iCs/>
                          <w:color w:val="000000"/>
                          <w:spacing w:val="0"/>
                          <w:sz w:val="22"/>
                          <w:szCs w:val="22"/>
                        </w:rPr>
                      </m:ctrlPr>
                    </m:sSubSupPr>
                    <m:e>
                      <m:r>
                        <w:rPr>
                          <w:rFonts w:ascii="Cambria Math" w:eastAsia="Times New Roman" w:hAnsi="Cambria Math" w:cs="Times New Roman"/>
                          <w:color w:val="000000"/>
                          <w:spacing w:val="0"/>
                          <w:sz w:val="22"/>
                          <w:szCs w:val="22"/>
                        </w:rPr>
                        <m:t>d</m:t>
                      </m:r>
                    </m:e>
                    <m:sub>
                      <m:r>
                        <w:rPr>
                          <w:rFonts w:ascii="Cambria Math" w:eastAsia="Times New Roman" w:hAnsi="Cambria Math" w:cs="Times New Roman"/>
                          <w:color w:val="000000"/>
                          <w:spacing w:val="0"/>
                          <w:sz w:val="22"/>
                          <w:szCs w:val="22"/>
                        </w:rPr>
                        <m:t>i</m:t>
                      </m:r>
                    </m:sub>
                    <m:sup>
                      <m:r>
                        <w:rPr>
                          <w:rFonts w:ascii="Cambria Math" w:eastAsia="Times New Roman" w:hAnsi="Cambria Math" w:cs="Times New Roman"/>
                          <w:color w:val="000000"/>
                          <w:spacing w:val="0"/>
                          <w:sz w:val="22"/>
                          <w:szCs w:val="22"/>
                        </w:rPr>
                        <m:t>2</m:t>
                      </m:r>
                    </m:sup>
                  </m:sSubSup>
                </m:e>
              </m:nary>
            </m:num>
            <m:den>
              <m:r>
                <w:rPr>
                  <w:rFonts w:ascii="Cambria Math" w:eastAsia="Times New Roman" w:hAnsi="Cambria Math" w:cs="Times New Roman"/>
                  <w:color w:val="000000"/>
                  <w:spacing w:val="0"/>
                  <w:sz w:val="22"/>
                  <w:szCs w:val="22"/>
                </w:rPr>
                <m:t>n(</m:t>
              </m:r>
              <m:sSup>
                <m:sSupPr>
                  <m:ctrlPr>
                    <w:rPr>
                      <w:rFonts w:ascii="Cambria Math" w:eastAsia="Times New Roman" w:hAnsi="Cambria Math" w:cs="Times New Roman"/>
                      <w:i/>
                      <w:iCs/>
                      <w:color w:val="000000"/>
                      <w:spacing w:val="0"/>
                      <w:sz w:val="22"/>
                      <w:szCs w:val="22"/>
                    </w:rPr>
                  </m:ctrlPr>
                </m:sSupPr>
                <m:e>
                  <m:r>
                    <w:rPr>
                      <w:rFonts w:ascii="Cambria Math" w:eastAsia="Times New Roman" w:hAnsi="Cambria Math" w:cs="Times New Roman"/>
                      <w:color w:val="000000"/>
                      <w:spacing w:val="0"/>
                      <w:sz w:val="22"/>
                      <w:szCs w:val="22"/>
                    </w:rPr>
                    <m:t>n</m:t>
                  </m:r>
                </m:e>
                <m:sup>
                  <m:r>
                    <w:rPr>
                      <w:rFonts w:ascii="Cambria Math" w:eastAsia="Times New Roman" w:hAnsi="Cambria Math" w:cs="Times New Roman"/>
                      <w:color w:val="000000"/>
                      <w:spacing w:val="0"/>
                      <w:sz w:val="22"/>
                      <w:szCs w:val="22"/>
                    </w:rPr>
                    <m:t>2</m:t>
                  </m:r>
                </m:sup>
              </m:sSup>
              <m:r>
                <w:rPr>
                  <w:rFonts w:ascii="Cambria Math" w:eastAsia="Times New Roman" w:hAnsi="Cambria Math" w:cs="Times New Roman"/>
                  <w:color w:val="000000"/>
                  <w:spacing w:val="0"/>
                  <w:sz w:val="22"/>
                  <w:szCs w:val="22"/>
                </w:rPr>
                <m:t>-1)</m:t>
              </m:r>
            </m:den>
          </m:f>
        </m:oMath>
      </m:oMathPara>
    </w:p>
    <w:p w14:paraId="5621812B" w14:textId="18103FBF" w:rsidR="004540F4" w:rsidRDefault="004540F4" w:rsidP="004540F4">
      <w:pPr>
        <w:spacing w:before="0" w:after="0" w:line="240" w:lineRule="auto"/>
        <w:rPr>
          <w:rFonts w:asciiTheme="majorHAnsi" w:eastAsia="Times New Roman" w:hAnsiTheme="majorHAnsi" w:cs="Times New Roman"/>
          <w:color w:val="000000"/>
          <w:spacing w:val="0"/>
          <w:sz w:val="22"/>
          <w:szCs w:val="22"/>
        </w:rPr>
      </w:pPr>
    </w:p>
    <w:p w14:paraId="3E35E16E"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where:  </w:t>
      </w:r>
      <w:r w:rsidRPr="004540F4">
        <w:rPr>
          <w:rFonts w:ascii="Nunito-Regular" w:eastAsia="Times New Roman" w:hAnsi="Nunito-Regular" w:cs="Times New Roman"/>
          <w:i/>
          <w:iCs/>
          <w:color w:val="000000"/>
          <w:spacing w:val="0"/>
          <w:sz w:val="22"/>
          <w:szCs w:val="22"/>
        </w:rPr>
        <w:t>n</w:t>
      </w:r>
      <w:r w:rsidRPr="004540F4">
        <w:rPr>
          <w:rFonts w:ascii="Nunito-Regular" w:eastAsia="Times New Roman" w:hAnsi="Nunito-Regular" w:cs="Times New Roman"/>
          <w:color w:val="000000"/>
          <w:spacing w:val="0"/>
          <w:sz w:val="22"/>
          <w:szCs w:val="22"/>
        </w:rPr>
        <w:t xml:space="preserve"> = number of items being ranked</w:t>
      </w:r>
    </w:p>
    <w:p w14:paraId="3416034A"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w:t>
      </w:r>
      <w:r w:rsidRPr="004540F4">
        <w:rPr>
          <w:rFonts w:ascii="Nunito-Regular" w:eastAsia="Times New Roman" w:hAnsi="Nunito-Regular" w:cs="Times New Roman"/>
          <w:i/>
          <w:iCs/>
          <w:color w:val="000000"/>
          <w:spacing w:val="0"/>
          <w:sz w:val="22"/>
          <w:szCs w:val="22"/>
        </w:rPr>
        <w:t>x</w:t>
      </w:r>
      <w:r w:rsidRPr="004540F4">
        <w:rPr>
          <w:rFonts w:ascii="Nunito-Regular" w:eastAsia="Times New Roman" w:hAnsi="Nunito-Regular" w:cs="Times New Roman"/>
          <w:i/>
          <w:iCs/>
          <w:color w:val="000000"/>
          <w:spacing w:val="0"/>
          <w:sz w:val="22"/>
          <w:szCs w:val="22"/>
          <w:vertAlign w:val="subscript"/>
        </w:rPr>
        <w:t>i</w:t>
      </w:r>
      <w:r w:rsidRPr="004540F4">
        <w:rPr>
          <w:rFonts w:ascii="Nunito-Regular" w:eastAsia="Times New Roman" w:hAnsi="Nunito-Regular" w:cs="Times New Roman"/>
          <w:color w:val="000000"/>
          <w:spacing w:val="0"/>
          <w:sz w:val="22"/>
          <w:szCs w:val="22"/>
        </w:rPr>
        <w:t xml:space="preserve"> = rank of item </w:t>
      </w:r>
      <w:r w:rsidRPr="004540F4">
        <w:rPr>
          <w:rFonts w:ascii="Nunito-Regular" w:eastAsia="Times New Roman" w:hAnsi="Nunito-Regular" w:cs="Times New Roman"/>
          <w:i/>
          <w:iCs/>
          <w:color w:val="000000"/>
          <w:spacing w:val="0"/>
          <w:sz w:val="22"/>
          <w:szCs w:val="22"/>
        </w:rPr>
        <w:t>i</w:t>
      </w:r>
      <w:r w:rsidRPr="004540F4">
        <w:rPr>
          <w:rFonts w:ascii="Nunito-Regular" w:eastAsia="Times New Roman" w:hAnsi="Nunito-Regular" w:cs="Times New Roman"/>
          <w:color w:val="000000"/>
          <w:spacing w:val="0"/>
          <w:sz w:val="22"/>
          <w:szCs w:val="22"/>
        </w:rPr>
        <w:t xml:space="preserve"> with respect to one variable</w:t>
      </w:r>
    </w:p>
    <w:p w14:paraId="4B890EEA"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ab/>
        <w:t xml:space="preserve"> </w:t>
      </w:r>
      <w:r w:rsidRPr="004540F4">
        <w:rPr>
          <w:rFonts w:ascii="Nunito-Regular" w:eastAsia="Times New Roman" w:hAnsi="Nunito-Regular" w:cs="Times New Roman"/>
          <w:i/>
          <w:iCs/>
          <w:color w:val="000000"/>
          <w:spacing w:val="0"/>
          <w:sz w:val="22"/>
          <w:szCs w:val="22"/>
        </w:rPr>
        <w:t>y</w:t>
      </w:r>
      <w:r w:rsidRPr="004540F4">
        <w:rPr>
          <w:rFonts w:ascii="Nunito-Regular" w:eastAsia="Times New Roman" w:hAnsi="Nunito-Regular" w:cs="Times New Roman"/>
          <w:i/>
          <w:iCs/>
          <w:color w:val="000000"/>
          <w:spacing w:val="0"/>
          <w:sz w:val="22"/>
          <w:szCs w:val="22"/>
          <w:vertAlign w:val="subscript"/>
        </w:rPr>
        <w:t>i</w:t>
      </w:r>
      <w:r w:rsidRPr="004540F4">
        <w:rPr>
          <w:rFonts w:ascii="Nunito-Regular" w:eastAsia="Times New Roman" w:hAnsi="Nunito-Regular" w:cs="Times New Roman"/>
          <w:color w:val="000000"/>
          <w:spacing w:val="0"/>
          <w:sz w:val="22"/>
          <w:szCs w:val="22"/>
        </w:rPr>
        <w:t xml:space="preserve"> = rank of item </w:t>
      </w:r>
      <w:r w:rsidRPr="004540F4">
        <w:rPr>
          <w:rFonts w:ascii="Nunito-Regular" w:eastAsia="Times New Roman" w:hAnsi="Nunito-Regular" w:cs="Times New Roman"/>
          <w:i/>
          <w:iCs/>
          <w:color w:val="000000"/>
          <w:spacing w:val="0"/>
          <w:sz w:val="22"/>
          <w:szCs w:val="22"/>
        </w:rPr>
        <w:t>i</w:t>
      </w:r>
      <w:r w:rsidRPr="004540F4">
        <w:rPr>
          <w:rFonts w:ascii="Nunito-Regular" w:eastAsia="Times New Roman" w:hAnsi="Nunito-Regular" w:cs="Times New Roman"/>
          <w:color w:val="000000"/>
          <w:spacing w:val="0"/>
          <w:sz w:val="22"/>
          <w:szCs w:val="22"/>
        </w:rPr>
        <w:t xml:space="preserve"> with respect to a second variable</w:t>
      </w:r>
    </w:p>
    <w:p w14:paraId="640E0976"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ab/>
        <w:t xml:space="preserve"> </w:t>
      </w:r>
      <w:r w:rsidRPr="004540F4">
        <w:rPr>
          <w:rFonts w:ascii="Nunito-Regular" w:eastAsia="Times New Roman" w:hAnsi="Nunito-Regular" w:cs="Times New Roman"/>
          <w:i/>
          <w:iCs/>
          <w:color w:val="000000"/>
          <w:spacing w:val="0"/>
          <w:sz w:val="22"/>
          <w:szCs w:val="22"/>
        </w:rPr>
        <w:t>d</w:t>
      </w:r>
      <w:r w:rsidRPr="004540F4">
        <w:rPr>
          <w:rFonts w:ascii="Nunito-Regular" w:eastAsia="Times New Roman" w:hAnsi="Nunito-Regular" w:cs="Times New Roman"/>
          <w:i/>
          <w:iCs/>
          <w:color w:val="000000"/>
          <w:spacing w:val="0"/>
          <w:sz w:val="22"/>
          <w:szCs w:val="22"/>
          <w:vertAlign w:val="subscript"/>
        </w:rPr>
        <w:t>i</w:t>
      </w:r>
      <w:r w:rsidRPr="004540F4">
        <w:rPr>
          <w:rFonts w:ascii="Nunito-Regular" w:eastAsia="Times New Roman" w:hAnsi="Nunito-Regular" w:cs="Times New Roman"/>
          <w:color w:val="000000"/>
          <w:spacing w:val="0"/>
          <w:sz w:val="22"/>
          <w:szCs w:val="22"/>
        </w:rPr>
        <w:t xml:space="preserve"> = </w:t>
      </w:r>
      <w:r w:rsidRPr="004540F4">
        <w:rPr>
          <w:rFonts w:ascii="Nunito-Regular" w:eastAsia="Times New Roman" w:hAnsi="Nunito-Regular" w:cs="Times New Roman"/>
          <w:i/>
          <w:iCs/>
          <w:color w:val="000000"/>
          <w:spacing w:val="0"/>
          <w:sz w:val="22"/>
          <w:szCs w:val="22"/>
        </w:rPr>
        <w:t>x</w:t>
      </w:r>
      <w:r w:rsidRPr="004540F4">
        <w:rPr>
          <w:rFonts w:ascii="Nunito-Regular" w:eastAsia="Times New Roman" w:hAnsi="Nunito-Regular" w:cs="Times New Roman"/>
          <w:i/>
          <w:iCs/>
          <w:color w:val="000000"/>
          <w:spacing w:val="0"/>
          <w:sz w:val="22"/>
          <w:szCs w:val="22"/>
          <w:vertAlign w:val="subscript"/>
        </w:rPr>
        <w:t>i</w:t>
      </w:r>
      <w:r w:rsidRPr="004540F4">
        <w:rPr>
          <w:rFonts w:ascii="Nunito-Regular" w:eastAsia="Times New Roman" w:hAnsi="Nunito-Regular" w:cs="Times New Roman"/>
          <w:color w:val="000000"/>
          <w:spacing w:val="0"/>
          <w:sz w:val="22"/>
          <w:szCs w:val="22"/>
        </w:rPr>
        <w:t xml:space="preserve"> - </w:t>
      </w:r>
      <w:r w:rsidRPr="004540F4">
        <w:rPr>
          <w:rFonts w:ascii="Nunito-Regular" w:eastAsia="Times New Roman" w:hAnsi="Nunito-Regular" w:cs="Times New Roman"/>
          <w:i/>
          <w:iCs/>
          <w:color w:val="000000"/>
          <w:spacing w:val="0"/>
          <w:sz w:val="22"/>
          <w:szCs w:val="22"/>
        </w:rPr>
        <w:t>y</w:t>
      </w:r>
      <w:r w:rsidRPr="004540F4">
        <w:rPr>
          <w:rFonts w:ascii="Nunito-Regular" w:eastAsia="Times New Roman" w:hAnsi="Nunito-Regular" w:cs="Times New Roman"/>
          <w:i/>
          <w:iCs/>
          <w:color w:val="000000"/>
          <w:spacing w:val="0"/>
          <w:sz w:val="22"/>
          <w:szCs w:val="22"/>
          <w:vertAlign w:val="subscript"/>
        </w:rPr>
        <w:t>i</w:t>
      </w:r>
    </w:p>
    <w:p w14:paraId="4CD405D7" w14:textId="77777777" w:rsidR="001F45C4" w:rsidRPr="001F45C4" w:rsidRDefault="001F45C4" w:rsidP="001F45C4">
      <w:pPr>
        <w:spacing w:before="0" w:after="0" w:line="240" w:lineRule="auto"/>
        <w:rPr>
          <w:rFonts w:ascii="Nunito-Bold" w:eastAsia="Times New Roman" w:hAnsi="Nunito-Bold" w:cs="Times New Roman"/>
          <w:b/>
          <w:bCs/>
          <w:color w:val="FF8559"/>
          <w:spacing w:val="0"/>
        </w:rPr>
      </w:pPr>
      <w:r w:rsidRPr="001F45C4">
        <w:rPr>
          <w:rFonts w:ascii="Nunito-Bold" w:eastAsia="Times New Roman" w:hAnsi="Nunito-Bold" w:cs="Times New Roman"/>
          <w:b/>
          <w:bCs/>
          <w:color w:val="FF8559"/>
          <w:spacing w:val="0"/>
        </w:rPr>
        <w:t>Key Features</w:t>
      </w:r>
    </w:p>
    <w:p w14:paraId="7CF0EA5C"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 </w:t>
      </w:r>
      <w:r w:rsidRPr="001F45C4">
        <w:rPr>
          <w:rFonts w:ascii="Nunito-Bold" w:eastAsia="Times New Roman" w:hAnsi="Nunito-Bold" w:cs="Times New Roman"/>
          <w:b/>
          <w:bCs/>
          <w:color w:val="000000"/>
          <w:spacing w:val="0"/>
          <w:sz w:val="22"/>
          <w:szCs w:val="22"/>
        </w:rPr>
        <w:t>Non-Parametric Measure</w:t>
      </w:r>
      <w:r w:rsidRPr="001F45C4">
        <w:rPr>
          <w:rFonts w:ascii="Nunito-Regular" w:eastAsia="Times New Roman" w:hAnsi="Nunito-Regular" w:cs="Times New Roman"/>
          <w:color w:val="000000"/>
          <w:spacing w:val="0"/>
          <w:sz w:val="22"/>
          <w:szCs w:val="22"/>
        </w:rPr>
        <w:t>: Spearman’s Rank Correlation does not assume that the data</w:t>
      </w:r>
    </w:p>
    <w:p w14:paraId="415BC2C8"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follow a normal distribution.</w:t>
      </w:r>
    </w:p>
    <w:p w14:paraId="784C5A21"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 </w:t>
      </w:r>
      <w:r w:rsidRPr="001F45C4">
        <w:rPr>
          <w:rFonts w:ascii="Nunito-Bold" w:eastAsia="Times New Roman" w:hAnsi="Nunito-Bold" w:cs="Times New Roman"/>
          <w:b/>
          <w:bCs/>
          <w:color w:val="000000"/>
          <w:spacing w:val="0"/>
          <w:sz w:val="22"/>
          <w:szCs w:val="22"/>
        </w:rPr>
        <w:t>Rank-Based Analysis</w:t>
      </w:r>
      <w:r w:rsidRPr="001F45C4">
        <w:rPr>
          <w:rFonts w:ascii="Nunito-Regular" w:eastAsia="Times New Roman" w:hAnsi="Nunito-Regular" w:cs="Times New Roman"/>
          <w:color w:val="000000"/>
          <w:spacing w:val="0"/>
          <w:sz w:val="22"/>
          <w:szCs w:val="22"/>
        </w:rPr>
        <w:t>: The correlation is based on the ranks of the values rather than the</w:t>
      </w:r>
    </w:p>
    <w:p w14:paraId="242A9E46"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actual data points.</w:t>
      </w:r>
    </w:p>
    <w:p w14:paraId="1206A7B1"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lastRenderedPageBreak/>
        <w:t xml:space="preserve">• </w:t>
      </w:r>
      <w:r w:rsidRPr="001F45C4">
        <w:rPr>
          <w:rFonts w:ascii="Nunito-Bold" w:eastAsia="Times New Roman" w:hAnsi="Nunito-Bold" w:cs="Times New Roman"/>
          <w:b/>
          <w:bCs/>
          <w:color w:val="000000"/>
          <w:spacing w:val="0"/>
          <w:sz w:val="22"/>
          <w:szCs w:val="22"/>
        </w:rPr>
        <w:t>Monotonic Relationships</w:t>
      </w:r>
      <w:r w:rsidRPr="001F45C4">
        <w:rPr>
          <w:rFonts w:ascii="Nunito-Regular" w:eastAsia="Times New Roman" w:hAnsi="Nunito-Regular" w:cs="Times New Roman"/>
          <w:color w:val="000000"/>
          <w:spacing w:val="0"/>
          <w:sz w:val="22"/>
          <w:szCs w:val="22"/>
        </w:rPr>
        <w:t>: Measures the strength and direction of monotonic relationships</w:t>
      </w:r>
    </w:p>
    <w:p w14:paraId="245BF6FC"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between two variables.</w:t>
      </w:r>
    </w:p>
    <w:p w14:paraId="771EF889" w14:textId="4AB9363A" w:rsidR="001F45C4" w:rsidRPr="001F45C4" w:rsidRDefault="004540F4" w:rsidP="001F45C4">
      <w:pPr>
        <w:spacing w:before="0" w:after="0" w:line="240" w:lineRule="auto"/>
        <w:rPr>
          <w:rFonts w:ascii="Nunito-Bold" w:eastAsia="Times New Roman" w:hAnsi="Nunito-Bold" w:cs="Times New Roman"/>
          <w:b/>
          <w:bCs/>
          <w:color w:val="FF8559"/>
          <w:spacing w:val="0"/>
        </w:rPr>
      </w:pPr>
      <w:r w:rsidRPr="004540F4">
        <w:rPr>
          <w:rFonts w:ascii="Nunito-Bold" w:eastAsia="Times New Roman" w:hAnsi="Nunito-Bold" w:cs="Times New Roman"/>
          <w:b/>
          <w:bCs/>
          <w:color w:val="FF8559"/>
          <w:spacing w:val="0"/>
        </w:rPr>
        <w:t>Test for Significant Rank Correlation</w:t>
      </w:r>
      <w:r>
        <w:rPr>
          <w:rFonts w:ascii="Nunito-Bold" w:eastAsia="Times New Roman" w:hAnsi="Nunito-Bold" w:cs="Times New Roman"/>
          <w:b/>
          <w:bCs/>
          <w:color w:val="FF8559"/>
          <w:spacing w:val="0"/>
        </w:rPr>
        <w:t xml:space="preserve"> (</w:t>
      </w:r>
      <w:r w:rsidR="001F45C4" w:rsidRPr="001F45C4">
        <w:rPr>
          <w:rFonts w:ascii="Nunito-Bold" w:eastAsia="Times New Roman" w:hAnsi="Nunito-Bold" w:cs="Times New Roman"/>
          <w:b/>
          <w:bCs/>
          <w:color w:val="FF8559"/>
          <w:spacing w:val="0"/>
        </w:rPr>
        <w:t>Hypotheses</w:t>
      </w:r>
      <w:r>
        <w:rPr>
          <w:rFonts w:ascii="Nunito-Bold" w:eastAsia="Times New Roman" w:hAnsi="Nunito-Bold" w:cs="Times New Roman"/>
          <w:b/>
          <w:bCs/>
          <w:color w:val="FF8559"/>
          <w:spacing w:val="0"/>
        </w:rPr>
        <w:t>)</w:t>
      </w:r>
    </w:p>
    <w:p w14:paraId="56F8291D" w14:textId="77777777" w:rsidR="004540F4" w:rsidRPr="004540F4" w:rsidRDefault="004540F4" w:rsidP="00196D5A">
      <w:pPr>
        <w:spacing w:before="0" w:after="0"/>
        <w:rPr>
          <w:rFonts w:ascii="Nunito-Regular" w:hAnsi="Nunito-Regular"/>
          <w:color w:val="000000"/>
          <w:sz w:val="22"/>
          <w:szCs w:val="22"/>
        </w:rPr>
      </w:pPr>
      <w:r w:rsidRPr="004540F4">
        <w:rPr>
          <w:rFonts w:ascii="Nunito-Regular" w:eastAsia="Times New Roman" w:hAnsi="Nunito-Regular" w:cs="Times New Roman"/>
          <w:color w:val="000000"/>
          <w:spacing w:val="0"/>
          <w:sz w:val="22"/>
          <w:szCs w:val="22"/>
        </w:rPr>
        <w:t xml:space="preserve">We may want to use sample results to make an inference about the population rank correlation </w:t>
      </w:r>
      <w:r w:rsidRPr="004540F4">
        <w:rPr>
          <w:rFonts w:ascii="Nunito-Regular" w:eastAsia="Times New Roman" w:hAnsi="Nunito-Regular" w:cs="Times New Roman"/>
          <w:i/>
          <w:iCs/>
          <w:color w:val="000000"/>
          <w:spacing w:val="0"/>
          <w:sz w:val="22"/>
          <w:szCs w:val="22"/>
        </w:rPr>
        <w:t>p</w:t>
      </w:r>
      <w:r w:rsidRPr="004540F4">
        <w:rPr>
          <w:rFonts w:ascii="Nunito-Regular" w:eastAsia="Times New Roman" w:hAnsi="Nunito-Regular" w:cs="Times New Roman"/>
          <w:i/>
          <w:iCs/>
          <w:color w:val="000000"/>
          <w:spacing w:val="0"/>
          <w:sz w:val="22"/>
          <w:szCs w:val="22"/>
          <w:vertAlign w:val="subscript"/>
        </w:rPr>
        <w:t>s</w:t>
      </w:r>
      <w:r w:rsidRPr="004540F4">
        <w:rPr>
          <w:rFonts w:ascii="Nunito-Regular" w:eastAsia="Times New Roman" w:hAnsi="Nunito-Regular" w:cs="Times New Roman"/>
          <w:color w:val="000000"/>
          <w:spacing w:val="0"/>
          <w:sz w:val="22"/>
          <w:szCs w:val="22"/>
        </w:rPr>
        <w:t>.</w:t>
      </w:r>
      <w:r>
        <w:rPr>
          <w:rFonts w:ascii="Nunito-Regular" w:eastAsia="Times New Roman" w:hAnsi="Nunito-Regular" w:cs="Times New Roman"/>
          <w:color w:val="000000"/>
          <w:spacing w:val="0"/>
          <w:sz w:val="22"/>
          <w:szCs w:val="22"/>
        </w:rPr>
        <w:t xml:space="preserve"> </w:t>
      </w:r>
      <w:r w:rsidRPr="004540F4">
        <w:rPr>
          <w:rFonts w:ascii="Nunito-Regular" w:eastAsia="Times New Roman" w:hAnsi="Nunito-Regular"/>
          <w:color w:val="000000"/>
          <w:sz w:val="22"/>
          <w:szCs w:val="22"/>
        </w:rPr>
        <w:t>To do so, we must test the hypotheses:</w:t>
      </w:r>
    </w:p>
    <w:p w14:paraId="258EF039" w14:textId="7A0FDEC9" w:rsidR="001F45C4" w:rsidRDefault="001F45C4" w:rsidP="00196D5A">
      <w:pPr>
        <w:spacing w:before="0" w:after="0"/>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 </w:t>
      </w:r>
      <w:r w:rsidRPr="001F45C4">
        <w:rPr>
          <w:rFonts w:ascii="Nunito-Bold" w:eastAsia="Times New Roman" w:hAnsi="Nunito-Bold" w:cs="Times New Roman"/>
          <w:b/>
          <w:bCs/>
          <w:color w:val="000000"/>
          <w:spacing w:val="0"/>
          <w:sz w:val="22"/>
          <w:szCs w:val="22"/>
        </w:rPr>
        <w:t>Null Hypothesis (H</w:t>
      </w:r>
      <w:r w:rsidRPr="00196D5A">
        <w:rPr>
          <w:rFonts w:ascii="Nunito-Bold" w:eastAsia="Times New Roman" w:hAnsi="Nunito-Bold" w:cs="Times New Roman"/>
          <w:b/>
          <w:bCs/>
          <w:color w:val="000000"/>
          <w:spacing w:val="0"/>
          <w:sz w:val="22"/>
          <w:szCs w:val="22"/>
          <w:vertAlign w:val="subscript"/>
        </w:rPr>
        <w:t>0</w:t>
      </w:r>
      <w:r w:rsidRPr="001F45C4">
        <w:rPr>
          <w:rFonts w:ascii="Nunito-Bold" w:eastAsia="Times New Roman" w:hAnsi="Nunito-Bold" w:cs="Times New Roman"/>
          <w:b/>
          <w:bCs/>
          <w:color w:val="000000"/>
          <w:spacing w:val="0"/>
          <w:sz w:val="22"/>
          <w:szCs w:val="22"/>
        </w:rPr>
        <w:t>)</w:t>
      </w:r>
      <w:r w:rsidRPr="001F45C4">
        <w:rPr>
          <w:rFonts w:ascii="Nunito-Regular" w:eastAsia="Times New Roman" w:hAnsi="Nunito-Regular" w:cs="Times New Roman"/>
          <w:color w:val="000000"/>
          <w:spacing w:val="0"/>
          <w:sz w:val="22"/>
          <w:szCs w:val="22"/>
        </w:rPr>
        <w:t xml:space="preserve">: </w:t>
      </w:r>
      <w:r w:rsidR="00196D5A" w:rsidRPr="00196D5A">
        <w:rPr>
          <w:rFonts w:asciiTheme="majorHAnsi" w:eastAsia="Times New Roman" w:hAnsiTheme="majorHAnsi" w:cs="Times New Roman"/>
          <w:i/>
          <w:iCs/>
          <w:color w:val="000000"/>
          <w:spacing w:val="0"/>
        </w:rPr>
        <w:t>p</w:t>
      </w:r>
      <w:r w:rsidR="00196D5A" w:rsidRPr="00196D5A">
        <w:rPr>
          <w:rFonts w:asciiTheme="majorHAnsi" w:eastAsia="Times New Roman" w:hAnsiTheme="majorHAnsi" w:cs="Times New Roman"/>
          <w:i/>
          <w:iCs/>
          <w:color w:val="000000"/>
          <w:spacing w:val="0"/>
          <w:vertAlign w:val="subscript"/>
        </w:rPr>
        <w:t>s</w:t>
      </w:r>
      <w:r w:rsidR="00196D5A">
        <w:rPr>
          <w:rFonts w:ascii="Nunito-Regular" w:eastAsia="Times New Roman" w:hAnsi="Nunito-Regular" w:cs="Times New Roman"/>
          <w:color w:val="000000"/>
          <w:spacing w:val="0"/>
          <w:sz w:val="22"/>
          <w:szCs w:val="22"/>
        </w:rPr>
        <w:t>=0 (No rank correlation exists). This indicates t</w:t>
      </w:r>
      <w:r w:rsidRPr="001F45C4">
        <w:rPr>
          <w:rFonts w:ascii="Nunito-Regular" w:eastAsia="Times New Roman" w:hAnsi="Nunito-Regular" w:cs="Times New Roman"/>
          <w:color w:val="000000"/>
          <w:spacing w:val="0"/>
          <w:sz w:val="22"/>
          <w:szCs w:val="22"/>
        </w:rPr>
        <w:t>here is no monotonic relationship between the two variables.</w:t>
      </w:r>
    </w:p>
    <w:p w14:paraId="123FD34C" w14:textId="7FF58806" w:rsidR="001F45C4" w:rsidRDefault="001F45C4" w:rsidP="00196D5A">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xml:space="preserve">• </w:t>
      </w:r>
      <w:r w:rsidRPr="001F45C4">
        <w:rPr>
          <w:rFonts w:ascii="Nunito-Bold" w:eastAsia="Times New Roman" w:hAnsi="Nunito-Bold" w:cs="Times New Roman"/>
          <w:b/>
          <w:bCs/>
          <w:color w:val="000000"/>
          <w:spacing w:val="0"/>
          <w:sz w:val="22"/>
          <w:szCs w:val="22"/>
        </w:rPr>
        <w:t>Alternative Hypothesis (H</w:t>
      </w:r>
      <w:r w:rsidRPr="001F45C4">
        <w:rPr>
          <w:rFonts w:ascii="Nunito-Bold" w:eastAsia="Times New Roman" w:hAnsi="Nunito-Bold" w:cs="Times New Roman"/>
          <w:b/>
          <w:bCs/>
          <w:color w:val="000000"/>
          <w:spacing w:val="0"/>
          <w:sz w:val="22"/>
          <w:szCs w:val="22"/>
          <w:vertAlign w:val="subscript"/>
        </w:rPr>
        <w:t>1</w:t>
      </w:r>
      <w:r w:rsidRPr="001F45C4">
        <w:rPr>
          <w:rFonts w:ascii="Nunito-Bold" w:eastAsia="Times New Roman" w:hAnsi="Nunito-Bold" w:cs="Times New Roman"/>
          <w:b/>
          <w:bCs/>
          <w:color w:val="000000"/>
          <w:spacing w:val="0"/>
          <w:sz w:val="22"/>
          <w:szCs w:val="22"/>
        </w:rPr>
        <w:t>)</w:t>
      </w:r>
      <w:r w:rsidRPr="001F45C4">
        <w:rPr>
          <w:rFonts w:ascii="Nunito-Regular" w:eastAsia="Times New Roman" w:hAnsi="Nunito-Regular" w:cs="Times New Roman"/>
          <w:color w:val="000000"/>
          <w:spacing w:val="0"/>
          <w:sz w:val="22"/>
          <w:szCs w:val="22"/>
        </w:rPr>
        <w:t>:</w:t>
      </w:r>
      <w:r w:rsidR="00196D5A">
        <w:rPr>
          <w:rFonts w:ascii="Nunito-Regular" w:eastAsia="Times New Roman" w:hAnsi="Nunito-Regular" w:cs="Times New Roman"/>
          <w:color w:val="000000"/>
          <w:spacing w:val="0"/>
          <w:sz w:val="22"/>
          <w:szCs w:val="22"/>
        </w:rPr>
        <w:t xml:space="preserve"> </w:t>
      </w:r>
      <w:r w:rsidR="00196D5A" w:rsidRPr="00196D5A">
        <w:rPr>
          <w:rFonts w:asciiTheme="majorHAnsi" w:eastAsia="Times New Roman" w:hAnsiTheme="majorHAnsi" w:cs="Times New Roman"/>
          <w:i/>
          <w:iCs/>
          <w:color w:val="000000"/>
          <w:spacing w:val="0"/>
        </w:rPr>
        <w:t>p</w:t>
      </w:r>
      <w:r w:rsidR="00196D5A" w:rsidRPr="00196D5A">
        <w:rPr>
          <w:rFonts w:asciiTheme="majorHAnsi" w:eastAsia="Times New Roman" w:hAnsiTheme="majorHAnsi" w:cs="Times New Roman"/>
          <w:i/>
          <w:iCs/>
          <w:color w:val="000000"/>
          <w:spacing w:val="0"/>
          <w:vertAlign w:val="subscript"/>
        </w:rPr>
        <w:t>s</w:t>
      </w:r>
      <w:r w:rsidR="00196D5A">
        <w:rPr>
          <w:rFonts w:ascii="Nunito" w:eastAsia="Times New Roman" w:hAnsi="Nunito" w:cs="Times New Roman"/>
          <w:color w:val="000000"/>
          <w:spacing w:val="0"/>
          <w:sz w:val="22"/>
          <w:szCs w:val="22"/>
        </w:rPr>
        <w:t>≠</w:t>
      </w:r>
      <w:r w:rsidR="00196D5A">
        <w:rPr>
          <w:rFonts w:ascii="Nunito-Regular" w:eastAsia="Times New Roman" w:hAnsi="Nunito-Regular" w:cs="Times New Roman"/>
          <w:color w:val="000000"/>
          <w:spacing w:val="0"/>
          <w:sz w:val="22"/>
          <w:szCs w:val="22"/>
        </w:rPr>
        <w:t xml:space="preserve">0 (Rank correlation exists). </w:t>
      </w:r>
      <w:r w:rsidRPr="001F45C4">
        <w:rPr>
          <w:rFonts w:ascii="Nunito-Regular" w:eastAsia="Times New Roman" w:hAnsi="Nunito-Regular" w:cs="Times New Roman"/>
          <w:color w:val="000000"/>
          <w:spacing w:val="0"/>
          <w:sz w:val="22"/>
          <w:szCs w:val="22"/>
        </w:rPr>
        <w:t>There is a significant monotonic relationship between the</w:t>
      </w:r>
      <w:r w:rsidR="00196D5A">
        <w:rPr>
          <w:rFonts w:ascii="Nunito-Regular" w:eastAsia="Times New Roman" w:hAnsi="Nunito-Regular" w:cs="Times New Roman"/>
          <w:color w:val="000000"/>
          <w:spacing w:val="0"/>
          <w:sz w:val="22"/>
          <w:szCs w:val="22"/>
        </w:rPr>
        <w:t xml:space="preserve"> </w:t>
      </w:r>
      <w:r w:rsidRPr="001F45C4">
        <w:rPr>
          <w:rFonts w:ascii="Nunito-Regular" w:eastAsia="Times New Roman" w:hAnsi="Nunito-Regular" w:cs="Times New Roman"/>
          <w:color w:val="000000"/>
          <w:spacing w:val="0"/>
          <w:sz w:val="22"/>
          <w:szCs w:val="22"/>
        </w:rPr>
        <w:t>two variables.</w:t>
      </w:r>
    </w:p>
    <w:p w14:paraId="6569E965" w14:textId="77777777" w:rsidR="00196D5A" w:rsidRPr="00196D5A" w:rsidRDefault="00196D5A" w:rsidP="00196D5A">
      <w:pPr>
        <w:spacing w:before="0" w:after="0" w:line="240" w:lineRule="auto"/>
        <w:rPr>
          <w:rFonts w:ascii="Nunito-Regular" w:eastAsia="Times New Roman" w:hAnsi="Nunito-Regular" w:cs="Times New Roman"/>
          <w:color w:val="000000"/>
          <w:spacing w:val="0"/>
          <w:sz w:val="22"/>
          <w:szCs w:val="22"/>
        </w:rPr>
      </w:pPr>
      <w:r w:rsidRPr="00196D5A">
        <w:rPr>
          <w:rFonts w:ascii="Nunito-Regular" w:eastAsia="Times New Roman" w:hAnsi="Nunito-Regular" w:cs="Times New Roman"/>
          <w:color w:val="000000"/>
          <w:spacing w:val="0"/>
          <w:sz w:val="22"/>
          <w:szCs w:val="22"/>
        </w:rPr>
        <w:t xml:space="preserve">Sampling Distribution of </w:t>
      </w:r>
      <w:r w:rsidRPr="00196D5A">
        <w:rPr>
          <w:rFonts w:ascii="Nunito-Regular" w:eastAsia="Times New Roman" w:hAnsi="Nunito-Regular" w:cs="Times New Roman"/>
          <w:i/>
          <w:iCs/>
          <w:color w:val="000000"/>
          <w:spacing w:val="0"/>
          <w:sz w:val="22"/>
          <w:szCs w:val="22"/>
        </w:rPr>
        <w:t>r</w:t>
      </w:r>
      <w:r w:rsidRPr="00196D5A">
        <w:rPr>
          <w:rFonts w:ascii="Nunito-Regular" w:eastAsia="Times New Roman" w:hAnsi="Nunito-Regular" w:cs="Times New Roman"/>
          <w:i/>
          <w:iCs/>
          <w:color w:val="000000"/>
          <w:spacing w:val="0"/>
          <w:sz w:val="22"/>
          <w:szCs w:val="22"/>
          <w:vertAlign w:val="subscript"/>
        </w:rPr>
        <w:t>s</w:t>
      </w:r>
      <w:r w:rsidRPr="00196D5A">
        <w:rPr>
          <w:rFonts w:ascii="Nunito-Regular" w:eastAsia="Times New Roman" w:hAnsi="Nunito-Regular" w:cs="Times New Roman"/>
          <w:i/>
          <w:iCs/>
          <w:color w:val="000000"/>
          <w:spacing w:val="0"/>
          <w:sz w:val="22"/>
          <w:szCs w:val="22"/>
        </w:rPr>
        <w:t xml:space="preserve"> </w:t>
      </w:r>
      <w:r w:rsidRPr="00196D5A">
        <w:rPr>
          <w:rFonts w:ascii="Nunito-Regular" w:eastAsia="Times New Roman" w:hAnsi="Nunito-Regular" w:cs="Times New Roman"/>
          <w:color w:val="000000"/>
          <w:spacing w:val="0"/>
          <w:sz w:val="22"/>
          <w:szCs w:val="22"/>
        </w:rPr>
        <w:t xml:space="preserve">when </w:t>
      </w:r>
      <w:r w:rsidRPr="00196D5A">
        <w:rPr>
          <w:rFonts w:ascii="Nunito-Regular" w:eastAsia="Times New Roman" w:hAnsi="Nunito-Regular" w:cs="Times New Roman"/>
          <w:i/>
          <w:iCs/>
          <w:color w:val="000000"/>
          <w:spacing w:val="0"/>
          <w:sz w:val="22"/>
          <w:szCs w:val="22"/>
        </w:rPr>
        <w:t>p</w:t>
      </w:r>
      <w:r w:rsidRPr="00196D5A">
        <w:rPr>
          <w:rFonts w:ascii="Nunito-Regular" w:eastAsia="Times New Roman" w:hAnsi="Nunito-Regular" w:cs="Times New Roman"/>
          <w:i/>
          <w:iCs/>
          <w:color w:val="000000"/>
          <w:spacing w:val="0"/>
          <w:sz w:val="22"/>
          <w:szCs w:val="22"/>
          <w:vertAlign w:val="subscript"/>
        </w:rPr>
        <w:t>s</w:t>
      </w:r>
      <w:r w:rsidRPr="00196D5A">
        <w:rPr>
          <w:rFonts w:ascii="Nunito-Regular" w:eastAsia="Times New Roman" w:hAnsi="Nunito-Regular" w:cs="Times New Roman"/>
          <w:color w:val="000000"/>
          <w:spacing w:val="0"/>
          <w:sz w:val="22"/>
          <w:szCs w:val="22"/>
        </w:rPr>
        <w:t xml:space="preserve"> = 0</w:t>
      </w:r>
    </w:p>
    <w:p w14:paraId="6CE3C8F0" w14:textId="38D04D0A" w:rsidR="00196D5A" w:rsidRDefault="00196D5A" w:rsidP="00196D5A">
      <w:pPr>
        <w:rPr>
          <w:rFonts w:ascii="Nunito-Regular" w:eastAsia="Times New Roman" w:hAnsi="Nunito-Regular"/>
          <w:iCs/>
          <w:color w:val="000000"/>
          <w:sz w:val="22"/>
          <w:szCs w:val="22"/>
        </w:rPr>
      </w:pPr>
      <w:r>
        <w:rPr>
          <w:rFonts w:ascii="Nunito-Regular" w:eastAsia="Times New Roman" w:hAnsi="Nunito-Regular" w:cs="Times New Roman"/>
          <w:color w:val="000000"/>
          <w:spacing w:val="0"/>
          <w:sz w:val="22"/>
          <w:szCs w:val="22"/>
        </w:rPr>
        <w:t xml:space="preserve">Where; </w:t>
      </w:r>
      <w:r w:rsidRPr="00196D5A">
        <w:rPr>
          <w:rFonts w:ascii="Nunito-Regular" w:eastAsia="Times New Roman" w:hAnsi="Nunito-Regular"/>
          <w:color w:val="000000"/>
          <w:sz w:val="22"/>
          <w:szCs w:val="22"/>
        </w:rPr>
        <w:t>Mean</w:t>
      </w:r>
      <w:r>
        <w:rPr>
          <w:rFonts w:ascii="Nunito-Regular" w:eastAsia="Times New Roman" w:hAnsi="Nunito-Regular"/>
          <w:color w:val="000000"/>
          <w:sz w:val="22"/>
          <w:szCs w:val="22"/>
        </w:rPr>
        <w:t xml:space="preserve"> </w:t>
      </w:r>
      <m:oMath>
        <m:sSub>
          <m:sSubPr>
            <m:ctrlPr>
              <w:rPr>
                <w:rFonts w:ascii="Cambria Math" w:eastAsia="Times New Roman" w:hAnsi="Cambria Math"/>
                <w:i/>
                <w:iCs/>
                <w:color w:val="000000"/>
                <w:sz w:val="22"/>
                <w:szCs w:val="22"/>
              </w:rPr>
            </m:ctrlPr>
          </m:sSubPr>
          <m:e>
            <m:r>
              <w:rPr>
                <w:rFonts w:ascii="Cambria Math" w:eastAsia="Times New Roman" w:hAnsi="Cambria Math"/>
                <w:color w:val="000000"/>
                <w:sz w:val="22"/>
                <w:szCs w:val="22"/>
              </w:rPr>
              <m:t>μ</m:t>
            </m:r>
          </m:e>
          <m:sub>
            <m:sSub>
              <m:sSubPr>
                <m:ctrlPr>
                  <w:rPr>
                    <w:rFonts w:ascii="Cambria Math" w:eastAsia="Times New Roman" w:hAnsi="Cambria Math"/>
                    <w:i/>
                    <w:iCs/>
                    <w:color w:val="000000"/>
                    <w:sz w:val="22"/>
                    <w:szCs w:val="22"/>
                  </w:rPr>
                </m:ctrlPr>
              </m:sSubPr>
              <m:e>
                <m:r>
                  <w:rPr>
                    <w:rFonts w:ascii="Cambria Math" w:eastAsia="Times New Roman" w:hAnsi="Cambria Math"/>
                    <w:color w:val="000000"/>
                    <w:sz w:val="22"/>
                    <w:szCs w:val="22"/>
                  </w:rPr>
                  <m:t>r</m:t>
                </m:r>
              </m:e>
              <m:sub>
                <m:r>
                  <w:rPr>
                    <w:rFonts w:ascii="Cambria Math" w:eastAsia="Times New Roman" w:hAnsi="Cambria Math"/>
                    <w:color w:val="000000"/>
                    <w:sz w:val="22"/>
                    <w:szCs w:val="22"/>
                  </w:rPr>
                  <m:t>s</m:t>
                </m:r>
              </m:sub>
            </m:sSub>
          </m:sub>
        </m:sSub>
        <m:r>
          <w:rPr>
            <w:rFonts w:ascii="Cambria Math" w:eastAsia="Times New Roman" w:hAnsi="Cambria Math"/>
            <w:color w:val="000000"/>
            <w:sz w:val="22"/>
            <w:szCs w:val="22"/>
          </w:rPr>
          <m:t>=0</m:t>
        </m:r>
      </m:oMath>
    </w:p>
    <w:p w14:paraId="2E962B54" w14:textId="2A9F0D5E" w:rsidR="00196D5A" w:rsidRPr="00196D5A" w:rsidRDefault="00196D5A" w:rsidP="00196D5A">
      <w:pPr>
        <w:rPr>
          <w:rFonts w:ascii="Nunito-Regular" w:hAnsi="Nunito-Regular"/>
          <w:color w:val="000000"/>
          <w:sz w:val="22"/>
          <w:szCs w:val="22"/>
        </w:rPr>
      </w:pPr>
      <w:r w:rsidRPr="00196D5A">
        <w:rPr>
          <w:rFonts w:ascii="Nunito-Regular" w:hAnsi="Nunito-Regular"/>
          <w:color w:val="000000"/>
          <w:sz w:val="22"/>
          <w:szCs w:val="22"/>
        </w:rPr>
        <w:t>Standard Deviation</w:t>
      </w:r>
      <w:r>
        <w:rPr>
          <w:rFonts w:ascii="Nunito-Regular" w:hAnsi="Nunito-Regular"/>
          <w:color w:val="000000"/>
          <w:sz w:val="22"/>
          <w:szCs w:val="22"/>
        </w:rPr>
        <w:t xml:space="preserve"> </w:t>
      </w:r>
      <m:oMath>
        <m:sSub>
          <m:sSubPr>
            <m:ctrlPr>
              <w:rPr>
                <w:rFonts w:ascii="Cambria Math" w:hAnsi="Cambria Math"/>
                <w:i/>
                <w:iCs/>
                <w:color w:val="000000"/>
                <w:sz w:val="22"/>
                <w:szCs w:val="22"/>
              </w:rPr>
            </m:ctrlPr>
          </m:sSubPr>
          <m:e>
            <m:r>
              <w:rPr>
                <w:rFonts w:ascii="Cambria Math" w:hAnsi="Cambria Math"/>
                <w:color w:val="000000"/>
                <w:sz w:val="22"/>
                <w:szCs w:val="22"/>
              </w:rPr>
              <m:t>σ</m:t>
            </m:r>
          </m:e>
          <m:sub>
            <m:sSub>
              <m:sSubPr>
                <m:ctrlPr>
                  <w:rPr>
                    <w:rFonts w:ascii="Cambria Math" w:hAnsi="Cambria Math"/>
                    <w:i/>
                    <w:iCs/>
                    <w:color w:val="000000"/>
                    <w:sz w:val="22"/>
                    <w:szCs w:val="22"/>
                  </w:rPr>
                </m:ctrlPr>
              </m:sSubPr>
              <m:e>
                <m:r>
                  <w:rPr>
                    <w:rFonts w:ascii="Cambria Math" w:hAnsi="Cambria Math"/>
                    <w:color w:val="000000"/>
                    <w:sz w:val="22"/>
                    <w:szCs w:val="22"/>
                  </w:rPr>
                  <m:t>r</m:t>
                </m:r>
              </m:e>
              <m:sub>
                <m:r>
                  <w:rPr>
                    <w:rFonts w:ascii="Cambria Math" w:hAnsi="Cambria Math"/>
                    <w:color w:val="000000"/>
                    <w:sz w:val="22"/>
                    <w:szCs w:val="22"/>
                  </w:rPr>
                  <m:t>s</m:t>
                </m:r>
              </m:sub>
            </m:sSub>
          </m:sub>
        </m:sSub>
        <m:r>
          <w:rPr>
            <w:rFonts w:ascii="Cambria Math" w:hAnsi="Cambria Math"/>
            <w:color w:val="000000"/>
            <w:sz w:val="22"/>
            <w:szCs w:val="22"/>
          </w:rPr>
          <m:t>=</m:t>
        </m:r>
        <m:rad>
          <m:radPr>
            <m:degHide m:val="1"/>
            <m:ctrlPr>
              <w:rPr>
                <w:rFonts w:ascii="Cambria Math" w:hAnsi="Cambria Math"/>
                <w:i/>
                <w:iCs/>
                <w:color w:val="000000"/>
                <w:sz w:val="22"/>
                <w:szCs w:val="22"/>
              </w:rPr>
            </m:ctrlPr>
          </m:radPr>
          <m:deg/>
          <m:e>
            <m:f>
              <m:fPr>
                <m:ctrlPr>
                  <w:rPr>
                    <w:rFonts w:ascii="Cambria Math" w:hAnsi="Cambria Math"/>
                    <w:i/>
                    <w:iCs/>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n-1</m:t>
                </m:r>
              </m:den>
            </m:f>
          </m:e>
        </m:rad>
      </m:oMath>
    </w:p>
    <w:p w14:paraId="73DDA45F" w14:textId="6F8B7314" w:rsidR="00196D5A" w:rsidRPr="00196D5A" w:rsidRDefault="00196D5A" w:rsidP="00196D5A">
      <w:pPr>
        <w:rPr>
          <w:rFonts w:ascii="Nunito-Regular" w:hAnsi="Nunito-Regular"/>
          <w:color w:val="000000"/>
          <w:sz w:val="22"/>
          <w:szCs w:val="22"/>
        </w:rPr>
      </w:pPr>
      <w:r w:rsidRPr="00196D5A">
        <w:rPr>
          <w:rFonts w:ascii="Nunito-Regular" w:hAnsi="Nunito-Regular"/>
          <w:color w:val="000000"/>
          <w:sz w:val="22"/>
          <w:szCs w:val="22"/>
        </w:rPr>
        <w:t>Distribution Form</w:t>
      </w:r>
      <w:r>
        <w:rPr>
          <w:rFonts w:ascii="Nunito-Regular" w:hAnsi="Nunito-Regular"/>
          <w:color w:val="000000"/>
          <w:sz w:val="22"/>
          <w:szCs w:val="22"/>
        </w:rPr>
        <w:t xml:space="preserve"> is a</w:t>
      </w:r>
      <w:r w:rsidRPr="00196D5A">
        <w:rPr>
          <w:rFonts w:ascii="Nunito-Regular" w:hAnsi="Nunito-Regular"/>
          <w:color w:val="000000"/>
          <w:sz w:val="22"/>
          <w:szCs w:val="22"/>
        </w:rPr>
        <w:t xml:space="preserve">pproximately normal, provided </w:t>
      </w:r>
      <w:r w:rsidRPr="00196D5A">
        <w:rPr>
          <w:rFonts w:ascii="Nunito-Regular" w:hAnsi="Nunito-Regular"/>
          <w:i/>
          <w:iCs/>
          <w:color w:val="000000"/>
          <w:sz w:val="22"/>
          <w:szCs w:val="22"/>
        </w:rPr>
        <w:t>n</w:t>
      </w:r>
      <w:r w:rsidRPr="00196D5A">
        <w:rPr>
          <w:rFonts w:ascii="Nunito-Regular" w:hAnsi="Nunito-Regular"/>
          <w:color w:val="000000"/>
          <w:sz w:val="22"/>
          <w:szCs w:val="22"/>
        </w:rPr>
        <w:t xml:space="preserve"> </w:t>
      </w:r>
      <w:r w:rsidRPr="00196D5A">
        <w:rPr>
          <w:rFonts w:ascii="Nunito-Regular" w:hAnsi="Nunito-Regular"/>
          <w:color w:val="000000"/>
          <w:sz w:val="22"/>
          <w:szCs w:val="22"/>
          <w:u w:val="single"/>
        </w:rPr>
        <w:t>&gt;</w:t>
      </w:r>
      <w:r w:rsidRPr="00196D5A">
        <w:rPr>
          <w:rFonts w:ascii="Nunito-Regular" w:hAnsi="Nunito-Regular"/>
          <w:color w:val="000000"/>
          <w:sz w:val="22"/>
          <w:szCs w:val="22"/>
        </w:rPr>
        <w:t xml:space="preserve"> 10</w:t>
      </w:r>
    </w:p>
    <w:p w14:paraId="3599D3E4" w14:textId="18F7B358" w:rsidR="001F45C4" w:rsidRPr="001F45C4" w:rsidRDefault="001F45C4" w:rsidP="001F45C4">
      <w:pPr>
        <w:spacing w:before="0" w:after="0" w:line="240" w:lineRule="auto"/>
        <w:rPr>
          <w:rFonts w:ascii="Nunito-Bold" w:eastAsia="Times New Roman" w:hAnsi="Nunito-Bold" w:cs="Times New Roman"/>
          <w:b/>
          <w:bCs/>
          <w:color w:val="FF8559"/>
          <w:spacing w:val="0"/>
        </w:rPr>
      </w:pPr>
      <w:r w:rsidRPr="001F45C4">
        <w:rPr>
          <w:rFonts w:ascii="Nunito-Bold" w:eastAsia="Times New Roman" w:hAnsi="Nunito-Bold" w:cs="Times New Roman"/>
          <w:b/>
          <w:bCs/>
          <w:color w:val="FF8559"/>
          <w:spacing w:val="0"/>
          <w:sz w:val="22"/>
          <w:szCs w:val="22"/>
        </w:rPr>
        <w:t>Assumptions</w:t>
      </w:r>
    </w:p>
    <w:p w14:paraId="69629E07"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The variables are at least ordinal.</w:t>
      </w:r>
    </w:p>
    <w:p w14:paraId="07556856"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The relationship between the variables is monotonic.</w:t>
      </w:r>
    </w:p>
    <w:p w14:paraId="72904D08" w14:textId="77777777" w:rsidR="001F45C4" w:rsidRPr="001F45C4" w:rsidRDefault="001F45C4" w:rsidP="001F45C4">
      <w:pPr>
        <w:spacing w:before="0" w:after="0" w:line="240" w:lineRule="auto"/>
        <w:rPr>
          <w:rFonts w:ascii="Nunito-Bold" w:eastAsia="Times New Roman" w:hAnsi="Nunito-Bold" w:cs="Times New Roman"/>
          <w:b/>
          <w:bCs/>
          <w:color w:val="FF8559"/>
          <w:spacing w:val="0"/>
        </w:rPr>
      </w:pPr>
      <w:r w:rsidRPr="001F45C4">
        <w:rPr>
          <w:rFonts w:ascii="Nunito-Bold" w:eastAsia="Times New Roman" w:hAnsi="Nunito-Bold" w:cs="Times New Roman"/>
          <w:b/>
          <w:bCs/>
          <w:color w:val="FF8559"/>
          <w:spacing w:val="0"/>
          <w:sz w:val="22"/>
          <w:szCs w:val="22"/>
        </w:rPr>
        <w:t>Test Statistic</w:t>
      </w:r>
    </w:p>
    <w:p w14:paraId="24E8290A"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Spearman’s Rank Correlation coefficient (</w:t>
      </w:r>
      <w:r w:rsidRPr="001F45C4">
        <w:rPr>
          <w:rFonts w:ascii="CMMIB10" w:eastAsia="Times New Roman" w:hAnsi="CMMIB10" w:cs="Times New Roman"/>
          <w:b/>
          <w:bCs/>
          <w:i/>
          <w:iCs/>
          <w:color w:val="000000"/>
          <w:spacing w:val="0"/>
          <w:sz w:val="22"/>
          <w:szCs w:val="22"/>
        </w:rPr>
        <w:t>ρ</w:t>
      </w:r>
      <w:r w:rsidRPr="001F45C4">
        <w:rPr>
          <w:rFonts w:ascii="Nunito-Regular" w:eastAsia="Times New Roman" w:hAnsi="Nunito-Regular" w:cs="Times New Roman"/>
          <w:color w:val="000000"/>
          <w:spacing w:val="0"/>
          <w:sz w:val="22"/>
          <w:szCs w:val="22"/>
        </w:rPr>
        <w:t>) measures the strength and direction of the monotonic relationship between two ranked variables. The coefficient ranges from -1 to 1, where -1 indicates a perfect negative monotonic relationship, 1 indicates a perfect positive monotonic relationship, and 0 indicates no monotonic relationship.</w:t>
      </w:r>
    </w:p>
    <w:p w14:paraId="797B254B" w14:textId="77777777" w:rsidR="001F45C4" w:rsidRPr="001F45C4" w:rsidRDefault="001F45C4" w:rsidP="001F45C4">
      <w:pPr>
        <w:spacing w:before="0" w:after="0" w:line="240" w:lineRule="auto"/>
        <w:rPr>
          <w:rFonts w:ascii="Nunito-Bold" w:eastAsia="Times New Roman" w:hAnsi="Nunito-Bold" w:cs="Times New Roman"/>
          <w:b/>
          <w:bCs/>
          <w:color w:val="FF8559"/>
          <w:spacing w:val="0"/>
        </w:rPr>
      </w:pPr>
      <w:r w:rsidRPr="001F45C4">
        <w:rPr>
          <w:rFonts w:ascii="Nunito-Bold" w:eastAsia="Times New Roman" w:hAnsi="Nunito-Bold" w:cs="Times New Roman"/>
          <w:b/>
          <w:bCs/>
          <w:color w:val="FF8559"/>
          <w:spacing w:val="0"/>
          <w:sz w:val="22"/>
          <w:szCs w:val="22"/>
        </w:rPr>
        <w:t>Computation of Spearman’s Rank Correlation</w:t>
      </w:r>
    </w:p>
    <w:p w14:paraId="0452A516" w14:textId="5D820D4A"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Consider the following dataset with some ties</w:t>
      </w:r>
      <w:r w:rsidR="00C53209">
        <w:rPr>
          <w:rFonts w:ascii="Nunito-Regular" w:eastAsia="Times New Roman" w:hAnsi="Nunito-Regular" w:cs="Times New Roman"/>
          <w:color w:val="000000"/>
          <w:spacing w:val="0"/>
          <w:sz w:val="22"/>
          <w:szCs w:val="22"/>
        </w:rPr>
        <w:t xml:space="preserve"> of </w:t>
      </w:r>
      <w:r w:rsidR="00C53209" w:rsidRPr="001F45C4">
        <w:rPr>
          <w:rFonts w:ascii="Nunito-Regular" w:eastAsia="Times New Roman" w:hAnsi="Nunito-Regular" w:cs="Times New Roman"/>
          <w:color w:val="000000"/>
          <w:spacing w:val="0"/>
          <w:sz w:val="22"/>
          <w:szCs w:val="22"/>
        </w:rPr>
        <w:t>Business Metric and Customer Satisfaction</w:t>
      </w:r>
      <w:r w:rsidRPr="001F45C4">
        <w:rPr>
          <w:rFonts w:ascii="Nunito-Regular" w:eastAsia="Times New Roman" w:hAnsi="Nunito-Regular" w:cs="Times New Roman"/>
          <w:color w:val="000000"/>
          <w:spacing w:val="0"/>
          <w:sz w:val="22"/>
          <w:szCs w:val="22"/>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5"/>
        <w:gridCol w:w="3300"/>
        <w:gridCol w:w="4245"/>
      </w:tblGrid>
      <w:tr w:rsidR="001F45C4" w:rsidRPr="001F45C4" w14:paraId="05FA369C" w14:textId="77777777" w:rsidTr="001F45C4">
        <w:tc>
          <w:tcPr>
            <w:tcW w:w="2235" w:type="dxa"/>
            <w:tcBorders>
              <w:top w:val="single" w:sz="6" w:space="0" w:color="000000"/>
              <w:left w:val="single" w:sz="6" w:space="0" w:color="000000"/>
              <w:bottom w:val="single" w:sz="6" w:space="0" w:color="000000"/>
              <w:right w:val="single" w:sz="6" w:space="0" w:color="000000"/>
            </w:tcBorders>
            <w:vAlign w:val="center"/>
            <w:hideMark/>
          </w:tcPr>
          <w:p w14:paraId="7193F3C3" w14:textId="77777777"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Bold" w:eastAsia="Times New Roman" w:hAnsi="Nunito-Bold" w:cs="Times New Roman"/>
                <w:b/>
                <w:bCs/>
                <w:color w:val="000000"/>
                <w:spacing w:val="0"/>
                <w:sz w:val="22"/>
                <w:szCs w:val="22"/>
              </w:rPr>
              <w:t xml:space="preserve">Observation </w:t>
            </w:r>
          </w:p>
        </w:tc>
        <w:tc>
          <w:tcPr>
            <w:tcW w:w="3300" w:type="dxa"/>
            <w:tcBorders>
              <w:top w:val="single" w:sz="6" w:space="0" w:color="000000"/>
              <w:left w:val="single" w:sz="6" w:space="0" w:color="000000"/>
              <w:bottom w:val="single" w:sz="6" w:space="0" w:color="000000"/>
              <w:right w:val="single" w:sz="6" w:space="0" w:color="000000"/>
            </w:tcBorders>
            <w:vAlign w:val="center"/>
            <w:hideMark/>
          </w:tcPr>
          <w:p w14:paraId="53FB7793" w14:textId="77777777"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Bold" w:eastAsia="Times New Roman" w:hAnsi="Nunito-Bold" w:cs="Times New Roman"/>
                <w:b/>
                <w:bCs/>
                <w:color w:val="000000"/>
                <w:spacing w:val="0"/>
                <w:sz w:val="22"/>
                <w:szCs w:val="22"/>
              </w:rPr>
              <w:t xml:space="preserve">X (Business Metric)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7127266E" w14:textId="77777777"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Bold" w:eastAsia="Times New Roman" w:hAnsi="Nunito-Bold" w:cs="Times New Roman"/>
                <w:b/>
                <w:bCs/>
                <w:color w:val="000000"/>
                <w:spacing w:val="0"/>
                <w:sz w:val="22"/>
                <w:szCs w:val="22"/>
              </w:rPr>
              <w:t>Y (Customer Satisfaction)</w:t>
            </w:r>
          </w:p>
        </w:tc>
      </w:tr>
      <w:tr w:rsidR="001F45C4" w:rsidRPr="001F45C4" w14:paraId="44648DD3" w14:textId="77777777" w:rsidTr="001F45C4">
        <w:tc>
          <w:tcPr>
            <w:tcW w:w="2235" w:type="dxa"/>
            <w:tcBorders>
              <w:top w:val="single" w:sz="6" w:space="0" w:color="000000"/>
              <w:left w:val="single" w:sz="6" w:space="0" w:color="000000"/>
              <w:bottom w:val="single" w:sz="6" w:space="0" w:color="000000"/>
              <w:right w:val="single" w:sz="6" w:space="0" w:color="000000"/>
            </w:tcBorders>
            <w:vAlign w:val="center"/>
            <w:hideMark/>
          </w:tcPr>
          <w:p w14:paraId="36BAF940"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w:t>
            </w:r>
          </w:p>
          <w:p w14:paraId="7B69E813"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2</w:t>
            </w:r>
          </w:p>
          <w:p w14:paraId="4A7864DD"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3</w:t>
            </w:r>
          </w:p>
          <w:p w14:paraId="2840FFFF"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4</w:t>
            </w:r>
          </w:p>
          <w:p w14:paraId="66C27A9A"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5</w:t>
            </w:r>
          </w:p>
          <w:p w14:paraId="6824BE6D"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6</w:t>
            </w:r>
          </w:p>
          <w:p w14:paraId="24EB8B5E"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7</w:t>
            </w:r>
          </w:p>
          <w:p w14:paraId="33008D59"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8</w:t>
            </w:r>
          </w:p>
          <w:p w14:paraId="50915C76"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9</w:t>
            </w:r>
          </w:p>
          <w:p w14:paraId="1E978354"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10</w:t>
            </w:r>
          </w:p>
          <w:p w14:paraId="02298CDD"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11</w:t>
            </w:r>
          </w:p>
          <w:p w14:paraId="6B0DC0D5" w14:textId="54B6C17C"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Regular" w:eastAsia="Times New Roman" w:hAnsi="Nunito-Regular" w:cs="Times New Roman"/>
                <w:color w:val="000000"/>
                <w:spacing w:val="0"/>
                <w:sz w:val="22"/>
                <w:szCs w:val="22"/>
              </w:rPr>
              <w:t xml:space="preserve">12 </w:t>
            </w:r>
          </w:p>
        </w:tc>
        <w:tc>
          <w:tcPr>
            <w:tcW w:w="3300" w:type="dxa"/>
            <w:tcBorders>
              <w:top w:val="single" w:sz="6" w:space="0" w:color="000000"/>
              <w:left w:val="single" w:sz="6" w:space="0" w:color="000000"/>
              <w:bottom w:val="single" w:sz="6" w:space="0" w:color="000000"/>
              <w:right w:val="single" w:sz="6" w:space="0" w:color="000000"/>
            </w:tcBorders>
            <w:vAlign w:val="center"/>
            <w:hideMark/>
          </w:tcPr>
          <w:p w14:paraId="713F78AC"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4</w:t>
            </w:r>
          </w:p>
          <w:p w14:paraId="690DF18A"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5</w:t>
            </w:r>
          </w:p>
          <w:p w14:paraId="5224137C"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6</w:t>
            </w:r>
          </w:p>
          <w:p w14:paraId="36814086"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7</w:t>
            </w:r>
          </w:p>
          <w:p w14:paraId="4F671EA7"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4</w:t>
            </w:r>
          </w:p>
          <w:p w14:paraId="2274C961"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8</w:t>
            </w:r>
          </w:p>
          <w:p w14:paraId="23A61D99"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9</w:t>
            </w:r>
          </w:p>
          <w:p w14:paraId="432611C6"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10</w:t>
            </w:r>
          </w:p>
          <w:p w14:paraId="4398020F"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6</w:t>
            </w:r>
          </w:p>
          <w:p w14:paraId="4DA850D0"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11</w:t>
            </w:r>
          </w:p>
          <w:p w14:paraId="3C66A5B4"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12</w:t>
            </w:r>
          </w:p>
          <w:p w14:paraId="09AB9422" w14:textId="48EFD038"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Regular" w:eastAsia="Times New Roman" w:hAnsi="Nunito-Regular" w:cs="Times New Roman"/>
                <w:color w:val="000000"/>
                <w:spacing w:val="0"/>
                <w:sz w:val="22"/>
                <w:szCs w:val="22"/>
              </w:rPr>
              <w:t xml:space="preserve">5 </w:t>
            </w:r>
          </w:p>
        </w:tc>
        <w:tc>
          <w:tcPr>
            <w:tcW w:w="4245" w:type="dxa"/>
            <w:tcBorders>
              <w:top w:val="single" w:sz="6" w:space="0" w:color="000000"/>
              <w:left w:val="single" w:sz="6" w:space="0" w:color="000000"/>
              <w:bottom w:val="single" w:sz="6" w:space="0" w:color="000000"/>
              <w:right w:val="single" w:sz="6" w:space="0" w:color="000000"/>
            </w:tcBorders>
            <w:vAlign w:val="center"/>
            <w:hideMark/>
          </w:tcPr>
          <w:p w14:paraId="6E5E0046"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7</w:t>
            </w:r>
          </w:p>
          <w:p w14:paraId="7D2EDFD7"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8</w:t>
            </w:r>
          </w:p>
          <w:p w14:paraId="73ED528C"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6</w:t>
            </w:r>
          </w:p>
          <w:p w14:paraId="696675B2"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9</w:t>
            </w:r>
          </w:p>
          <w:p w14:paraId="085DA417"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7</w:t>
            </w:r>
          </w:p>
          <w:p w14:paraId="6413BE35"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8</w:t>
            </w:r>
          </w:p>
          <w:p w14:paraId="7104D1B3"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10</w:t>
            </w:r>
          </w:p>
          <w:p w14:paraId="17B5DA11"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11</w:t>
            </w:r>
          </w:p>
          <w:p w14:paraId="3D3911FF"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6</w:t>
            </w:r>
          </w:p>
          <w:p w14:paraId="755E4C5B"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12</w:t>
            </w:r>
          </w:p>
          <w:p w14:paraId="62329277" w14:textId="77777777" w:rsidR="00C53209"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10</w:t>
            </w:r>
          </w:p>
          <w:p w14:paraId="165E8D6F" w14:textId="3DA44688" w:rsidR="001F45C4" w:rsidRPr="001F45C4" w:rsidRDefault="001F45C4" w:rsidP="001F45C4">
            <w:pPr>
              <w:spacing w:before="0" w:after="0" w:line="240" w:lineRule="auto"/>
              <w:rPr>
                <w:rFonts w:ascii="Times New Roman" w:eastAsia="Times New Roman" w:hAnsi="Times New Roman" w:cs="Times New Roman"/>
                <w:color w:val="auto"/>
                <w:spacing w:val="0"/>
              </w:rPr>
            </w:pPr>
            <w:r w:rsidRPr="001F45C4">
              <w:rPr>
                <w:rFonts w:ascii="Nunito-Regular" w:eastAsia="Times New Roman" w:hAnsi="Nunito-Regular" w:cs="Times New Roman"/>
                <w:color w:val="000000"/>
                <w:spacing w:val="0"/>
                <w:sz w:val="22"/>
                <w:szCs w:val="22"/>
              </w:rPr>
              <w:t>7</w:t>
            </w:r>
          </w:p>
        </w:tc>
      </w:tr>
    </w:tbl>
    <w:p w14:paraId="60A1C1D3" w14:textId="4D2CAD6D"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p>
    <w:p w14:paraId="3895A441" w14:textId="77777777" w:rsidR="001F45C4" w:rsidRPr="001F45C4" w:rsidRDefault="001F45C4" w:rsidP="001F45C4">
      <w:pPr>
        <w:spacing w:before="0" w:after="0" w:line="240" w:lineRule="auto"/>
        <w:rPr>
          <w:rFonts w:ascii="Nunito-Bold" w:eastAsia="Times New Roman" w:hAnsi="Nunito-Bold" w:cs="Times New Roman"/>
          <w:b/>
          <w:bCs/>
          <w:color w:val="FF8559"/>
          <w:spacing w:val="0"/>
        </w:rPr>
      </w:pPr>
      <w:r w:rsidRPr="001F45C4">
        <w:rPr>
          <w:rFonts w:ascii="Nunito-Bold" w:eastAsia="Times New Roman" w:hAnsi="Nunito-Bold" w:cs="Times New Roman"/>
          <w:b/>
          <w:bCs/>
          <w:color w:val="FF8559"/>
          <w:spacing w:val="0"/>
          <w:sz w:val="22"/>
          <w:szCs w:val="22"/>
        </w:rPr>
        <w:t>Steps to Compute Spearman’s Rank Correlation</w:t>
      </w:r>
    </w:p>
    <w:p w14:paraId="5FCB1AF7" w14:textId="77777777" w:rsidR="001F45C4" w:rsidRPr="001F45C4" w:rsidRDefault="001F45C4" w:rsidP="001F45C4">
      <w:pPr>
        <w:spacing w:before="0" w:after="0" w:line="240" w:lineRule="auto"/>
        <w:rPr>
          <w:rFonts w:ascii="Nunito-Bold" w:eastAsia="Times New Roman" w:hAnsi="Nunito-Bold" w:cs="Times New Roman"/>
          <w:b/>
          <w:bCs/>
          <w:color w:val="000000"/>
          <w:spacing w:val="0"/>
          <w:sz w:val="22"/>
          <w:szCs w:val="22"/>
        </w:rPr>
      </w:pPr>
      <w:r w:rsidRPr="001F45C4">
        <w:rPr>
          <w:rFonts w:ascii="Nunito-Regular" w:eastAsia="Times New Roman" w:hAnsi="Nunito-Regular" w:cs="Times New Roman"/>
          <w:color w:val="000000"/>
          <w:spacing w:val="0"/>
          <w:sz w:val="22"/>
          <w:szCs w:val="22"/>
        </w:rPr>
        <w:t xml:space="preserve">1. </w:t>
      </w:r>
      <w:r w:rsidRPr="001F45C4">
        <w:rPr>
          <w:rFonts w:ascii="Nunito-Bold" w:eastAsia="Times New Roman" w:hAnsi="Nunito-Bold" w:cs="Times New Roman"/>
          <w:b/>
          <w:bCs/>
          <w:color w:val="000000"/>
          <w:spacing w:val="0"/>
          <w:sz w:val="22"/>
          <w:szCs w:val="22"/>
        </w:rPr>
        <w:t>Rank the Data:</w:t>
      </w:r>
    </w:p>
    <w:p w14:paraId="0DD66F44" w14:textId="77777777" w:rsidR="001F45C4" w:rsidRPr="001F45C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Nunito-Regular" w:eastAsia="Times New Roman" w:hAnsi="Nunito-Regular" w:cs="Times New Roman"/>
          <w:color w:val="000000"/>
          <w:spacing w:val="0"/>
          <w:sz w:val="22"/>
          <w:szCs w:val="22"/>
        </w:rPr>
        <w:t>• Rank X and Y, adjusting for ties.</w:t>
      </w:r>
    </w:p>
    <w:p w14:paraId="76774F01" w14:textId="77777777" w:rsidR="001F45C4" w:rsidRPr="001F45C4" w:rsidRDefault="001F45C4" w:rsidP="001F45C4">
      <w:pPr>
        <w:spacing w:before="0" w:after="0" w:line="240" w:lineRule="auto"/>
        <w:rPr>
          <w:rFonts w:ascii="Nunito-Bold" w:eastAsia="Times New Roman" w:hAnsi="Nunito-Bold" w:cs="Times New Roman"/>
          <w:b/>
          <w:bCs/>
          <w:color w:val="000000"/>
          <w:spacing w:val="0"/>
          <w:sz w:val="22"/>
          <w:szCs w:val="22"/>
        </w:rPr>
      </w:pPr>
      <w:r w:rsidRPr="001F45C4">
        <w:rPr>
          <w:rFonts w:ascii="Nunito-Regular" w:eastAsia="Times New Roman" w:hAnsi="Nunito-Regular" w:cs="Times New Roman"/>
          <w:color w:val="000000"/>
          <w:spacing w:val="0"/>
          <w:sz w:val="22"/>
          <w:szCs w:val="22"/>
        </w:rPr>
        <w:lastRenderedPageBreak/>
        <w:t xml:space="preserve">2. </w:t>
      </w:r>
      <w:r w:rsidRPr="001F45C4">
        <w:rPr>
          <w:rFonts w:ascii="Nunito-Bold" w:eastAsia="Times New Roman" w:hAnsi="Nunito-Bold" w:cs="Times New Roman"/>
          <w:b/>
          <w:bCs/>
          <w:color w:val="000000"/>
          <w:spacing w:val="0"/>
          <w:sz w:val="22"/>
          <w:szCs w:val="22"/>
        </w:rPr>
        <w:t>Compute the Sum of Squared Differences:</w:t>
      </w:r>
    </w:p>
    <w:p w14:paraId="6978EAF6" w14:textId="77777777" w:rsidR="004540F4" w:rsidRDefault="001F45C4" w:rsidP="001F45C4">
      <w:pPr>
        <w:spacing w:before="0" w:after="0" w:line="240" w:lineRule="auto"/>
        <w:rPr>
          <w:rFonts w:ascii="Nunito-Regular" w:eastAsia="Times New Roman" w:hAnsi="Nunito-Regular" w:cs="Times New Roman"/>
          <w:color w:val="000000"/>
          <w:spacing w:val="0"/>
          <w:sz w:val="22"/>
          <w:szCs w:val="22"/>
        </w:rPr>
      </w:pPr>
      <w:r w:rsidRPr="001F45C4">
        <w:rPr>
          <w:rFonts w:ascii="CMEX10" w:eastAsia="Times New Roman" w:hAnsi="CMEX10" w:cs="Times New Roman"/>
          <w:color w:val="000000"/>
          <w:spacing w:val="0"/>
          <w:sz w:val="22"/>
          <w:szCs w:val="22"/>
        </w:rPr>
        <w:t>∑</w:t>
      </w:r>
      <w:r w:rsidRPr="001F45C4">
        <w:rPr>
          <w:rFonts w:ascii="Nunito-Regular" w:eastAsia="Times New Roman" w:hAnsi="Nunito-Regular" w:cs="Times New Roman"/>
          <w:color w:val="000000"/>
          <w:spacing w:val="0"/>
          <w:sz w:val="22"/>
          <w:szCs w:val="22"/>
        </w:rPr>
        <w:t>d</w:t>
      </w:r>
      <w:r w:rsidRPr="001F45C4">
        <w:rPr>
          <w:rFonts w:ascii="Nunito-Regular" w:eastAsia="Times New Roman" w:hAnsi="Nunito-Regular" w:cs="Times New Roman"/>
          <w:color w:val="000000"/>
          <w:spacing w:val="0"/>
          <w:sz w:val="16"/>
          <w:szCs w:val="16"/>
        </w:rPr>
        <w:t xml:space="preserve">2 i </w:t>
      </w:r>
      <w:r w:rsidRPr="001F45C4">
        <w:rPr>
          <w:rFonts w:ascii="CMBX10" w:eastAsia="Times New Roman" w:hAnsi="CMBX10" w:cs="Times New Roman"/>
          <w:b/>
          <w:bCs/>
          <w:color w:val="000000"/>
          <w:spacing w:val="0"/>
          <w:sz w:val="22"/>
          <w:szCs w:val="22"/>
        </w:rPr>
        <w:t xml:space="preserve">= </w:t>
      </w:r>
      <w:r w:rsidRPr="001F45C4">
        <w:rPr>
          <w:rFonts w:ascii="Nunito-Regular" w:eastAsia="Times New Roman" w:hAnsi="Nunito-Regular" w:cs="Times New Roman"/>
          <w:color w:val="000000"/>
          <w:spacing w:val="0"/>
          <w:sz w:val="22"/>
          <w:szCs w:val="22"/>
        </w:rPr>
        <w:t>80</w:t>
      </w:r>
    </w:p>
    <w:p w14:paraId="5A1EC842" w14:textId="00B98D93" w:rsidR="001F45C4" w:rsidRPr="001F45C4" w:rsidRDefault="001F45C4" w:rsidP="001F45C4">
      <w:pPr>
        <w:spacing w:before="0" w:after="0" w:line="240" w:lineRule="auto"/>
        <w:rPr>
          <w:rFonts w:ascii="Nunito-Bold" w:eastAsia="Times New Roman" w:hAnsi="Nunito-Bold" w:cs="Times New Roman"/>
          <w:b/>
          <w:bCs/>
          <w:color w:val="000000"/>
          <w:spacing w:val="0"/>
          <w:sz w:val="22"/>
          <w:szCs w:val="22"/>
        </w:rPr>
      </w:pPr>
      <w:r w:rsidRPr="001F45C4">
        <w:rPr>
          <w:rFonts w:ascii="Nunito-Regular" w:eastAsia="Times New Roman" w:hAnsi="Nunito-Regular" w:cs="Times New Roman"/>
          <w:color w:val="000000"/>
          <w:spacing w:val="0"/>
          <w:sz w:val="22"/>
          <w:szCs w:val="22"/>
        </w:rPr>
        <w:t xml:space="preserve">3. </w:t>
      </w:r>
      <w:r w:rsidRPr="001F45C4">
        <w:rPr>
          <w:rFonts w:ascii="Nunito-Bold" w:eastAsia="Times New Roman" w:hAnsi="Nunito-Bold" w:cs="Times New Roman"/>
          <w:b/>
          <w:bCs/>
          <w:color w:val="000000"/>
          <w:spacing w:val="0"/>
          <w:sz w:val="22"/>
          <w:szCs w:val="22"/>
        </w:rPr>
        <w:t>Calculate Spearman’s Rank Correlation Coefficient:</w:t>
      </w:r>
    </w:p>
    <w:p w14:paraId="1E384C74" w14:textId="68C96D56" w:rsidR="001F45C4" w:rsidRPr="001F45C4" w:rsidRDefault="00D51D24" w:rsidP="001F45C4">
      <w:pPr>
        <w:tabs>
          <w:tab w:val="left" w:pos="3694"/>
        </w:tabs>
        <w:rPr>
          <w:rFonts w:ascii="Nunito-Regular" w:eastAsia="Times New Roman" w:hAnsi="Nunito-Regular" w:cs="Times New Roman"/>
          <w:color w:val="000000"/>
          <w:spacing w:val="0"/>
          <w:sz w:val="22"/>
          <w:szCs w:val="22"/>
        </w:rPr>
      </w:pPr>
      <m:oMath>
        <m:r>
          <m:rPr>
            <m:sty m:val="bi"/>
          </m:rPr>
          <w:rPr>
            <w:rFonts w:ascii="Cambria Math" w:eastAsia="Times New Roman" w:hAnsi="Cambria Math" w:cs="Times New Roman"/>
            <w:color w:val="000000"/>
            <w:spacing w:val="0"/>
            <w:sz w:val="22"/>
            <w:szCs w:val="22"/>
          </w:rPr>
          <m:t xml:space="preserve">ρ </m:t>
        </m:r>
        <m:r>
          <w:rPr>
            <w:rFonts w:ascii="Cambria Math" w:eastAsia="Arial Unicode MS" w:hAnsi="Book Antiqua" w:cs="Arial Unicode MS"/>
          </w:rPr>
          <m:t>=1</m:t>
        </m:r>
        <m:r>
          <w:rPr>
            <w:rFonts w:ascii="Cambria Math" w:eastAsia="Arial Unicode MS" w:hAnsi="Book Antiqua" w:cs="Arial Unicode MS"/>
          </w:rPr>
          <m:t>-</m:t>
        </m:r>
        <m:f>
          <m:fPr>
            <m:ctrlPr>
              <w:rPr>
                <w:rFonts w:ascii="Cambria Math" w:eastAsia="Arial Unicode MS" w:hAnsi="Book Antiqua" w:cs="Arial Unicode MS"/>
                <w:i/>
              </w:rPr>
            </m:ctrlPr>
          </m:fPr>
          <m:num>
            <m:r>
              <w:rPr>
                <w:rFonts w:ascii="Cambria Math" w:eastAsia="Arial Unicode MS" w:hAnsi="Book Antiqua" w:cs="Arial Unicode MS"/>
              </w:rPr>
              <m:t>6</m:t>
            </m:r>
            <m:r>
              <w:rPr>
                <w:rFonts w:ascii="Cambria Math" w:eastAsia="Arial Unicode MS" w:hAnsi="Book Antiqua" w:cs="Arial Unicode MS"/>
              </w:rPr>
              <m:t>×</m:t>
            </m:r>
            <m:nary>
              <m:naryPr>
                <m:chr m:val="∑"/>
                <m:subHide m:val="1"/>
                <m:supHide m:val="1"/>
                <m:ctrlPr>
                  <w:rPr>
                    <w:rFonts w:ascii="Cambria Math" w:eastAsia="Arial Unicode MS" w:hAnsi="Book Antiqua" w:cs="Arial Unicode MS"/>
                    <w:i/>
                  </w:rPr>
                </m:ctrlPr>
              </m:naryPr>
              <m:sub/>
              <m:sup/>
              <m:e>
                <m:sSup>
                  <m:sSupPr>
                    <m:ctrlPr>
                      <w:rPr>
                        <w:rFonts w:ascii="Cambria Math" w:eastAsia="Arial Unicode MS" w:hAnsi="Book Antiqua" w:cs="Arial Unicode MS"/>
                        <w:i/>
                      </w:rPr>
                    </m:ctrlPr>
                  </m:sSupPr>
                  <m:e>
                    <m:r>
                      <m:rPr>
                        <m:sty m:val="p"/>
                      </m:rPr>
                      <w:rPr>
                        <w:rFonts w:ascii="Cambria Math" w:eastAsia="Times New Roman" w:hAnsi="Cambria Math" w:cs="Times New Roman"/>
                        <w:color w:val="000000"/>
                        <w:spacing w:val="0"/>
                        <w:sz w:val="22"/>
                        <w:szCs w:val="22"/>
                      </w:rPr>
                      <m:t>d</m:t>
                    </m:r>
                  </m:e>
                  <m:sup>
                    <m:r>
                      <w:rPr>
                        <w:rFonts w:ascii="Cambria Math" w:eastAsia="Arial Unicode MS" w:hAnsi="Book Antiqua" w:cs="Arial Unicode MS"/>
                      </w:rPr>
                      <m:t>2</m:t>
                    </m:r>
                  </m:sup>
                </m:sSup>
                <m:ctrlPr>
                  <w:rPr>
                    <w:rFonts w:ascii="Cambria Math" w:eastAsia="Arial Unicode MS" w:hAnsi="Cambria Math" w:cs="Arial Unicode MS"/>
                    <w:i/>
                  </w:rPr>
                </m:ctrlPr>
              </m:e>
            </m:nary>
            <m:ctrlPr>
              <w:rPr>
                <w:rFonts w:ascii="Cambria Math" w:eastAsia="Arial Unicode MS" w:hAnsi="Cambria Math" w:cs="Arial Unicode MS"/>
                <w:i/>
              </w:rPr>
            </m:ctrlPr>
          </m:num>
          <m:den>
            <m:r>
              <w:rPr>
                <w:rFonts w:ascii="Cambria Math" w:eastAsia="Arial Unicode MS" w:hAnsi="Book Antiqua" w:cs="Arial Unicode MS"/>
              </w:rPr>
              <m:t>n</m:t>
            </m:r>
            <m:r>
              <m:rPr>
                <m:sty m:val="bi"/>
              </m:rPr>
              <w:rPr>
                <w:rFonts w:ascii="Cambria Math" w:eastAsia="Arial Unicode MS" w:hAnsi="Book Antiqua" w:cs="Arial Unicode MS"/>
              </w:rPr>
              <m:t>(</m:t>
            </m:r>
            <m:sSup>
              <m:sSupPr>
                <m:ctrlPr>
                  <w:rPr>
                    <w:rFonts w:ascii="Cambria Math" w:eastAsia="Arial Unicode MS" w:hAnsi="Book Antiqua" w:cs="Arial Unicode MS"/>
                    <w:i/>
                  </w:rPr>
                </m:ctrlPr>
              </m:sSupPr>
              <m:e>
                <m:r>
                  <m:rPr>
                    <m:sty m:val="p"/>
                  </m:rPr>
                  <w:rPr>
                    <w:rFonts w:ascii="Cambria Math" w:eastAsia="Times New Roman" w:hAnsi="Cambria Math" w:cs="Times New Roman"/>
                    <w:color w:val="000000"/>
                    <w:spacing w:val="0"/>
                    <w:sz w:val="22"/>
                    <w:szCs w:val="22"/>
                  </w:rPr>
                  <m:t>n</m:t>
                </m:r>
              </m:e>
              <m:sup>
                <m:r>
                  <w:rPr>
                    <w:rFonts w:ascii="Cambria Math" w:eastAsia="Arial Unicode MS" w:hAnsi="Book Antiqua" w:cs="Arial Unicode MS"/>
                  </w:rPr>
                  <m:t>2</m:t>
                </m:r>
              </m:sup>
            </m:sSup>
            <m:r>
              <w:rPr>
                <w:rFonts w:ascii="Cambria Math" w:eastAsia="Arial Unicode MS" w:hAnsi="Book Antiqua" w:cs="Arial Unicode MS"/>
              </w:rPr>
              <m:t xml:space="preserve"> </m:t>
            </m:r>
            <m:r>
              <m:rPr>
                <m:sty m:val="bi"/>
              </m:rPr>
              <w:rPr>
                <w:rFonts w:ascii="Cambria Math" w:eastAsia="Arial Unicode MS" w:hAnsi="Book Antiqua" w:cs="Arial Unicode MS"/>
              </w:rPr>
              <m:t>-</m:t>
            </m:r>
            <m:r>
              <m:rPr>
                <m:sty m:val="bi"/>
              </m:rPr>
              <w:rPr>
                <w:rFonts w:ascii="Cambria Math" w:eastAsia="Arial Unicode MS" w:hAnsi="Book Antiqua" w:cs="Arial Unicode MS"/>
              </w:rPr>
              <m:t xml:space="preserve"> </m:t>
            </m:r>
            <m:r>
              <w:rPr>
                <w:rFonts w:ascii="Cambria Math" w:eastAsia="Arial Unicode MS" w:hAnsi="Book Antiqua" w:cs="Arial Unicode MS"/>
              </w:rPr>
              <m:t>1</m:t>
            </m:r>
            <m:r>
              <m:rPr>
                <m:sty m:val="bi"/>
              </m:rPr>
              <w:rPr>
                <w:rFonts w:ascii="Cambria Math" w:eastAsia="Arial Unicode MS" w:hAnsi="Book Antiqua" w:cs="Arial Unicode MS"/>
              </w:rPr>
              <m:t>)</m:t>
            </m:r>
          </m:den>
        </m:f>
      </m:oMath>
      <w:r w:rsidR="001F45C4">
        <w:rPr>
          <w:rFonts w:ascii="CMBX10" w:eastAsia="Times New Roman" w:hAnsi="CMBX10" w:cs="Times New Roman"/>
          <w:b/>
          <w:bCs/>
          <w:color w:val="000000"/>
          <w:spacing w:val="0"/>
          <w:sz w:val="22"/>
          <w:szCs w:val="22"/>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35"/>
        <w:gridCol w:w="1425"/>
        <w:gridCol w:w="1425"/>
        <w:gridCol w:w="690"/>
        <w:gridCol w:w="720"/>
      </w:tblGrid>
      <w:tr w:rsidR="004540F4" w:rsidRPr="004540F4" w14:paraId="5E0C8AC7" w14:textId="77777777" w:rsidTr="004540F4">
        <w:tc>
          <w:tcPr>
            <w:tcW w:w="2235" w:type="dxa"/>
            <w:tcBorders>
              <w:top w:val="single" w:sz="6" w:space="0" w:color="000000"/>
              <w:left w:val="single" w:sz="6" w:space="0" w:color="000000"/>
              <w:bottom w:val="single" w:sz="6" w:space="0" w:color="000000"/>
              <w:right w:val="single" w:sz="6" w:space="0" w:color="000000"/>
            </w:tcBorders>
            <w:vAlign w:val="center"/>
            <w:hideMark/>
          </w:tcPr>
          <w:p w14:paraId="36CC0209" w14:textId="7777777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Bold" w:eastAsia="Times New Roman" w:hAnsi="Nunito-Bold" w:cs="Times New Roman"/>
                <w:b/>
                <w:bCs/>
                <w:color w:val="000000"/>
                <w:spacing w:val="0"/>
                <w:sz w:val="22"/>
                <w:szCs w:val="22"/>
              </w:rPr>
              <w:t xml:space="preserve">Observation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4B76D2F5" w14:textId="7777777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Bold" w:eastAsia="Times New Roman" w:hAnsi="Nunito-Bold" w:cs="Times New Roman"/>
                <w:b/>
                <w:bCs/>
                <w:color w:val="000000"/>
                <w:spacing w:val="0"/>
                <w:sz w:val="22"/>
                <w:szCs w:val="22"/>
              </w:rPr>
              <w:t xml:space="preserve">X Rank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887E9FB" w14:textId="7777777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Bold" w:eastAsia="Times New Roman" w:hAnsi="Nunito-Bold" w:cs="Times New Roman"/>
                <w:b/>
                <w:bCs/>
                <w:color w:val="000000"/>
                <w:spacing w:val="0"/>
                <w:sz w:val="22"/>
                <w:szCs w:val="22"/>
              </w:rPr>
              <w:t xml:space="preserve">Y Rank </w:t>
            </w:r>
          </w:p>
        </w:tc>
        <w:tc>
          <w:tcPr>
            <w:tcW w:w="690" w:type="dxa"/>
            <w:tcBorders>
              <w:top w:val="single" w:sz="6" w:space="0" w:color="000000"/>
              <w:left w:val="single" w:sz="6" w:space="0" w:color="000000"/>
              <w:bottom w:val="single" w:sz="6" w:space="0" w:color="000000"/>
              <w:right w:val="single" w:sz="6" w:space="0" w:color="000000"/>
            </w:tcBorders>
            <w:vAlign w:val="center"/>
            <w:hideMark/>
          </w:tcPr>
          <w:p w14:paraId="01280805" w14:textId="7777777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d</w:t>
            </w:r>
            <w:r w:rsidRPr="004540F4">
              <w:rPr>
                <w:rFonts w:ascii="Nunito-Regular" w:eastAsia="Times New Roman" w:hAnsi="Nunito-Regular" w:cs="Times New Roman"/>
                <w:color w:val="000000"/>
                <w:spacing w:val="0"/>
                <w:sz w:val="16"/>
                <w:szCs w:val="16"/>
              </w:rPr>
              <w:t xml:space="preserve">i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77C86661" w14:textId="7777777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d</w:t>
            </w:r>
            <w:r w:rsidRPr="004540F4">
              <w:rPr>
                <w:rFonts w:ascii="Nunito-Regular" w:eastAsia="Times New Roman" w:hAnsi="Nunito-Regular" w:cs="Times New Roman"/>
                <w:color w:val="000000"/>
                <w:spacing w:val="0"/>
                <w:sz w:val="16"/>
                <w:szCs w:val="16"/>
                <w:vertAlign w:val="superscript"/>
              </w:rPr>
              <w:t>2</w:t>
            </w:r>
            <w:r w:rsidRPr="004540F4">
              <w:rPr>
                <w:rFonts w:ascii="Nunito-Regular" w:eastAsia="Times New Roman" w:hAnsi="Nunito-Regular" w:cs="Times New Roman"/>
                <w:color w:val="000000"/>
                <w:spacing w:val="0"/>
                <w:sz w:val="16"/>
                <w:szCs w:val="16"/>
              </w:rPr>
              <w:t xml:space="preserve"> i</w:t>
            </w:r>
          </w:p>
        </w:tc>
      </w:tr>
      <w:tr w:rsidR="004540F4" w:rsidRPr="004540F4" w14:paraId="1CA007C6" w14:textId="77777777" w:rsidTr="004540F4">
        <w:tc>
          <w:tcPr>
            <w:tcW w:w="2235" w:type="dxa"/>
            <w:tcBorders>
              <w:top w:val="single" w:sz="6" w:space="0" w:color="000000"/>
              <w:left w:val="single" w:sz="6" w:space="0" w:color="000000"/>
              <w:bottom w:val="single" w:sz="6" w:space="0" w:color="000000"/>
              <w:right w:val="single" w:sz="6" w:space="0" w:color="000000"/>
            </w:tcBorders>
            <w:vAlign w:val="center"/>
            <w:hideMark/>
          </w:tcPr>
          <w:p w14:paraId="09A77D56"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w:t>
            </w:r>
          </w:p>
          <w:p w14:paraId="3FFA9693"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2</w:t>
            </w:r>
          </w:p>
          <w:p w14:paraId="374BBB26"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3</w:t>
            </w:r>
          </w:p>
          <w:p w14:paraId="5CCAD138"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w:t>
            </w:r>
          </w:p>
          <w:p w14:paraId="2BCC2A03"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5</w:t>
            </w:r>
          </w:p>
          <w:p w14:paraId="33D949C7"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6</w:t>
            </w:r>
          </w:p>
          <w:p w14:paraId="3C46EDF9"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7</w:t>
            </w:r>
          </w:p>
          <w:p w14:paraId="68E3430B"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8</w:t>
            </w:r>
          </w:p>
          <w:p w14:paraId="73801F3F"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7BDC8056"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10</w:t>
            </w:r>
          </w:p>
          <w:p w14:paraId="3649BB97"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11</w:t>
            </w:r>
          </w:p>
          <w:p w14:paraId="2234DD1F" w14:textId="53C13637"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 xml:space="preserve">12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DB3F851"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1.5</w:t>
            </w:r>
          </w:p>
          <w:p w14:paraId="301835B9"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3.5</w:t>
            </w:r>
          </w:p>
          <w:p w14:paraId="1E4606EB"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5.5</w:t>
            </w:r>
          </w:p>
          <w:p w14:paraId="50FB9C4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7</w:t>
            </w:r>
          </w:p>
          <w:p w14:paraId="030B9B18"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1.5</w:t>
            </w:r>
          </w:p>
          <w:p w14:paraId="7A0096C4"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6.5</w:t>
            </w:r>
          </w:p>
          <w:p w14:paraId="0E977420"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8</w:t>
            </w:r>
          </w:p>
          <w:p w14:paraId="36E1FCD9"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0AA45DB1"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5.5</w:t>
            </w:r>
          </w:p>
          <w:p w14:paraId="60616BE8"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11</w:t>
            </w:r>
          </w:p>
          <w:p w14:paraId="45E7A513"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12</w:t>
            </w:r>
          </w:p>
          <w:p w14:paraId="6113A628" w14:textId="7A1D0221"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 xml:space="preserve">3.5 </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14188FA2"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4.5</w:t>
            </w:r>
          </w:p>
          <w:p w14:paraId="0380711E"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6.5</w:t>
            </w:r>
          </w:p>
          <w:p w14:paraId="0C40F8AE"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2.5</w:t>
            </w:r>
          </w:p>
          <w:p w14:paraId="50657DBD"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8</w:t>
            </w:r>
          </w:p>
          <w:p w14:paraId="272C6F8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4.5</w:t>
            </w:r>
          </w:p>
          <w:p w14:paraId="2457AB35"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6.5</w:t>
            </w:r>
          </w:p>
          <w:p w14:paraId="3A5DCF79"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10</w:t>
            </w:r>
          </w:p>
          <w:p w14:paraId="7AF1D6D0"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11</w:t>
            </w:r>
          </w:p>
          <w:p w14:paraId="4B85755E"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2.5</w:t>
            </w:r>
          </w:p>
          <w:p w14:paraId="17B300D0"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12</w:t>
            </w:r>
          </w:p>
          <w:p w14:paraId="07792EA5" w14:textId="14E10615"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10</w:t>
            </w:r>
          </w:p>
          <w:p w14:paraId="49DA39B4" w14:textId="58992DA6"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 xml:space="preserve">4.5 </w:t>
            </w:r>
          </w:p>
        </w:tc>
        <w:tc>
          <w:tcPr>
            <w:tcW w:w="690" w:type="dxa"/>
            <w:tcBorders>
              <w:top w:val="single" w:sz="6" w:space="0" w:color="000000"/>
              <w:left w:val="single" w:sz="6" w:space="0" w:color="000000"/>
              <w:bottom w:val="single" w:sz="6" w:space="0" w:color="000000"/>
              <w:right w:val="single" w:sz="6" w:space="0" w:color="000000"/>
            </w:tcBorders>
            <w:vAlign w:val="center"/>
            <w:hideMark/>
          </w:tcPr>
          <w:p w14:paraId="34702619"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w:t>
            </w:r>
          </w:p>
          <w:p w14:paraId="40A8266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w:t>
            </w:r>
          </w:p>
          <w:p w14:paraId="78C9229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w:t>
            </w:r>
          </w:p>
          <w:p w14:paraId="69CC6DC2"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w:t>
            </w:r>
          </w:p>
          <w:p w14:paraId="36B63FEF"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w:t>
            </w:r>
          </w:p>
          <w:p w14:paraId="55639ADF"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0</w:t>
            </w:r>
          </w:p>
          <w:p w14:paraId="3A6C62A6"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-2</w:t>
            </w:r>
          </w:p>
          <w:p w14:paraId="3229EF13"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-2</w:t>
            </w:r>
          </w:p>
          <w:p w14:paraId="52F0A7AA"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3</w:t>
            </w:r>
          </w:p>
          <w:p w14:paraId="14F66828"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w:t>
            </w:r>
          </w:p>
          <w:p w14:paraId="3B02A50E"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2</w:t>
            </w:r>
          </w:p>
          <w:p w14:paraId="53E47AD1" w14:textId="2FDC8C64"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 xml:space="preserve">-1 </w:t>
            </w:r>
          </w:p>
        </w:tc>
        <w:tc>
          <w:tcPr>
            <w:tcW w:w="720" w:type="dxa"/>
            <w:tcBorders>
              <w:top w:val="single" w:sz="6" w:space="0" w:color="000000"/>
              <w:left w:val="single" w:sz="6" w:space="0" w:color="000000"/>
              <w:bottom w:val="single" w:sz="6" w:space="0" w:color="000000"/>
              <w:right w:val="single" w:sz="6" w:space="0" w:color="000000"/>
            </w:tcBorders>
            <w:vAlign w:val="center"/>
            <w:hideMark/>
          </w:tcPr>
          <w:p w14:paraId="0C95ADE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15EF8D08"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6D6CABD1"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4747D7FA"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w:t>
            </w:r>
          </w:p>
          <w:p w14:paraId="5F83F7A6"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4A3D715E"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0</w:t>
            </w:r>
          </w:p>
          <w:p w14:paraId="6817D37A"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w:t>
            </w:r>
          </w:p>
          <w:p w14:paraId="57EC01E3"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w:t>
            </w:r>
          </w:p>
          <w:p w14:paraId="748FEBD5"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9</w:t>
            </w:r>
          </w:p>
          <w:p w14:paraId="3E0EDC4F"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1</w:t>
            </w:r>
          </w:p>
          <w:p w14:paraId="7422025C" w14:textId="77777777" w:rsidR="00C53209"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4</w:t>
            </w:r>
          </w:p>
          <w:p w14:paraId="7F488840" w14:textId="5B26A202" w:rsidR="004540F4" w:rsidRPr="004540F4" w:rsidRDefault="004540F4" w:rsidP="004540F4">
            <w:pPr>
              <w:spacing w:before="0" w:after="0" w:line="240" w:lineRule="auto"/>
              <w:rPr>
                <w:rFonts w:ascii="Times New Roman" w:eastAsia="Times New Roman" w:hAnsi="Times New Roman" w:cs="Times New Roman"/>
                <w:color w:val="auto"/>
                <w:spacing w:val="0"/>
              </w:rPr>
            </w:pPr>
            <w:r w:rsidRPr="004540F4">
              <w:rPr>
                <w:rFonts w:ascii="Nunito-Regular" w:eastAsia="Times New Roman" w:hAnsi="Nunito-Regular" w:cs="Times New Roman"/>
                <w:color w:val="000000"/>
                <w:spacing w:val="0"/>
                <w:sz w:val="22"/>
                <w:szCs w:val="22"/>
              </w:rPr>
              <w:t>1</w:t>
            </w:r>
          </w:p>
        </w:tc>
      </w:tr>
    </w:tbl>
    <w:p w14:paraId="1138A30B" w14:textId="77777777" w:rsidR="00D51D2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Ranks and Squared Differences</w:t>
      </w:r>
    </w:p>
    <w:p w14:paraId="75EB4E5F" w14:textId="03473964" w:rsidR="00D51D24" w:rsidRPr="004540F4" w:rsidRDefault="00D51D24" w:rsidP="00D51D24">
      <w:pPr>
        <w:spacing w:before="0" w:after="0" w:line="240" w:lineRule="auto"/>
        <w:rPr>
          <w:rFonts w:ascii="Nunito-Regular" w:eastAsia="Times New Roman" w:hAnsi="Nunito-Regular" w:cs="Times New Roman"/>
          <w:color w:val="000000"/>
          <w:spacing w:val="0"/>
          <w:sz w:val="22"/>
          <w:szCs w:val="22"/>
        </w:rPr>
      </w:pPr>
      <m:oMath>
        <m:r>
          <m:rPr>
            <m:sty m:val="bi"/>
          </m:rPr>
          <w:rPr>
            <w:rFonts w:ascii="Cambria Math" w:eastAsia="Times New Roman" w:hAnsi="Cambria Math" w:cs="Times New Roman"/>
            <w:color w:val="000000"/>
            <w:spacing w:val="0"/>
            <w:sz w:val="22"/>
            <w:szCs w:val="22"/>
          </w:rPr>
          <m:t xml:space="preserve">ρ </m:t>
        </m:r>
        <m:r>
          <w:rPr>
            <w:rFonts w:ascii="Cambria Math" w:eastAsia="Arial Unicode MS" w:hAnsi="Book Antiqua" w:cs="Arial Unicode MS"/>
          </w:rPr>
          <m:t>=1</m:t>
        </m:r>
        <m:r>
          <w:rPr>
            <w:rFonts w:ascii="Cambria Math" w:eastAsia="Arial Unicode MS" w:hAnsi="Book Antiqua" w:cs="Arial Unicode MS"/>
          </w:rPr>
          <m:t>-</m:t>
        </m:r>
        <m:f>
          <m:fPr>
            <m:ctrlPr>
              <w:rPr>
                <w:rFonts w:ascii="Cambria Math" w:eastAsia="Arial Unicode MS" w:hAnsi="Book Antiqua" w:cs="Arial Unicode MS"/>
                <w:i/>
              </w:rPr>
            </m:ctrlPr>
          </m:fPr>
          <m:num>
            <m:r>
              <w:rPr>
                <w:rFonts w:ascii="Cambria Math" w:eastAsia="Arial Unicode MS" w:hAnsi="Book Antiqua" w:cs="Arial Unicode MS"/>
              </w:rPr>
              <m:t>6</m:t>
            </m:r>
            <m:r>
              <w:rPr>
                <w:rFonts w:ascii="Cambria Math" w:eastAsia="Arial Unicode MS" w:hAnsi="Book Antiqua" w:cs="Arial Unicode MS"/>
              </w:rPr>
              <m:t>×</m:t>
            </m:r>
            <m:r>
              <w:rPr>
                <w:rFonts w:ascii="Cambria Math" w:eastAsia="Arial Unicode MS" w:hAnsi="Book Antiqua" w:cs="Arial Unicode MS"/>
              </w:rPr>
              <m:t>80</m:t>
            </m:r>
            <m:ctrlPr>
              <w:rPr>
                <w:rFonts w:ascii="Cambria Math" w:eastAsia="Arial Unicode MS" w:hAnsi="Cambria Math" w:cs="Arial Unicode MS"/>
                <w:i/>
              </w:rPr>
            </m:ctrlPr>
          </m:num>
          <m:den>
            <m:r>
              <w:rPr>
                <w:rFonts w:ascii="Cambria Math" w:eastAsia="Arial Unicode MS" w:hAnsi="Book Antiqua" w:cs="Arial Unicode MS"/>
              </w:rPr>
              <m:t>12</m:t>
            </m:r>
            <m:d>
              <m:dPr>
                <m:ctrlPr>
                  <w:rPr>
                    <w:rFonts w:ascii="Cambria Math" w:eastAsia="Arial Unicode MS" w:hAnsi="Book Antiqua" w:cs="Arial Unicode MS"/>
                    <w:b/>
                    <w:bCs/>
                    <w:i/>
                  </w:rPr>
                </m:ctrlPr>
              </m:dPr>
              <m:e>
                <m:sSup>
                  <m:sSupPr>
                    <m:ctrlPr>
                      <w:rPr>
                        <w:rFonts w:ascii="Cambria Math" w:eastAsia="Arial Unicode MS" w:hAnsi="Book Antiqua" w:cs="Arial Unicode MS"/>
                        <w:i/>
                      </w:rPr>
                    </m:ctrlPr>
                  </m:sSupPr>
                  <m:e>
                    <m:r>
                      <m:rPr>
                        <m:sty m:val="p"/>
                      </m:rPr>
                      <w:rPr>
                        <w:rFonts w:ascii="Cambria Math" w:eastAsia="Times New Roman" w:hAnsi="Cambria Math" w:cs="Times New Roman"/>
                        <w:color w:val="000000"/>
                        <w:spacing w:val="0"/>
                        <w:sz w:val="22"/>
                        <w:szCs w:val="22"/>
                      </w:rPr>
                      <m:t>12</m:t>
                    </m:r>
                  </m:e>
                  <m:sup>
                    <m:r>
                      <w:rPr>
                        <w:rFonts w:ascii="Cambria Math" w:eastAsia="Arial Unicode MS" w:hAnsi="Book Antiqua" w:cs="Arial Unicode MS"/>
                      </w:rPr>
                      <m:t>2</m:t>
                    </m:r>
                  </m:sup>
                </m:sSup>
                <m:r>
                  <w:rPr>
                    <w:rFonts w:ascii="Cambria Math" w:eastAsia="Arial Unicode MS" w:hAnsi="Book Antiqua" w:cs="Arial Unicode MS"/>
                  </w:rPr>
                  <m:t xml:space="preserve"> </m:t>
                </m:r>
                <m:r>
                  <m:rPr>
                    <m:sty m:val="bi"/>
                  </m:rPr>
                  <w:rPr>
                    <w:rFonts w:ascii="Cambria Math" w:eastAsia="Arial Unicode MS" w:hAnsi="Book Antiqua" w:cs="Arial Unicode MS"/>
                  </w:rPr>
                  <m:t>-</m:t>
                </m:r>
                <m:r>
                  <m:rPr>
                    <m:sty m:val="bi"/>
                  </m:rPr>
                  <w:rPr>
                    <w:rFonts w:ascii="Cambria Math" w:eastAsia="Arial Unicode MS" w:hAnsi="Book Antiqua" w:cs="Arial Unicode MS"/>
                  </w:rPr>
                  <m:t xml:space="preserve"> </m:t>
                </m:r>
                <m:r>
                  <w:rPr>
                    <w:rFonts w:ascii="Cambria Math" w:eastAsia="Arial Unicode MS" w:hAnsi="Book Antiqua" w:cs="Arial Unicode MS"/>
                  </w:rPr>
                  <m:t>1</m:t>
                </m:r>
              </m:e>
            </m:d>
          </m:den>
        </m:f>
        <m:r>
          <w:rPr>
            <w:rFonts w:ascii="Cambria Math" w:eastAsia="Arial Unicode MS" w:hAnsi="Book Antiqua" w:cs="Arial Unicode MS"/>
          </w:rPr>
          <m:t>=,</m:t>
        </m:r>
        <m:r>
          <m:rPr>
            <m:sty m:val="bi"/>
          </m:rPr>
          <w:rPr>
            <w:rFonts w:ascii="Cambria Math" w:eastAsia="Times New Roman" w:hAnsi="Cambria Math" w:cs="Times New Roman"/>
            <w:color w:val="000000"/>
            <w:spacing w:val="0"/>
            <w:sz w:val="22"/>
            <w:szCs w:val="22"/>
          </w:rPr>
          <m:t xml:space="preserve">ρ </m:t>
        </m:r>
        <m:r>
          <w:rPr>
            <w:rFonts w:ascii="Cambria Math" w:eastAsia="Arial Unicode MS" w:hAnsi="Book Antiqua" w:cs="Arial Unicode MS"/>
          </w:rPr>
          <m:t>=1</m:t>
        </m:r>
        <m:r>
          <w:rPr>
            <w:rFonts w:ascii="Cambria Math" w:eastAsia="Arial Unicode MS" w:hAnsi="Book Antiqua" w:cs="Arial Unicode MS"/>
          </w:rPr>
          <m:t>-</m:t>
        </m:r>
        <m:f>
          <m:fPr>
            <m:ctrlPr>
              <w:rPr>
                <w:rFonts w:ascii="Cambria Math" w:eastAsia="Arial Unicode MS" w:hAnsi="Book Antiqua" w:cs="Arial Unicode MS"/>
                <w:i/>
              </w:rPr>
            </m:ctrlPr>
          </m:fPr>
          <m:num>
            <m:r>
              <w:rPr>
                <w:rFonts w:ascii="Cambria Math" w:eastAsia="Arial Unicode MS" w:hAnsi="Book Antiqua" w:cs="Arial Unicode MS"/>
              </w:rPr>
              <m:t>480</m:t>
            </m:r>
            <m:ctrlPr>
              <w:rPr>
                <w:rFonts w:ascii="Cambria Math" w:eastAsia="Arial Unicode MS" w:hAnsi="Cambria Math" w:cs="Arial Unicode MS"/>
                <w:i/>
              </w:rPr>
            </m:ctrlPr>
          </m:num>
          <m:den>
            <m:r>
              <w:rPr>
                <w:rFonts w:ascii="Cambria Math" w:eastAsia="Arial Unicode MS" w:hAnsi="Book Antiqua" w:cs="Arial Unicode MS"/>
              </w:rPr>
              <m:t>12</m:t>
            </m:r>
            <m:r>
              <m:rPr>
                <m:sty m:val="bi"/>
              </m:rPr>
              <w:rPr>
                <w:rFonts w:ascii="Cambria Math" w:eastAsia="Arial Unicode MS" w:hAnsi="Book Antiqua" w:cs="Arial Unicode MS"/>
              </w:rPr>
              <m:t>(</m:t>
            </m:r>
            <m:r>
              <w:rPr>
                <w:rFonts w:ascii="Cambria Math" w:eastAsia="Arial Unicode MS" w:hAnsi="Book Antiqua" w:cs="Arial Unicode MS"/>
              </w:rPr>
              <m:t>143</m:t>
            </m:r>
            <m:r>
              <m:rPr>
                <m:sty m:val="bi"/>
              </m:rPr>
              <w:rPr>
                <w:rFonts w:ascii="Cambria Math" w:eastAsia="Arial Unicode MS" w:hAnsi="Book Antiqua" w:cs="Arial Unicode MS"/>
              </w:rPr>
              <m:t>)</m:t>
            </m:r>
          </m:den>
        </m:f>
      </m:oMath>
      <w:r w:rsidRPr="004540F4">
        <w:rPr>
          <w:rFonts w:ascii="CMBX10" w:eastAsia="Times New Roman" w:hAnsi="CMBX10" w:cs="Times New Roman"/>
          <w:b/>
          <w:bCs/>
          <w:color w:val="000000"/>
          <w:spacing w:val="0"/>
          <w:sz w:val="22"/>
          <w:szCs w:val="22"/>
        </w:rPr>
        <w:t xml:space="preserve">= </w:t>
      </w:r>
      <w:r w:rsidRPr="004540F4">
        <w:rPr>
          <w:rFonts w:ascii="Nunito-Regular" w:eastAsia="Times New Roman" w:hAnsi="Nunito-Regular" w:cs="Times New Roman"/>
          <w:color w:val="000000"/>
          <w:spacing w:val="0"/>
          <w:sz w:val="22"/>
          <w:szCs w:val="22"/>
        </w:rPr>
        <w:t xml:space="preserve">1 </w:t>
      </w:r>
      <w:r w:rsidRPr="004540F4">
        <w:rPr>
          <w:rFonts w:ascii="CMBSY10" w:eastAsia="Times New Roman" w:hAnsi="CMBSY10" w:cs="Times New Roman"/>
          <w:b/>
          <w:bCs/>
          <w:i/>
          <w:iCs/>
          <w:color w:val="000000"/>
          <w:spacing w:val="0"/>
          <w:sz w:val="22"/>
          <w:szCs w:val="22"/>
        </w:rPr>
        <w:t xml:space="preserve">- </w:t>
      </w:r>
      <w:r w:rsidRPr="004540F4">
        <w:rPr>
          <w:rFonts w:ascii="Nunito-Regular" w:eastAsia="Times New Roman" w:hAnsi="Nunito-Regular" w:cs="Times New Roman"/>
          <w:color w:val="000000"/>
          <w:spacing w:val="0"/>
          <w:sz w:val="22"/>
          <w:szCs w:val="22"/>
        </w:rPr>
        <w:t>0</w:t>
      </w:r>
      <w:r w:rsidRPr="004540F4">
        <w:rPr>
          <w:rFonts w:ascii="CMMIB10" w:eastAsia="Times New Roman" w:hAnsi="CMMIB10" w:cs="Times New Roman"/>
          <w:b/>
          <w:bCs/>
          <w:i/>
          <w:iCs/>
          <w:color w:val="000000"/>
          <w:spacing w:val="0"/>
          <w:sz w:val="22"/>
          <w:szCs w:val="22"/>
        </w:rPr>
        <w:t>.</w:t>
      </w:r>
      <w:r w:rsidRPr="004540F4">
        <w:rPr>
          <w:rFonts w:ascii="Nunito-Regular" w:eastAsia="Times New Roman" w:hAnsi="Nunito-Regular" w:cs="Times New Roman"/>
          <w:color w:val="000000"/>
          <w:spacing w:val="0"/>
          <w:sz w:val="22"/>
          <w:szCs w:val="22"/>
        </w:rPr>
        <w:t xml:space="preserve">279 </w:t>
      </w:r>
      <w:r w:rsidRPr="004540F4">
        <w:rPr>
          <w:rFonts w:ascii="CMBX10" w:eastAsia="Times New Roman" w:hAnsi="CMBX10" w:cs="Times New Roman"/>
          <w:b/>
          <w:bCs/>
          <w:color w:val="000000"/>
          <w:spacing w:val="0"/>
          <w:sz w:val="22"/>
          <w:szCs w:val="22"/>
        </w:rPr>
        <w:t xml:space="preserve">= </w:t>
      </w:r>
      <w:r w:rsidRPr="004540F4">
        <w:rPr>
          <w:rFonts w:ascii="Nunito-Regular" w:eastAsia="Times New Roman" w:hAnsi="Nunito-Regular" w:cs="Times New Roman"/>
          <w:color w:val="000000"/>
          <w:spacing w:val="0"/>
          <w:sz w:val="22"/>
          <w:szCs w:val="22"/>
        </w:rPr>
        <w:t>0</w:t>
      </w:r>
      <w:r w:rsidRPr="004540F4">
        <w:rPr>
          <w:rFonts w:ascii="CMMIB10" w:eastAsia="Times New Roman" w:hAnsi="CMMIB10" w:cs="Times New Roman"/>
          <w:b/>
          <w:bCs/>
          <w:i/>
          <w:iCs/>
          <w:color w:val="000000"/>
          <w:spacing w:val="0"/>
          <w:sz w:val="22"/>
          <w:szCs w:val="22"/>
        </w:rPr>
        <w:t>.</w:t>
      </w:r>
      <w:r w:rsidRPr="004540F4">
        <w:rPr>
          <w:rFonts w:ascii="Nunito-Regular" w:eastAsia="Times New Roman" w:hAnsi="Nunito-Regular" w:cs="Times New Roman"/>
          <w:color w:val="000000"/>
          <w:spacing w:val="0"/>
          <w:sz w:val="22"/>
          <w:szCs w:val="22"/>
        </w:rPr>
        <w:t>721</w:t>
      </w:r>
    </w:p>
    <w:p w14:paraId="69618858" w14:textId="5F2A939D" w:rsidR="00D51D24" w:rsidRPr="00D51D24" w:rsidRDefault="00D51D24" w:rsidP="004540F4">
      <w:pPr>
        <w:spacing w:before="0" w:after="0" w:line="240" w:lineRule="auto"/>
        <w:rPr>
          <w:rFonts w:ascii="Nunito-Regular" w:eastAsia="Times New Roman" w:hAnsi="Nunito-Regular" w:cs="Times New Roman"/>
        </w:rPr>
      </w:pPr>
    </w:p>
    <w:p w14:paraId="3723D0FE" w14:textId="14633F09" w:rsidR="00D51D24" w:rsidRPr="004540F4" w:rsidRDefault="00D51D24" w:rsidP="00D51D24">
      <w:pPr>
        <w:spacing w:before="0" w:after="0" w:line="240" w:lineRule="auto"/>
        <w:rPr>
          <w:rFonts w:ascii="Nunito-Regular" w:eastAsia="Times New Roman" w:hAnsi="Nunito-Regular" w:cs="Times New Roman"/>
          <w:color w:val="000000"/>
          <w:spacing w:val="0"/>
          <w:sz w:val="22"/>
          <w:szCs w:val="22"/>
        </w:rPr>
      </w:pPr>
      <w:r w:rsidRPr="00D51D24">
        <w:rPr>
          <w:rFonts w:ascii="Nunito-Regular" w:eastAsia="Times New Roman" w:hAnsi="Nunito-Regular" w:cs="Times New Roman"/>
          <w:iCs/>
          <w:color w:val="000000"/>
          <w:spacing w:val="0"/>
          <w:sz w:val="22"/>
          <w:szCs w:val="22"/>
        </w:rPr>
        <w:t xml:space="preserve">Therefore; </w:t>
      </w:r>
      <m:oMath>
        <m:r>
          <w:rPr>
            <w:rFonts w:ascii="Cambria Math" w:eastAsia="Times New Roman" w:hAnsi="Cambria Math" w:cs="Times New Roman"/>
            <w:color w:val="000000"/>
            <w:spacing w:val="0"/>
            <w:sz w:val="22"/>
            <w:szCs w:val="22"/>
          </w:rPr>
          <m:t xml:space="preserve">ρ </m:t>
        </m:r>
        <m:r>
          <w:rPr>
            <w:rFonts w:ascii="Cambria Math" w:eastAsia="Arial Unicode MS" w:hAnsi="Book Antiqua" w:cs="Arial Unicode MS"/>
          </w:rPr>
          <m:t>=</m:t>
        </m:r>
      </m:oMath>
      <w:r w:rsidRPr="004540F4">
        <w:rPr>
          <w:rFonts w:ascii="Nunito-Regular" w:eastAsia="Times New Roman" w:hAnsi="Nunito-Regular" w:cs="Times New Roman"/>
          <w:color w:val="000000"/>
          <w:spacing w:val="0"/>
          <w:sz w:val="22"/>
          <w:szCs w:val="22"/>
        </w:rPr>
        <w:t>0</w:t>
      </w:r>
      <w:r w:rsidRPr="004540F4">
        <w:rPr>
          <w:rFonts w:ascii="CMMIB10" w:eastAsia="Times New Roman" w:hAnsi="CMMIB10" w:cs="Times New Roman"/>
          <w:i/>
          <w:iCs/>
          <w:color w:val="000000"/>
          <w:spacing w:val="0"/>
          <w:sz w:val="22"/>
          <w:szCs w:val="22"/>
        </w:rPr>
        <w:t>.</w:t>
      </w:r>
      <w:r w:rsidRPr="004540F4">
        <w:rPr>
          <w:rFonts w:ascii="Nunito-Regular" w:eastAsia="Times New Roman" w:hAnsi="Nunito-Regular" w:cs="Times New Roman"/>
          <w:color w:val="000000"/>
          <w:spacing w:val="0"/>
          <w:sz w:val="22"/>
          <w:szCs w:val="22"/>
        </w:rPr>
        <w:t>721</w:t>
      </w:r>
    </w:p>
    <w:p w14:paraId="6FEF49C8"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Therefore, the Spearman’s Rank Correlation Coefficient is approximately 0.721.</w:t>
      </w:r>
    </w:p>
    <w:p w14:paraId="49EE64AF" w14:textId="77777777" w:rsidR="004540F4" w:rsidRPr="004540F4" w:rsidRDefault="004540F4" w:rsidP="004540F4">
      <w:pPr>
        <w:spacing w:before="0" w:after="0" w:line="240" w:lineRule="auto"/>
        <w:rPr>
          <w:rFonts w:ascii="Nunito-Bold" w:eastAsia="Times New Roman" w:hAnsi="Nunito-Bold" w:cs="Times New Roman"/>
          <w:b/>
          <w:bCs/>
          <w:color w:val="FF8559"/>
          <w:spacing w:val="0"/>
        </w:rPr>
      </w:pPr>
      <w:r w:rsidRPr="004540F4">
        <w:rPr>
          <w:rFonts w:ascii="Nunito-Bold" w:eastAsia="Times New Roman" w:hAnsi="Nunito-Bold" w:cs="Times New Roman"/>
          <w:b/>
          <w:bCs/>
          <w:color w:val="FF8559"/>
          <w:spacing w:val="0"/>
          <w:sz w:val="22"/>
          <w:szCs w:val="22"/>
        </w:rPr>
        <w:t>Interpretation</w:t>
      </w:r>
    </w:p>
    <w:p w14:paraId="40FD994C" w14:textId="59995E1F" w:rsidR="001F45C4" w:rsidRPr="001F45C4" w:rsidRDefault="004540F4" w:rsidP="004540F4">
      <w:pPr>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A Spearman’s rank correlation coefficient of 0.721 suggests a strong positive relationship between the business metric and customer satisfaction. As the business metric increases, the customer satisfaction ratings tend to increase as well</w:t>
      </w:r>
    </w:p>
    <w:p w14:paraId="4F04D5C0" w14:textId="77777777" w:rsidR="004540F4" w:rsidRPr="004540F4" w:rsidRDefault="004540F4" w:rsidP="004540F4">
      <w:pPr>
        <w:spacing w:before="0" w:after="0" w:line="240" w:lineRule="auto"/>
        <w:rPr>
          <w:rFonts w:ascii="Nunito-Bold" w:eastAsia="Times New Roman" w:hAnsi="Nunito-Bold" w:cs="Times New Roman"/>
          <w:b/>
          <w:bCs/>
          <w:color w:val="FF8559"/>
          <w:spacing w:val="0"/>
        </w:rPr>
      </w:pPr>
      <w:r w:rsidRPr="004540F4">
        <w:rPr>
          <w:rFonts w:ascii="Nunito-Bold" w:eastAsia="Times New Roman" w:hAnsi="Nunito-Bold" w:cs="Times New Roman"/>
          <w:b/>
          <w:bCs/>
          <w:color w:val="FF8559"/>
          <w:spacing w:val="0"/>
        </w:rPr>
        <w:t>Advantages</w:t>
      </w:r>
    </w:p>
    <w:p w14:paraId="711CCA19" w14:textId="711D64E1"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w:t>
      </w:r>
      <w:r w:rsidRPr="004540F4">
        <w:rPr>
          <w:rFonts w:ascii="Nunito-Bold" w:eastAsia="Times New Roman" w:hAnsi="Nunito-Bold" w:cs="Times New Roman"/>
          <w:b/>
          <w:bCs/>
          <w:color w:val="000000"/>
          <w:spacing w:val="0"/>
          <w:sz w:val="22"/>
          <w:szCs w:val="22"/>
        </w:rPr>
        <w:t>No distributional assumptions</w:t>
      </w:r>
      <w:r w:rsidRPr="004540F4">
        <w:rPr>
          <w:rFonts w:ascii="Nunito-Regular" w:eastAsia="Times New Roman" w:hAnsi="Nunito-Regular" w:cs="Times New Roman"/>
          <w:color w:val="000000"/>
          <w:spacing w:val="0"/>
          <w:sz w:val="22"/>
          <w:szCs w:val="22"/>
        </w:rPr>
        <w:t>: Suitable for non-normally distributed data.</w:t>
      </w:r>
      <w:r w:rsidRPr="004540F4">
        <w:rPr>
          <w:rFonts w:ascii="Nunito-Regular" w:eastAsia="Times New Roman" w:hAnsi="Nunito-Regular" w:cs="Times New Roman"/>
          <w:color w:val="FFFFFF"/>
          <w:spacing w:val="0"/>
          <w:sz w:val="22"/>
          <w:szCs w:val="22"/>
        </w:rPr>
        <w:t xml:space="preserve"> Statistical Methods</w:t>
      </w:r>
    </w:p>
    <w:p w14:paraId="78820D33"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w:t>
      </w:r>
      <w:r w:rsidRPr="004540F4">
        <w:rPr>
          <w:rFonts w:ascii="Nunito-Bold" w:eastAsia="Times New Roman" w:hAnsi="Nunito-Bold" w:cs="Times New Roman"/>
          <w:b/>
          <w:bCs/>
          <w:color w:val="000000"/>
          <w:spacing w:val="0"/>
          <w:sz w:val="22"/>
          <w:szCs w:val="22"/>
        </w:rPr>
        <w:t>Monotonic relationships</w:t>
      </w:r>
      <w:r w:rsidRPr="004540F4">
        <w:rPr>
          <w:rFonts w:ascii="Nunito-Regular" w:eastAsia="Times New Roman" w:hAnsi="Nunito-Regular" w:cs="Times New Roman"/>
          <w:color w:val="000000"/>
          <w:spacing w:val="0"/>
          <w:sz w:val="22"/>
          <w:szCs w:val="22"/>
        </w:rPr>
        <w:t>: Measures monotonic relationships rather than linear relationships.</w:t>
      </w:r>
    </w:p>
    <w:p w14:paraId="304161ED" w14:textId="77777777" w:rsidR="004540F4" w:rsidRPr="004540F4" w:rsidRDefault="004540F4" w:rsidP="004540F4">
      <w:pPr>
        <w:spacing w:before="0" w:after="0" w:line="240" w:lineRule="auto"/>
        <w:rPr>
          <w:rFonts w:ascii="Nunito-Bold" w:eastAsia="Times New Roman" w:hAnsi="Nunito-Bold" w:cs="Times New Roman"/>
          <w:b/>
          <w:bCs/>
          <w:color w:val="FF8559"/>
          <w:spacing w:val="0"/>
        </w:rPr>
      </w:pPr>
      <w:r w:rsidRPr="004540F4">
        <w:rPr>
          <w:rFonts w:ascii="Nunito-Bold" w:eastAsia="Times New Roman" w:hAnsi="Nunito-Bold" w:cs="Times New Roman"/>
          <w:b/>
          <w:bCs/>
          <w:color w:val="FF8559"/>
          <w:spacing w:val="0"/>
        </w:rPr>
        <w:t>Limitations</w:t>
      </w:r>
    </w:p>
    <w:p w14:paraId="57569970"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w:t>
      </w:r>
      <w:r w:rsidRPr="004540F4">
        <w:rPr>
          <w:rFonts w:ascii="Nunito-Bold" w:eastAsia="Times New Roman" w:hAnsi="Nunito-Bold" w:cs="Times New Roman"/>
          <w:b/>
          <w:bCs/>
          <w:color w:val="000000"/>
          <w:spacing w:val="0"/>
          <w:sz w:val="22"/>
          <w:szCs w:val="22"/>
        </w:rPr>
        <w:t>Does not measure linear relationships</w:t>
      </w:r>
      <w:r w:rsidRPr="004540F4">
        <w:rPr>
          <w:rFonts w:ascii="Nunito-Regular" w:eastAsia="Times New Roman" w:hAnsi="Nunito-Regular" w:cs="Times New Roman"/>
          <w:color w:val="000000"/>
          <w:spacing w:val="0"/>
          <w:sz w:val="22"/>
          <w:szCs w:val="22"/>
        </w:rPr>
        <w:t>: Only assesses monotonic relationships.</w:t>
      </w:r>
    </w:p>
    <w:p w14:paraId="30493D72"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 xml:space="preserve">• </w:t>
      </w:r>
      <w:r w:rsidRPr="004540F4">
        <w:rPr>
          <w:rFonts w:ascii="Nunito-Bold" w:eastAsia="Times New Roman" w:hAnsi="Nunito-Bold" w:cs="Times New Roman"/>
          <w:b/>
          <w:bCs/>
          <w:color w:val="000000"/>
          <w:spacing w:val="0"/>
          <w:sz w:val="22"/>
          <w:szCs w:val="22"/>
        </w:rPr>
        <w:t>Less informative about strength of association</w:t>
      </w:r>
      <w:r w:rsidRPr="004540F4">
        <w:rPr>
          <w:rFonts w:ascii="Nunito-Regular" w:eastAsia="Times New Roman" w:hAnsi="Nunito-Regular" w:cs="Times New Roman"/>
          <w:color w:val="000000"/>
          <w:spacing w:val="0"/>
          <w:sz w:val="22"/>
          <w:szCs w:val="22"/>
        </w:rPr>
        <w:t>: Provides less detail about the strength of</w:t>
      </w:r>
    </w:p>
    <w:p w14:paraId="04C71D81" w14:textId="77777777" w:rsidR="004540F4" w:rsidRPr="004540F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association compared to Pearson’s correlation for linear relationships.</w:t>
      </w:r>
    </w:p>
    <w:p w14:paraId="65C37E3B" w14:textId="77777777" w:rsidR="004540F4" w:rsidRPr="004540F4" w:rsidRDefault="004540F4" w:rsidP="004540F4">
      <w:pPr>
        <w:spacing w:before="0" w:after="0" w:line="240" w:lineRule="auto"/>
        <w:rPr>
          <w:rFonts w:ascii="Nunito-Bold" w:eastAsia="Times New Roman" w:hAnsi="Nunito-Bold" w:cs="Times New Roman"/>
          <w:b/>
          <w:bCs/>
          <w:color w:val="FF8559"/>
          <w:spacing w:val="0"/>
        </w:rPr>
      </w:pPr>
      <w:r w:rsidRPr="004540F4">
        <w:rPr>
          <w:rFonts w:ascii="Nunito-Bold" w:eastAsia="Times New Roman" w:hAnsi="Nunito-Bold" w:cs="Times New Roman"/>
          <w:b/>
          <w:bCs/>
          <w:color w:val="FF8559"/>
          <w:spacing w:val="0"/>
        </w:rPr>
        <w:t>2.5. Chi-Square Test</w:t>
      </w:r>
    </w:p>
    <w:p w14:paraId="3805E38D" w14:textId="108E9664" w:rsidR="001F45C4" w:rsidRDefault="004540F4" w:rsidP="004540F4">
      <w:pPr>
        <w:spacing w:before="0" w:after="0" w:line="240" w:lineRule="auto"/>
        <w:rPr>
          <w:rFonts w:ascii="Nunito-Regular" w:eastAsia="Times New Roman" w:hAnsi="Nunito-Regular" w:cs="Times New Roman"/>
          <w:color w:val="000000"/>
          <w:spacing w:val="0"/>
          <w:sz w:val="22"/>
          <w:szCs w:val="22"/>
        </w:rPr>
      </w:pPr>
      <w:r w:rsidRPr="004540F4">
        <w:rPr>
          <w:rFonts w:ascii="Nunito-Regular" w:eastAsia="Times New Roman" w:hAnsi="Nunito-Regular" w:cs="Times New Roman"/>
          <w:color w:val="000000"/>
          <w:spacing w:val="0"/>
          <w:sz w:val="22"/>
          <w:szCs w:val="22"/>
        </w:rPr>
        <w:t>You have had a lot of reading. Now take a break from reading and learn Chi-square by watching the following video.</w:t>
      </w:r>
      <w:r w:rsidR="00C53209">
        <w:rPr>
          <w:rFonts w:ascii="Nunito-Regular" w:eastAsia="Times New Roman" w:hAnsi="Nunito-Regular" w:cs="Times New Roman"/>
          <w:color w:val="000000"/>
          <w:spacing w:val="0"/>
          <w:sz w:val="22"/>
          <w:szCs w:val="22"/>
        </w:rPr>
        <w:t xml:space="preserve"> </w:t>
      </w:r>
      <w:hyperlink r:id="rId389" w:history="1">
        <w:r w:rsidR="00C53209" w:rsidRPr="00166492">
          <w:rPr>
            <w:rStyle w:val="Hyperlink"/>
            <w:rFonts w:ascii="Nunito-Regular" w:eastAsia="Times New Roman" w:hAnsi="Nunito-Regular" w:cs="Times New Roman"/>
            <w:spacing w:val="0"/>
            <w:sz w:val="22"/>
            <w:szCs w:val="22"/>
          </w:rPr>
          <w:t>https://youtu.be/f53nXHoMXx4</w:t>
        </w:r>
      </w:hyperlink>
    </w:p>
    <w:p w14:paraId="1F582CFA" w14:textId="44FF672B"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After watching the video you can now follow through the following Practical activity</w:t>
      </w:r>
      <w:r w:rsidR="005903B3">
        <w:rPr>
          <w:rFonts w:ascii="Nunito-Regular" w:eastAsia="Times New Roman" w:hAnsi="Nunito-Regular" w:cs="Times New Roman"/>
          <w:color w:val="000000"/>
          <w:spacing w:val="0"/>
          <w:sz w:val="22"/>
          <w:szCs w:val="22"/>
        </w:rPr>
        <w:t xml:space="preserve"> to</w:t>
      </w:r>
      <w:r w:rsidRPr="00C53209">
        <w:rPr>
          <w:rFonts w:ascii="Nunito-Regular" w:eastAsia="Times New Roman" w:hAnsi="Nunito-Regular" w:cs="Times New Roman"/>
          <w:color w:val="000000"/>
          <w:spacing w:val="0"/>
          <w:sz w:val="22"/>
          <w:szCs w:val="22"/>
        </w:rPr>
        <w:t xml:space="preserve"> determine if there is a significant association between the class of passengers (‘Class‘) and their survival status (‘Survived‘) on the Titanic.</w:t>
      </w:r>
    </w:p>
    <w:p w14:paraId="79A287FE" w14:textId="1525ACF3"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dataset used is the Titanic dataset, will analyze the relationship between passenger class and survival status.</w:t>
      </w:r>
    </w:p>
    <w:p w14:paraId="6B480179"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lastRenderedPageBreak/>
        <w:t>Chi-Square Test for Independence</w:t>
      </w:r>
    </w:p>
    <w:p w14:paraId="292D3E7F" w14:textId="033E5DEA"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Chi-Square test for independence is used to determine if there is a significant association between two categorical variables. In this case, we will test if passenger class and survival status are independent.</w:t>
      </w:r>
    </w:p>
    <w:p w14:paraId="47C35026"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Procedure</w:t>
      </w:r>
    </w:p>
    <w:p w14:paraId="6C1338EE" w14:textId="147ABEDB" w:rsidR="00C53209" w:rsidRPr="00C53209" w:rsidRDefault="00C53209" w:rsidP="005903B3">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1. </w:t>
      </w:r>
      <w:r w:rsidR="005903B3">
        <w:rPr>
          <w:rFonts w:ascii="Nunito-Bold" w:eastAsia="Times New Roman" w:hAnsi="Nunito-Bold" w:cs="Times New Roman"/>
          <w:b/>
          <w:bCs/>
          <w:color w:val="000000"/>
          <w:spacing w:val="0"/>
          <w:sz w:val="22"/>
          <w:szCs w:val="22"/>
        </w:rPr>
        <w:t>prepare the data by</w:t>
      </w:r>
      <w:r w:rsidRPr="00C53209">
        <w:rPr>
          <w:rFonts w:ascii="Nunito-Regular" w:eastAsia="Times New Roman" w:hAnsi="Nunito-Regular" w:cs="Times New Roman"/>
          <w:color w:val="000000"/>
          <w:spacing w:val="0"/>
          <w:sz w:val="22"/>
          <w:szCs w:val="22"/>
        </w:rPr>
        <w:t xml:space="preserve"> convert</w:t>
      </w:r>
      <w:r w:rsidR="005903B3">
        <w:rPr>
          <w:rFonts w:ascii="Nunito-Regular" w:eastAsia="Times New Roman" w:hAnsi="Nunito-Regular" w:cs="Times New Roman"/>
          <w:color w:val="000000"/>
          <w:spacing w:val="0"/>
          <w:sz w:val="22"/>
          <w:szCs w:val="22"/>
        </w:rPr>
        <w:t>ing</w:t>
      </w:r>
      <w:r w:rsidRPr="00C53209">
        <w:rPr>
          <w:rFonts w:ascii="Nunito-Regular" w:eastAsia="Times New Roman" w:hAnsi="Nunito-Regular" w:cs="Times New Roman"/>
          <w:color w:val="000000"/>
          <w:spacing w:val="0"/>
          <w:sz w:val="22"/>
          <w:szCs w:val="22"/>
        </w:rPr>
        <w:t xml:space="preserve"> it to a data frame for analysis.</w:t>
      </w:r>
    </w:p>
    <w:p w14:paraId="387BF301"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2. </w:t>
      </w:r>
      <w:r w:rsidRPr="00C53209">
        <w:rPr>
          <w:rFonts w:ascii="Nunito-Bold" w:eastAsia="Times New Roman" w:hAnsi="Nunito-Bold" w:cs="Times New Roman"/>
          <w:b/>
          <w:bCs/>
          <w:color w:val="000000"/>
          <w:spacing w:val="0"/>
          <w:sz w:val="22"/>
          <w:szCs w:val="22"/>
        </w:rPr>
        <w:t xml:space="preserve">Create a Contingency Table: </w:t>
      </w:r>
      <w:r w:rsidRPr="00C53209">
        <w:rPr>
          <w:rFonts w:ascii="Nunito-Regular" w:eastAsia="Times New Roman" w:hAnsi="Nunito-Regular" w:cs="Times New Roman"/>
          <w:color w:val="000000"/>
          <w:spacing w:val="0"/>
          <w:sz w:val="22"/>
          <w:szCs w:val="22"/>
        </w:rPr>
        <w:t>This table will show the frequencies of different classes</w:t>
      </w:r>
    </w:p>
    <w:p w14:paraId="0626409D"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and their corresponding survival statuses.</w:t>
      </w:r>
    </w:p>
    <w:p w14:paraId="048972F2" w14:textId="5A52FC0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3. </w:t>
      </w:r>
      <w:r w:rsidRPr="00C53209">
        <w:rPr>
          <w:rFonts w:ascii="Nunito-Bold" w:eastAsia="Times New Roman" w:hAnsi="Nunito-Bold" w:cs="Times New Roman"/>
          <w:b/>
          <w:bCs/>
          <w:color w:val="000000"/>
          <w:spacing w:val="0"/>
          <w:sz w:val="22"/>
          <w:szCs w:val="22"/>
        </w:rPr>
        <w:t>Perform the Chi-Square Test</w:t>
      </w:r>
      <w:r w:rsidRPr="00C53209">
        <w:rPr>
          <w:rFonts w:ascii="Nunito-Regular" w:eastAsia="Times New Roman" w:hAnsi="Nunito-Regular" w:cs="Times New Roman"/>
          <w:color w:val="000000"/>
          <w:spacing w:val="0"/>
          <w:sz w:val="22"/>
          <w:szCs w:val="22"/>
        </w:rPr>
        <w:t xml:space="preserve"> on the contingency </w:t>
      </w:r>
      <w:r w:rsidR="005903B3">
        <w:rPr>
          <w:rFonts w:ascii="Nunito-Regular" w:eastAsia="Times New Roman" w:hAnsi="Nunito-Regular" w:cs="Times New Roman"/>
          <w:color w:val="000000"/>
          <w:spacing w:val="0"/>
          <w:sz w:val="22"/>
          <w:szCs w:val="22"/>
        </w:rPr>
        <w:t xml:space="preserve">data </w:t>
      </w:r>
      <w:r w:rsidRPr="00C53209">
        <w:rPr>
          <w:rFonts w:ascii="Nunito-Regular" w:eastAsia="Times New Roman" w:hAnsi="Nunito-Regular" w:cs="Times New Roman"/>
          <w:color w:val="000000"/>
          <w:spacing w:val="0"/>
          <w:sz w:val="22"/>
          <w:szCs w:val="22"/>
        </w:rPr>
        <w:t>table.</w:t>
      </w:r>
    </w:p>
    <w:p w14:paraId="280B7253" w14:textId="3C9B778D"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4. </w:t>
      </w:r>
      <w:r w:rsidRPr="00C53209">
        <w:rPr>
          <w:rFonts w:ascii="Nunito-Bold" w:eastAsia="Times New Roman" w:hAnsi="Nunito-Bold" w:cs="Times New Roman"/>
          <w:b/>
          <w:bCs/>
          <w:color w:val="000000"/>
          <w:spacing w:val="0"/>
          <w:sz w:val="22"/>
          <w:szCs w:val="22"/>
        </w:rPr>
        <w:t xml:space="preserve">Interpret the Results: </w:t>
      </w:r>
      <w:r w:rsidRPr="00C53209">
        <w:rPr>
          <w:rFonts w:ascii="Nunito-Regular" w:eastAsia="Times New Roman" w:hAnsi="Nunito-Regular" w:cs="Times New Roman"/>
          <w:color w:val="000000"/>
          <w:spacing w:val="0"/>
          <w:sz w:val="22"/>
          <w:szCs w:val="22"/>
        </w:rPr>
        <w:t>Determine the Chi-Square statistic, degrees of freedom, and p</w:t>
      </w:r>
      <w:r w:rsidR="005903B3">
        <w:rPr>
          <w:rFonts w:ascii="Nunito-Regular" w:eastAsia="Times New Roman" w:hAnsi="Nunito-Regular" w:cs="Times New Roman"/>
          <w:color w:val="000000"/>
          <w:spacing w:val="0"/>
          <w:sz w:val="22"/>
          <w:szCs w:val="22"/>
        </w:rPr>
        <w:t>-</w:t>
      </w:r>
      <w:r w:rsidRPr="00C53209">
        <w:rPr>
          <w:rFonts w:ascii="Nunito-Regular" w:eastAsia="Times New Roman" w:hAnsi="Nunito-Regular" w:cs="Times New Roman"/>
          <w:color w:val="000000"/>
          <w:spacing w:val="0"/>
          <w:sz w:val="22"/>
          <w:szCs w:val="22"/>
        </w:rPr>
        <w:t>value from the test result.</w:t>
      </w:r>
    </w:p>
    <w:p w14:paraId="0174BC3F"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Contingency Table</w:t>
      </w:r>
    </w:p>
    <w:p w14:paraId="76665C81"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contingency table for passenger class and survival status is:</w:t>
      </w:r>
    </w:p>
    <w:tbl>
      <w:tblPr>
        <w:tblStyle w:val="TableGrid"/>
        <w:tblW w:w="0" w:type="auto"/>
        <w:tblLook w:val="04A0" w:firstRow="1" w:lastRow="0" w:firstColumn="1" w:lastColumn="0" w:noHBand="0" w:noVBand="1"/>
      </w:tblPr>
      <w:tblGrid>
        <w:gridCol w:w="2517"/>
        <w:gridCol w:w="2426"/>
        <w:gridCol w:w="2426"/>
      </w:tblGrid>
      <w:tr w:rsidR="005903B3" w:rsidRPr="00C53209" w14:paraId="27DC6725" w14:textId="72270B93" w:rsidTr="005903B3">
        <w:trPr>
          <w:trHeight w:val="326"/>
        </w:trPr>
        <w:tc>
          <w:tcPr>
            <w:tcW w:w="2517" w:type="dxa"/>
          </w:tcPr>
          <w:p w14:paraId="54930966" w14:textId="388B97ED" w:rsidR="005903B3" w:rsidRPr="00C53209" w:rsidRDefault="005903B3" w:rsidP="00D32760">
            <w:pPr>
              <w:spacing w:after="0"/>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 xml:space="preserve">Class Survived </w:t>
            </w:r>
          </w:p>
        </w:tc>
        <w:tc>
          <w:tcPr>
            <w:tcW w:w="2426" w:type="dxa"/>
          </w:tcPr>
          <w:p w14:paraId="0E2DFFA4" w14:textId="3A7C6BCF" w:rsidR="005903B3" w:rsidRPr="00C53209" w:rsidRDefault="005903B3" w:rsidP="00D32760">
            <w:pPr>
              <w:spacing w:after="0"/>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Yes Survived</w:t>
            </w:r>
          </w:p>
        </w:tc>
        <w:tc>
          <w:tcPr>
            <w:tcW w:w="2426" w:type="dxa"/>
          </w:tcPr>
          <w:p w14:paraId="5EF3EBDB" w14:textId="5069076F" w:rsidR="005903B3" w:rsidRPr="00C53209" w:rsidRDefault="005903B3" w:rsidP="00D32760">
            <w:pPr>
              <w:spacing w:after="0"/>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 xml:space="preserve"> No</w:t>
            </w:r>
          </w:p>
        </w:tc>
      </w:tr>
      <w:tr w:rsidR="005903B3" w:rsidRPr="00C53209" w14:paraId="08B10DC6" w14:textId="4EAC084D" w:rsidTr="005903B3">
        <w:trPr>
          <w:trHeight w:val="326"/>
        </w:trPr>
        <w:tc>
          <w:tcPr>
            <w:tcW w:w="2517" w:type="dxa"/>
          </w:tcPr>
          <w:p w14:paraId="4D6DCF28" w14:textId="3821D0EB"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1st </w:t>
            </w:r>
          </w:p>
        </w:tc>
        <w:tc>
          <w:tcPr>
            <w:tcW w:w="2426" w:type="dxa"/>
          </w:tcPr>
          <w:p w14:paraId="5980E160" w14:textId="7F0C7EAF"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122</w:t>
            </w:r>
          </w:p>
        </w:tc>
        <w:tc>
          <w:tcPr>
            <w:tcW w:w="2426" w:type="dxa"/>
          </w:tcPr>
          <w:p w14:paraId="38C74059" w14:textId="2ABE6A83"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167</w:t>
            </w:r>
          </w:p>
        </w:tc>
      </w:tr>
      <w:tr w:rsidR="005903B3" w:rsidRPr="00C53209" w14:paraId="7DE9D9F6" w14:textId="4EFC7005" w:rsidTr="005903B3">
        <w:trPr>
          <w:trHeight w:val="312"/>
        </w:trPr>
        <w:tc>
          <w:tcPr>
            <w:tcW w:w="2517" w:type="dxa"/>
          </w:tcPr>
          <w:p w14:paraId="0B6A090C" w14:textId="1C137233"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2nd</w:t>
            </w:r>
          </w:p>
        </w:tc>
        <w:tc>
          <w:tcPr>
            <w:tcW w:w="2426" w:type="dxa"/>
          </w:tcPr>
          <w:p w14:paraId="4D564FB7" w14:textId="11CA4FAF"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10</w:t>
            </w:r>
            <w:r>
              <w:rPr>
                <w:rFonts w:ascii="Nunito-Regular" w:eastAsia="Times New Roman" w:hAnsi="Nunito-Regular" w:cs="Times New Roman"/>
                <w:color w:val="000000"/>
                <w:spacing w:val="0"/>
                <w:sz w:val="22"/>
                <w:szCs w:val="22"/>
              </w:rPr>
              <w:t>4</w:t>
            </w:r>
          </w:p>
        </w:tc>
        <w:tc>
          <w:tcPr>
            <w:tcW w:w="2426" w:type="dxa"/>
          </w:tcPr>
          <w:p w14:paraId="456259EA" w14:textId="0338BA2D"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154</w:t>
            </w:r>
          </w:p>
        </w:tc>
      </w:tr>
      <w:tr w:rsidR="005903B3" w:rsidRPr="00C53209" w14:paraId="4BECBC10" w14:textId="692047A3" w:rsidTr="005903B3">
        <w:trPr>
          <w:trHeight w:val="326"/>
        </w:trPr>
        <w:tc>
          <w:tcPr>
            <w:tcW w:w="2517" w:type="dxa"/>
          </w:tcPr>
          <w:p w14:paraId="0F5BB2F3" w14:textId="176B0108"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3rd</w:t>
            </w:r>
          </w:p>
        </w:tc>
        <w:tc>
          <w:tcPr>
            <w:tcW w:w="2426" w:type="dxa"/>
          </w:tcPr>
          <w:p w14:paraId="5865EBBB" w14:textId="3E28D125"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528</w:t>
            </w:r>
          </w:p>
        </w:tc>
        <w:tc>
          <w:tcPr>
            <w:tcW w:w="2426" w:type="dxa"/>
          </w:tcPr>
          <w:p w14:paraId="16692C0F" w14:textId="3889A31A" w:rsidR="005903B3" w:rsidRPr="00C53209" w:rsidRDefault="005903B3" w:rsidP="00D32760">
            <w:pPr>
              <w:spacing w:after="0"/>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528</w:t>
            </w:r>
          </w:p>
        </w:tc>
      </w:tr>
    </w:tbl>
    <w:p w14:paraId="01430D2C"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Chi-Square Test Results</w:t>
      </w:r>
    </w:p>
    <w:p w14:paraId="045CF900"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Chi-Square test results are as follows:</w:t>
      </w:r>
    </w:p>
    <w:p w14:paraId="7DC92853"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Pearson’s Chi-squared test</w:t>
      </w:r>
    </w:p>
    <w:p w14:paraId="291CEDC0"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Chi-squared statistic </w:t>
      </w:r>
      <w:r w:rsidRPr="00C53209">
        <w:rPr>
          <w:rFonts w:ascii="CMBX10" w:eastAsia="Times New Roman" w:hAnsi="CMBX10" w:cs="Times New Roman"/>
          <w:b/>
          <w:bCs/>
          <w:color w:val="000000"/>
          <w:spacing w:val="0"/>
          <w:sz w:val="22"/>
          <w:szCs w:val="22"/>
        </w:rPr>
        <w:t xml:space="preserve">= </w:t>
      </w:r>
      <w:r w:rsidRPr="00C53209">
        <w:rPr>
          <w:rFonts w:ascii="Nunito-Regular" w:eastAsia="Times New Roman" w:hAnsi="Nunito-Regular" w:cs="Times New Roman"/>
          <w:color w:val="000000"/>
          <w:spacing w:val="0"/>
          <w:sz w:val="22"/>
          <w:szCs w:val="22"/>
        </w:rPr>
        <w:t>X</w:t>
      </w:r>
      <w:r w:rsidRPr="00C53209">
        <w:rPr>
          <w:rFonts w:ascii="Nunito-Regular" w:eastAsia="Times New Roman" w:hAnsi="Nunito-Regular" w:cs="Times New Roman"/>
          <w:color w:val="000000"/>
          <w:spacing w:val="0"/>
          <w:sz w:val="22"/>
          <w:szCs w:val="22"/>
          <w:vertAlign w:val="superscript"/>
        </w:rPr>
        <w:t>2</w:t>
      </w:r>
      <w:r w:rsidRPr="00C53209">
        <w:rPr>
          <w:rFonts w:ascii="CMMIB10" w:eastAsia="Times New Roman" w:hAnsi="CMMIB10" w:cs="Times New Roman"/>
          <w:b/>
          <w:bCs/>
          <w:i/>
          <w:iCs/>
          <w:color w:val="000000"/>
          <w:spacing w:val="0"/>
          <w:sz w:val="22"/>
          <w:szCs w:val="22"/>
        </w:rPr>
        <w:t xml:space="preserve">, </w:t>
      </w:r>
      <w:r w:rsidRPr="00C53209">
        <w:rPr>
          <w:rFonts w:ascii="Nunito-Regular" w:eastAsia="Times New Roman" w:hAnsi="Nunito-Regular" w:cs="Times New Roman"/>
          <w:color w:val="000000"/>
          <w:spacing w:val="0"/>
          <w:sz w:val="22"/>
          <w:szCs w:val="22"/>
        </w:rPr>
        <w:t xml:space="preserve">Degrees of Freedom (df) </w:t>
      </w:r>
      <w:r w:rsidRPr="00C53209">
        <w:rPr>
          <w:rFonts w:ascii="CMBX10" w:eastAsia="Times New Roman" w:hAnsi="CMBX10" w:cs="Times New Roman"/>
          <w:b/>
          <w:bCs/>
          <w:color w:val="000000"/>
          <w:spacing w:val="0"/>
          <w:sz w:val="22"/>
          <w:szCs w:val="22"/>
        </w:rPr>
        <w:t xml:space="preserve">= </w:t>
      </w:r>
      <w:r w:rsidRPr="00C53209">
        <w:rPr>
          <w:rFonts w:ascii="Nunito-Regular" w:eastAsia="Times New Roman" w:hAnsi="Nunito-Regular" w:cs="Times New Roman"/>
          <w:color w:val="000000"/>
          <w:spacing w:val="0"/>
          <w:sz w:val="22"/>
          <w:szCs w:val="22"/>
        </w:rPr>
        <w:t>df</w:t>
      </w:r>
      <w:r w:rsidRPr="00C53209">
        <w:rPr>
          <w:rFonts w:ascii="CMMIB10" w:eastAsia="Times New Roman" w:hAnsi="CMMIB10" w:cs="Times New Roman"/>
          <w:b/>
          <w:bCs/>
          <w:i/>
          <w:iCs/>
          <w:color w:val="000000"/>
          <w:spacing w:val="0"/>
          <w:sz w:val="22"/>
          <w:szCs w:val="22"/>
        </w:rPr>
        <w:t xml:space="preserve">, </w:t>
      </w:r>
      <w:r w:rsidRPr="00C53209">
        <w:rPr>
          <w:rFonts w:ascii="Nunito-Regular" w:eastAsia="Times New Roman" w:hAnsi="Nunito-Regular" w:cs="Times New Roman"/>
          <w:color w:val="000000"/>
          <w:spacing w:val="0"/>
          <w:sz w:val="22"/>
          <w:szCs w:val="22"/>
        </w:rPr>
        <w:t xml:space="preserve">p-value </w:t>
      </w:r>
      <w:r w:rsidRPr="00C53209">
        <w:rPr>
          <w:rFonts w:ascii="CMBX10" w:eastAsia="Times New Roman" w:hAnsi="CMBX10" w:cs="Times New Roman"/>
          <w:b/>
          <w:bCs/>
          <w:color w:val="000000"/>
          <w:spacing w:val="0"/>
          <w:sz w:val="22"/>
          <w:szCs w:val="22"/>
        </w:rPr>
        <w:t xml:space="preserve">= </w:t>
      </w:r>
      <w:r w:rsidRPr="00C53209">
        <w:rPr>
          <w:rFonts w:ascii="Nunito-Regular" w:eastAsia="Times New Roman" w:hAnsi="Nunito-Regular" w:cs="Times New Roman"/>
          <w:color w:val="000000"/>
          <w:spacing w:val="0"/>
          <w:sz w:val="22"/>
          <w:szCs w:val="22"/>
        </w:rPr>
        <w:t>p</w:t>
      </w:r>
    </w:p>
    <w:p w14:paraId="55D9A10F"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Interpretation</w:t>
      </w:r>
    </w:p>
    <w:p w14:paraId="1904B323"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 </w:t>
      </w:r>
      <w:r w:rsidRPr="00C53209">
        <w:rPr>
          <w:rFonts w:ascii="Nunito-Bold" w:eastAsia="Times New Roman" w:hAnsi="Nunito-Bold" w:cs="Times New Roman"/>
          <w:b/>
          <w:bCs/>
          <w:color w:val="000000"/>
          <w:spacing w:val="0"/>
          <w:sz w:val="22"/>
          <w:szCs w:val="22"/>
        </w:rPr>
        <w:t>Null Hypothesis (</w:t>
      </w:r>
      <w:r w:rsidRPr="00C53209">
        <w:rPr>
          <w:rFonts w:ascii="Nunito-Regular" w:eastAsia="Times New Roman" w:hAnsi="Nunito-Regular" w:cs="Times New Roman"/>
          <w:color w:val="000000"/>
          <w:spacing w:val="0"/>
          <w:sz w:val="22"/>
          <w:szCs w:val="22"/>
        </w:rPr>
        <w:t>H</w:t>
      </w:r>
      <w:r w:rsidRPr="00C53209">
        <w:rPr>
          <w:rFonts w:ascii="Nunito-Regular" w:eastAsia="Times New Roman" w:hAnsi="Nunito-Regular" w:cs="Times New Roman"/>
          <w:color w:val="000000"/>
          <w:spacing w:val="0"/>
          <w:sz w:val="16"/>
          <w:szCs w:val="16"/>
        </w:rPr>
        <w:t>0</w:t>
      </w:r>
      <w:r w:rsidRPr="00C53209">
        <w:rPr>
          <w:rFonts w:ascii="Nunito-Bold" w:eastAsia="Times New Roman" w:hAnsi="Nunito-Bold" w:cs="Times New Roman"/>
          <w:b/>
          <w:bCs/>
          <w:color w:val="000000"/>
          <w:spacing w:val="0"/>
          <w:sz w:val="22"/>
          <w:szCs w:val="22"/>
        </w:rPr>
        <w:t xml:space="preserve">): </w:t>
      </w:r>
      <w:r w:rsidRPr="00C53209">
        <w:rPr>
          <w:rFonts w:ascii="Nunito-Regular" w:eastAsia="Times New Roman" w:hAnsi="Nunito-Regular" w:cs="Times New Roman"/>
          <w:color w:val="000000"/>
          <w:spacing w:val="0"/>
          <w:sz w:val="22"/>
          <w:szCs w:val="22"/>
        </w:rPr>
        <w:t>The class of passengers and their survival status are independent.</w:t>
      </w:r>
    </w:p>
    <w:p w14:paraId="645914C3"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 </w:t>
      </w:r>
      <w:r w:rsidRPr="00C53209">
        <w:rPr>
          <w:rFonts w:ascii="Nunito-Bold" w:eastAsia="Times New Roman" w:hAnsi="Nunito-Bold" w:cs="Times New Roman"/>
          <w:b/>
          <w:bCs/>
          <w:color w:val="000000"/>
          <w:spacing w:val="0"/>
          <w:sz w:val="22"/>
          <w:szCs w:val="22"/>
        </w:rPr>
        <w:t>Alternative Hypothesis (</w:t>
      </w:r>
      <w:r w:rsidRPr="00C53209">
        <w:rPr>
          <w:rFonts w:ascii="Nunito-Regular" w:eastAsia="Times New Roman" w:hAnsi="Nunito-Regular" w:cs="Times New Roman"/>
          <w:color w:val="000000"/>
          <w:spacing w:val="0"/>
          <w:sz w:val="22"/>
          <w:szCs w:val="22"/>
        </w:rPr>
        <w:t>H</w:t>
      </w:r>
      <w:r w:rsidRPr="00C53209">
        <w:rPr>
          <w:rFonts w:ascii="Nunito-Regular" w:eastAsia="Times New Roman" w:hAnsi="Nunito-Regular" w:cs="Times New Roman"/>
          <w:color w:val="000000"/>
          <w:spacing w:val="0"/>
          <w:sz w:val="16"/>
          <w:szCs w:val="16"/>
        </w:rPr>
        <w:t>1</w:t>
      </w:r>
      <w:r w:rsidRPr="00C53209">
        <w:rPr>
          <w:rFonts w:ascii="Nunito-Bold" w:eastAsia="Times New Roman" w:hAnsi="Nunito-Bold" w:cs="Times New Roman"/>
          <w:b/>
          <w:bCs/>
          <w:color w:val="000000"/>
          <w:spacing w:val="0"/>
          <w:sz w:val="22"/>
          <w:szCs w:val="22"/>
        </w:rPr>
        <w:t xml:space="preserve">): </w:t>
      </w:r>
      <w:r w:rsidRPr="00C53209">
        <w:rPr>
          <w:rFonts w:ascii="Nunito-Regular" w:eastAsia="Times New Roman" w:hAnsi="Nunito-Regular" w:cs="Times New Roman"/>
          <w:color w:val="000000"/>
          <w:spacing w:val="0"/>
          <w:sz w:val="22"/>
          <w:szCs w:val="22"/>
        </w:rPr>
        <w:t>The class of passengers and their survival status are not</w:t>
      </w:r>
    </w:p>
    <w:p w14:paraId="487E6EE1"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independent.</w:t>
      </w:r>
    </w:p>
    <w:p w14:paraId="3570991D"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If the p-value is less than the significance level (e.g., 0.05), we reject the null hypothesis</w:t>
      </w:r>
    </w:p>
    <w:p w14:paraId="3BAEAC2D"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and conclude that there is a significant association between passenger class and survival</w:t>
      </w:r>
    </w:p>
    <w:p w14:paraId="37100E7E"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status.</w:t>
      </w:r>
    </w:p>
    <w:p w14:paraId="7E08D0EF"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If the p-value is greater than the significance level, we fail to reject the null hypothesis</w:t>
      </w:r>
    </w:p>
    <w:p w14:paraId="334466DF"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and conclude that there is no significant association between passenger class and survival</w:t>
      </w:r>
    </w:p>
    <w:p w14:paraId="622B5133"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status.</w:t>
      </w:r>
    </w:p>
    <w:p w14:paraId="32D709B7"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3. Application of Non-Parametric Methods to Business Data</w:t>
      </w:r>
    </w:p>
    <w:p w14:paraId="7E9C7271"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Non-parametric methods are useful when data violate the assumptions required for parametric methods (e.g., normality, homoscedasticity). Let’s explore how these methods can be applied in business data analysis:</w:t>
      </w:r>
    </w:p>
    <w:p w14:paraId="52DF4565"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3.1. Example: Mann-Whitney U Test</w:t>
      </w:r>
    </w:p>
    <w:p w14:paraId="5A7626B4"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Suppose a company wants to compare the job satisfaction levels (measured on an ordinal scale) between two departments. Since the data are ordinal, a parametric test like the t-test is not appropriate. Instead, the Mann-Whitney U test can be used.</w:t>
      </w:r>
    </w:p>
    <w:p w14:paraId="01B7C0A1"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Steps for Applying the Mann-Whitney U Test</w:t>
      </w:r>
    </w:p>
    <w:p w14:paraId="01658FEC"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1. Rank all data from both groups.</w:t>
      </w:r>
    </w:p>
    <w:p w14:paraId="304F0364"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2. Sum the ranks for each group.</w:t>
      </w:r>
    </w:p>
    <w:p w14:paraId="6241D5B5"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3. Compute the U statistic for both groups.</w:t>
      </w:r>
    </w:p>
    <w:p w14:paraId="12B06B44"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4. Compare the U statistic to the critical value from the Mann-Whitney U distribution table.</w:t>
      </w:r>
    </w:p>
    <w:p w14:paraId="150FDE15"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5. Interpret the results.</w:t>
      </w:r>
    </w:p>
    <w:p w14:paraId="36E6744B"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lastRenderedPageBreak/>
        <w:t>4. Assessing Robustness of Non-Parametric Methods</w:t>
      </w:r>
    </w:p>
    <w:p w14:paraId="42082EB9"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Non-parametric methods, also known as distribution-free methods, are used when data do not meet the assumptions required for parametric tests. They are considered more robust because they do not rely on specific distributional assumptions, making them suitable for data that are ordinal, have outliers, or are not normally distributed.</w:t>
      </w:r>
    </w:p>
    <w:p w14:paraId="4EF54201" w14:textId="4CEBB716"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Key Aspects of Robustness</w:t>
      </w:r>
    </w:p>
    <w:p w14:paraId="31F1EF30" w14:textId="4DCDDF3F"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1. Handling Non-Normal Distributions</w:t>
      </w:r>
    </w:p>
    <w:p w14:paraId="2971E193"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Non-parametric methods do not require data to follow a normal distribution. They rank the data and use these ranks for statistical inference, making them robust to deviations from normality.</w:t>
      </w:r>
    </w:p>
    <w:p w14:paraId="10E795C7"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ő Example 3: Mann-Whitney U Test</w:t>
      </w:r>
    </w:p>
    <w:p w14:paraId="1F69B0D0"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Mann-Whitney U test can be used to compare two independent groups without assuming normal distribution.</w:t>
      </w:r>
    </w:p>
    <w:p w14:paraId="34B0D3E9" w14:textId="1EB0661D"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2. Tolerance for Outliers</w:t>
      </w:r>
    </w:p>
    <w:p w14:paraId="7EBE5BE5"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Non-parametric methods are generally less sensitive to outliers compared to parametric methods. This is because non-parametric tests rely on ranks rather than raw data values.</w:t>
      </w:r>
    </w:p>
    <w:p w14:paraId="67D8609E"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ő Example 4: Kruskal-Wallis Test</w:t>
      </w:r>
    </w:p>
    <w:p w14:paraId="72FF741F"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Kruskal-Wallis test is robust to outliers when comparing more than two independent groups.</w:t>
      </w:r>
    </w:p>
    <w:p w14:paraId="4D16CA96" w14:textId="7130D454"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3. Small Sample Sizes</w:t>
      </w:r>
    </w:p>
    <w:p w14:paraId="7E66CA1C"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Non-parametric tests can be applied to small sample sizes, although they may be less powerful than parametric tests when the sample size is small and the assumptions of parametric tests are met.</w:t>
      </w:r>
    </w:p>
    <w:p w14:paraId="48648A69"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ő Example 5: Wilcoxon Signed-Rank Test</w:t>
      </w:r>
    </w:p>
    <w:p w14:paraId="541EA9E5"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The Wilcoxon Signed-Rank test can be used for small sample sizes to compare two related samples.</w:t>
      </w:r>
    </w:p>
    <w:p w14:paraId="3768A888" w14:textId="2ABD3166"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Examples of Robustness Assessment</w:t>
      </w:r>
    </w:p>
    <w:p w14:paraId="603F31F3" w14:textId="6B26C0FE" w:rsidR="005C1F41" w:rsidRPr="005C1F41" w:rsidRDefault="005C1F41" w:rsidP="005C1F41">
      <w:pPr>
        <w:spacing w:before="0" w:after="0" w:line="240" w:lineRule="auto"/>
        <w:rPr>
          <w:rFonts w:ascii="Nunito-Bold" w:eastAsia="Times New Roman" w:hAnsi="Nunito-Bold" w:cs="Times New Roman"/>
          <w:b/>
          <w:bCs/>
          <w:color w:val="000000"/>
          <w:spacing w:val="0"/>
          <w:sz w:val="22"/>
          <w:szCs w:val="22"/>
        </w:rPr>
      </w:pPr>
      <w:r>
        <w:rPr>
          <w:rFonts w:ascii="Nunito-Bold" w:eastAsia="Times New Roman" w:hAnsi="Nunito-Bold" w:cs="Times New Roman"/>
          <w:b/>
          <w:bCs/>
          <w:color w:val="000000"/>
          <w:spacing w:val="0"/>
          <w:sz w:val="22"/>
          <w:szCs w:val="22"/>
        </w:rPr>
        <w:t xml:space="preserve">a. </w:t>
      </w:r>
      <w:r w:rsidR="00C53209" w:rsidRPr="005C1F41">
        <w:rPr>
          <w:rFonts w:ascii="Nunito-Bold" w:eastAsia="Times New Roman" w:hAnsi="Nunito-Bold" w:cs="Times New Roman"/>
          <w:b/>
          <w:bCs/>
          <w:color w:val="000000"/>
          <w:spacing w:val="0"/>
          <w:sz w:val="22"/>
          <w:szCs w:val="22"/>
        </w:rPr>
        <w:t>Comparing Non-Parametric Methods in Presence of Outliers</w:t>
      </w:r>
    </w:p>
    <w:p w14:paraId="68D0BE0F" w14:textId="39467D3C" w:rsidR="00C53209" w:rsidRPr="005C1F41" w:rsidRDefault="00C53209" w:rsidP="005C1F41">
      <w:pPr>
        <w:spacing w:before="0" w:after="0" w:line="240" w:lineRule="auto"/>
        <w:rPr>
          <w:rFonts w:ascii="Nunito-Bold" w:eastAsia="Times New Roman" w:hAnsi="Nunito-Bold" w:cs="Times New Roman"/>
          <w:b/>
          <w:bCs/>
          <w:color w:val="000000"/>
          <w:spacing w:val="0"/>
          <w:sz w:val="22"/>
          <w:szCs w:val="22"/>
        </w:rPr>
      </w:pPr>
      <w:r w:rsidRPr="005C1F41">
        <w:rPr>
          <w:rFonts w:ascii="Nunito-Bold" w:eastAsia="Times New Roman" w:hAnsi="Nunito-Bold" w:cs="Times New Roman"/>
          <w:b/>
          <w:bCs/>
          <w:color w:val="000000"/>
          <w:spacing w:val="0"/>
          <w:sz w:val="22"/>
          <w:szCs w:val="22"/>
        </w:rPr>
        <w:t>Scenario</w:t>
      </w:r>
    </w:p>
    <w:p w14:paraId="2B1836E5"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Suppose we have two methods of customer satisfaction measurement, and we want to compare their effectiveness. We know that there are some extreme values (outliers) in the dataset.</w:t>
      </w:r>
    </w:p>
    <w:p w14:paraId="5AFEB9D2"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Method</w:t>
      </w:r>
    </w:p>
    <w:p w14:paraId="792B83D4"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Use the Wilcoxon Signed-Rank test and compare its results to those of a parametric t-test.</w:t>
      </w:r>
    </w:p>
    <w:p w14:paraId="156D545A" w14:textId="77777777" w:rsidR="00C53209" w:rsidRPr="00C53209" w:rsidRDefault="00C53209" w:rsidP="00C53209">
      <w:pPr>
        <w:spacing w:before="0" w:after="0" w:line="240" w:lineRule="auto"/>
        <w:rPr>
          <w:rFonts w:ascii="Nunito-Bold" w:eastAsia="Times New Roman" w:hAnsi="Nunito-Bold" w:cs="Times New Roman"/>
          <w:b/>
          <w:bCs/>
          <w:color w:val="000000"/>
          <w:spacing w:val="0"/>
          <w:sz w:val="22"/>
          <w:szCs w:val="22"/>
        </w:rPr>
      </w:pPr>
      <w:r w:rsidRPr="00C53209">
        <w:rPr>
          <w:rFonts w:ascii="Nunito-Bold" w:eastAsia="Times New Roman" w:hAnsi="Nunito-Bold" w:cs="Times New Roman"/>
          <w:b/>
          <w:bCs/>
          <w:color w:val="000000"/>
          <w:spacing w:val="0"/>
          <w:sz w:val="22"/>
          <w:szCs w:val="22"/>
        </w:rPr>
        <w:t>Analysis</w:t>
      </w:r>
    </w:p>
    <w:p w14:paraId="1E49CFBF" w14:textId="77777777" w:rsidR="00C53209" w:rsidRP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 </w:t>
      </w:r>
      <w:r w:rsidRPr="00C53209">
        <w:rPr>
          <w:rFonts w:ascii="Nunito-Bold" w:eastAsia="Times New Roman" w:hAnsi="Nunito-Bold" w:cs="Times New Roman"/>
          <w:b/>
          <w:bCs/>
          <w:color w:val="000000"/>
          <w:spacing w:val="0"/>
          <w:sz w:val="22"/>
          <w:szCs w:val="22"/>
        </w:rPr>
        <w:t xml:space="preserve">Non-Parametric Approach: </w:t>
      </w:r>
      <w:r w:rsidRPr="00C53209">
        <w:rPr>
          <w:rFonts w:ascii="Nunito-Regular" w:eastAsia="Times New Roman" w:hAnsi="Nunito-Regular" w:cs="Times New Roman"/>
          <w:color w:val="000000"/>
          <w:spacing w:val="0"/>
          <w:sz w:val="22"/>
          <w:szCs w:val="22"/>
        </w:rPr>
        <w:t>Ranks the data, reducing the impact of outliers.</w:t>
      </w:r>
    </w:p>
    <w:p w14:paraId="5FCE826F" w14:textId="10B39E11" w:rsidR="00C53209" w:rsidRDefault="00C53209" w:rsidP="00C53209">
      <w:pPr>
        <w:spacing w:before="0" w:after="0" w:line="240" w:lineRule="auto"/>
        <w:rPr>
          <w:rFonts w:ascii="Nunito-Regular" w:eastAsia="Times New Roman" w:hAnsi="Nunito-Regular" w:cs="Times New Roman"/>
          <w:color w:val="000000"/>
          <w:spacing w:val="0"/>
          <w:sz w:val="22"/>
          <w:szCs w:val="22"/>
        </w:rPr>
      </w:pPr>
      <w:r w:rsidRPr="00C53209">
        <w:rPr>
          <w:rFonts w:ascii="Nunito-Regular" w:eastAsia="Times New Roman" w:hAnsi="Nunito-Regular" w:cs="Times New Roman"/>
          <w:color w:val="000000"/>
          <w:spacing w:val="0"/>
          <w:sz w:val="22"/>
          <w:szCs w:val="22"/>
        </w:rPr>
        <w:t xml:space="preserve">• </w:t>
      </w:r>
      <w:r w:rsidRPr="00C53209">
        <w:rPr>
          <w:rFonts w:ascii="Nunito-Bold" w:eastAsia="Times New Roman" w:hAnsi="Nunito-Bold" w:cs="Times New Roman"/>
          <w:b/>
          <w:bCs/>
          <w:color w:val="000000"/>
          <w:spacing w:val="0"/>
          <w:sz w:val="22"/>
          <w:szCs w:val="22"/>
        </w:rPr>
        <w:t xml:space="preserve">Parametric Approach: </w:t>
      </w:r>
      <w:r w:rsidRPr="00C53209">
        <w:rPr>
          <w:rFonts w:ascii="Nunito-Regular" w:eastAsia="Times New Roman" w:hAnsi="Nunito-Regular" w:cs="Times New Roman"/>
          <w:color w:val="000000"/>
          <w:spacing w:val="0"/>
          <w:sz w:val="22"/>
          <w:szCs w:val="22"/>
        </w:rPr>
        <w:t>Sensitive to the influence of extreme values.</w:t>
      </w:r>
    </w:p>
    <w:p w14:paraId="28A8A8F1" w14:textId="77777777" w:rsidR="005C1F41" w:rsidRPr="005C1F41" w:rsidRDefault="005C1F41" w:rsidP="005C1F41">
      <w:pPr>
        <w:spacing w:before="0" w:after="0" w:line="240" w:lineRule="auto"/>
        <w:rPr>
          <w:rFonts w:ascii="Nunito-Bold" w:eastAsia="Times New Roman" w:hAnsi="Nunito-Bold" w:cs="Times New Roman"/>
          <w:b/>
          <w:bCs/>
          <w:color w:val="FF8559"/>
          <w:spacing w:val="0"/>
        </w:rPr>
      </w:pPr>
      <w:r w:rsidRPr="005C1F41">
        <w:rPr>
          <w:rFonts w:ascii="Nunito-Bold" w:eastAsia="Times New Roman" w:hAnsi="Nunito-Bold" w:cs="Times New Roman"/>
          <w:b/>
          <w:bCs/>
          <w:color w:val="FF8559"/>
          <w:spacing w:val="0"/>
        </w:rPr>
        <w:t>Output</w:t>
      </w:r>
    </w:p>
    <w:p w14:paraId="6965FB1E"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Nunito-Regular" w:eastAsia="Times New Roman" w:hAnsi="Nunito-Regular" w:cs="Times New Roman"/>
          <w:color w:val="000000"/>
          <w:spacing w:val="0"/>
          <w:sz w:val="22"/>
          <w:szCs w:val="22"/>
        </w:rPr>
        <w:t xml:space="preserve">Wilcoxon signed rank test with continuity correction </w:t>
      </w:r>
      <w:r w:rsidRPr="005C1F41">
        <w:rPr>
          <w:rFonts w:ascii="LMMono10-Regular-Identity-H" w:eastAsia="Times New Roman" w:hAnsi="LMMono10-Regular-Identity-H" w:cs="Times New Roman"/>
          <w:color w:val="000000"/>
          <w:spacing w:val="0"/>
          <w:sz w:val="22"/>
          <w:szCs w:val="22"/>
        </w:rPr>
        <w:t>data: data1 and data2</w:t>
      </w:r>
    </w:p>
    <w:p w14:paraId="085F9860"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V = 0, p-value = 0.5</w:t>
      </w:r>
    </w:p>
    <w:p w14:paraId="5665529F"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alternative hypothesis: true location shift is not equal to 0</w:t>
      </w:r>
    </w:p>
    <w:p w14:paraId="081F7D00"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Paired t-test</w:t>
      </w:r>
    </w:p>
    <w:p w14:paraId="3B0B174E"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data: data1 and data2</w:t>
      </w:r>
    </w:p>
    <w:p w14:paraId="3389EEEB"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t = -0.408, df = 4, p-value = 0.7045</w:t>
      </w:r>
    </w:p>
    <w:p w14:paraId="4D9F7035" w14:textId="77777777" w:rsidR="005C1F41" w:rsidRPr="005C1F41" w:rsidRDefault="005C1F41" w:rsidP="005C1F41">
      <w:pPr>
        <w:spacing w:before="0" w:after="0" w:line="240" w:lineRule="auto"/>
        <w:rPr>
          <w:rFonts w:ascii="LMMono10-Regular-Identity-H" w:eastAsia="Times New Roman" w:hAnsi="LMMono10-Regular-Identity-H" w:cs="Times New Roman"/>
          <w:color w:val="000000"/>
          <w:spacing w:val="0"/>
          <w:sz w:val="22"/>
          <w:szCs w:val="22"/>
        </w:rPr>
      </w:pPr>
      <w:r w:rsidRPr="005C1F41">
        <w:rPr>
          <w:rFonts w:ascii="LMMono10-Regular-Identity-H" w:eastAsia="Times New Roman" w:hAnsi="LMMono10-Regular-Identity-H" w:cs="Times New Roman"/>
          <w:color w:val="000000"/>
          <w:spacing w:val="0"/>
          <w:sz w:val="22"/>
          <w:szCs w:val="22"/>
        </w:rPr>
        <w:t>alternative hypothesis: true difference in means is not equal to 0</w:t>
      </w:r>
    </w:p>
    <w:p w14:paraId="3FC197D7" w14:textId="4B4D53FE" w:rsidR="005C1F41" w:rsidRPr="005C1F41" w:rsidRDefault="005C1F41" w:rsidP="005C1F41">
      <w:pPr>
        <w:spacing w:before="0" w:after="0" w:line="240" w:lineRule="auto"/>
        <w:rPr>
          <w:rFonts w:ascii="Nunito-Bold" w:eastAsia="Times New Roman" w:hAnsi="Nunito-Bold" w:cs="Times New Roman"/>
          <w:b/>
          <w:bCs/>
          <w:color w:val="FF8559"/>
          <w:spacing w:val="0"/>
        </w:rPr>
      </w:pPr>
      <w:r w:rsidRPr="005C1F41">
        <w:rPr>
          <w:rFonts w:ascii="Nunito-Bold" w:eastAsia="Times New Roman" w:hAnsi="Nunito-Bold" w:cs="Times New Roman"/>
          <w:b/>
          <w:bCs/>
          <w:color w:val="FF8559"/>
          <w:spacing w:val="0"/>
        </w:rPr>
        <w:t>Interpretation</w:t>
      </w:r>
    </w:p>
    <w:p w14:paraId="2D36341C" w14:textId="00EAE18F" w:rsidR="005C1F41" w:rsidRPr="00EA60EB" w:rsidRDefault="005C1F41" w:rsidP="005C1F41">
      <w:pPr>
        <w:spacing w:before="0" w:after="0" w:line="240" w:lineRule="auto"/>
        <w:rPr>
          <w:rFonts w:ascii="Nunito-Regular" w:eastAsia="Times New Roman" w:hAnsi="Nunito-Regular" w:cs="Times New Roman"/>
          <w:caps/>
          <w:color w:val="000000"/>
          <w:spacing w:val="0"/>
          <w:sz w:val="22"/>
          <w:szCs w:val="22"/>
        </w:rPr>
      </w:pPr>
      <w:r w:rsidRPr="005C1F41">
        <w:rPr>
          <w:rFonts w:ascii="Nunito-Regular" w:eastAsia="Times New Roman" w:hAnsi="Nunito-Regular" w:cs="Times New Roman"/>
          <w:color w:val="000000"/>
          <w:spacing w:val="0"/>
          <w:sz w:val="22"/>
          <w:szCs w:val="22"/>
        </w:rPr>
        <w:t>Wilcoxon Signed-Rank Test: The p-value is 0.5, which is greater than the common significance level (e.g., 0.05). This suggests that there is no significant difference between the two</w:t>
      </w:r>
    </w:p>
    <w:p w14:paraId="605F345E" w14:textId="343C29B6" w:rsidR="00442337" w:rsidRDefault="003E0864" w:rsidP="005A62C6">
      <w:pPr>
        <w:pStyle w:val="Heading3"/>
        <w:keepNext w:val="0"/>
        <w:keepLines w:val="0"/>
        <w:pBdr>
          <w:top w:val="none" w:sz="0" w:space="0" w:color="000000"/>
          <w:left w:val="none" w:sz="0" w:space="0" w:color="000000"/>
        </w:pBdr>
        <w:spacing w:before="0" w:after="0" w:line="300" w:lineRule="auto"/>
        <w:rPr>
          <w:rFonts w:ascii="Times New Roman" w:eastAsia="Times New Roman" w:hAnsi="Times New Roman" w:cs="Times New Roman"/>
          <w:b/>
          <w:color w:val="FF7F50"/>
          <w:sz w:val="26"/>
          <w:szCs w:val="26"/>
        </w:rPr>
      </w:pPr>
      <w:bookmarkStart w:id="129" w:name="_Toc179201795"/>
      <w:r>
        <w:rPr>
          <w:rFonts w:ascii="Times New Roman" w:eastAsia="Times New Roman" w:hAnsi="Times New Roman" w:cs="Times New Roman"/>
          <w:b/>
          <w:color w:val="FF7F50"/>
          <w:sz w:val="26"/>
          <w:szCs w:val="26"/>
        </w:rPr>
        <w:t>Mastery  exercise</w:t>
      </w:r>
      <w:bookmarkEnd w:id="129"/>
    </w:p>
    <w:p w14:paraId="3F68D82F" w14:textId="77777777" w:rsidR="00442337" w:rsidRDefault="003E0864">
      <w:pPr>
        <w:spacing w:before="0" w:after="0"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63951860" w14:textId="215C10C2" w:rsidR="00442337" w:rsidRDefault="00272265">
      <w:pPr>
        <w:spacing w:before="0" w:after="0" w:line="276" w:lineRule="auto"/>
        <w:rPr>
          <w:rFonts w:ascii="Century Gothic" w:eastAsia="Century Gothic" w:hAnsi="Century Gothic" w:cs="Century Gothic"/>
          <w:b/>
          <w:color w:val="037B90"/>
          <w:sz w:val="28"/>
          <w:szCs w:val="28"/>
        </w:rPr>
      </w:pPr>
      <w:r>
        <w:rPr>
          <w:rFonts w:ascii="Century Gothic" w:eastAsia="Century Gothic" w:hAnsi="Century Gothic" w:cs="Century Gothic"/>
          <w:sz w:val="22"/>
          <w:szCs w:val="22"/>
        </w:rPr>
        <w:t>Deepen</w:t>
      </w:r>
      <w:r w:rsidR="003E0864">
        <w:rPr>
          <w:rFonts w:ascii="Century Gothic" w:eastAsia="Century Gothic" w:hAnsi="Century Gothic" w:cs="Century Gothic"/>
          <w:sz w:val="22"/>
          <w:szCs w:val="22"/>
        </w:rPr>
        <w:t xml:space="preserve"> your understanding!</w:t>
      </w:r>
    </w:p>
    <w:p w14:paraId="687A4F0C" w14:textId="77777777" w:rsidR="00272265" w:rsidRPr="00272265" w:rsidRDefault="00272265" w:rsidP="00272265">
      <w:pPr>
        <w:spacing w:before="0" w:after="0" w:line="276" w:lineRule="auto"/>
        <w:rPr>
          <w:rFonts w:ascii="Century Gothic" w:eastAsia="Century Gothic" w:hAnsi="Century Gothic" w:cs="Century Gothic"/>
          <w:b/>
          <w:color w:val="037B90"/>
          <w:sz w:val="28"/>
          <w:szCs w:val="28"/>
        </w:rPr>
      </w:pPr>
      <w:r w:rsidRPr="00272265">
        <w:rPr>
          <w:rFonts w:ascii="Century Gothic" w:eastAsia="Century Gothic" w:hAnsi="Century Gothic" w:cs="Century Gothic"/>
          <w:b/>
          <w:color w:val="037B90"/>
          <w:sz w:val="28"/>
          <w:szCs w:val="28"/>
        </w:rPr>
        <w:lastRenderedPageBreak/>
        <w:t>Example:  Crennor Investors</w:t>
      </w:r>
    </w:p>
    <w:p w14:paraId="18275713" w14:textId="3F07562F" w:rsidR="00272265" w:rsidRDefault="00272265" w:rsidP="00272265">
      <w:pPr>
        <w:spacing w:line="276"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Crennor Investors provides</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a portfolio management service</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for its clients.  Two of Crennor’s</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analysts ranked ten investments</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olor w:val="000000"/>
          <w:sz w:val="22"/>
          <w:szCs w:val="22"/>
        </w:rPr>
        <w:t>as shown on the next slide.  Use</w:t>
      </w:r>
      <w:r>
        <w:rPr>
          <w:rFonts w:ascii="Nunito-Regular" w:eastAsia="Times New Roman" w:hAnsi="Nunito-Regular"/>
          <w:color w:val="000000"/>
          <w:sz w:val="22"/>
          <w:szCs w:val="22"/>
        </w:rPr>
        <w:t xml:space="preserve"> </w:t>
      </w:r>
      <w:r w:rsidRPr="00272265">
        <w:rPr>
          <w:rFonts w:ascii="Nunito-Regular" w:eastAsia="Times New Roman" w:hAnsi="Nunito-Regular" w:cs="Times New Roman"/>
          <w:color w:val="000000"/>
          <w:spacing w:val="0"/>
          <w:sz w:val="22"/>
          <w:szCs w:val="22"/>
        </w:rPr>
        <w:t xml:space="preserve">rank correlation, with  </w:t>
      </w:r>
      <w:r>
        <w:rPr>
          <w:rFonts w:ascii="Cambria Math" w:eastAsia="Times New Roman" w:hAnsi="Cambria Math" w:cs="Times New Roman"/>
          <w:i/>
          <w:iCs/>
          <w:color w:val="000000"/>
          <w:spacing w:val="0"/>
          <w:sz w:val="22"/>
          <w:szCs w:val="22"/>
        </w:rPr>
        <w:t>α</w:t>
      </w:r>
      <w:r w:rsidRPr="00272265">
        <w:rPr>
          <w:rFonts w:ascii="Nunito-Regular" w:eastAsia="Times New Roman" w:hAnsi="Nunito-Regular" w:cs="Times New Roman"/>
          <w:color w:val="000000"/>
          <w:spacing w:val="0"/>
          <w:sz w:val="22"/>
          <w:szCs w:val="22"/>
        </w:rPr>
        <w:t xml:space="preserve"> = .10, to</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comment on the agreement of the two analysts’</w:t>
      </w:r>
      <w:r>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rankings.</w:t>
      </w:r>
    </w:p>
    <w:p w14:paraId="4B141097" w14:textId="77777777" w:rsidR="00272265" w:rsidRPr="00272265" w:rsidRDefault="00272265" w:rsidP="00272265">
      <w:pPr>
        <w:spacing w:line="276"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Analysts’ Rankings</w:t>
      </w:r>
    </w:p>
    <w:tbl>
      <w:tblPr>
        <w:tblStyle w:val="TableGrid"/>
        <w:tblW w:w="0" w:type="auto"/>
        <w:tblLook w:val="04A0" w:firstRow="1" w:lastRow="0" w:firstColumn="1" w:lastColumn="0" w:noHBand="0" w:noVBand="1"/>
      </w:tblPr>
      <w:tblGrid>
        <w:gridCol w:w="1360"/>
        <w:gridCol w:w="4566"/>
      </w:tblGrid>
      <w:tr w:rsidR="00445DD1" w:rsidRPr="00272265" w14:paraId="57E975FC" w14:textId="77777777" w:rsidTr="00445DD1">
        <w:tc>
          <w:tcPr>
            <w:tcW w:w="0" w:type="auto"/>
          </w:tcPr>
          <w:p w14:paraId="3DACBBB4" w14:textId="77777777" w:rsidR="00445DD1" w:rsidRPr="00445DD1" w:rsidRDefault="00445DD1" w:rsidP="00603E2B">
            <w:pPr>
              <w:spacing w:line="276" w:lineRule="auto"/>
              <w:rPr>
                <w:rFonts w:ascii="Nunito-Regular" w:eastAsia="Times New Roman" w:hAnsi="Nunito-Regular" w:cs="Times New Roman"/>
                <w:b/>
                <w:bCs/>
                <w:color w:val="000000"/>
                <w:spacing w:val="0"/>
                <w:sz w:val="22"/>
                <w:szCs w:val="22"/>
              </w:rPr>
            </w:pPr>
            <w:r w:rsidRPr="00445DD1">
              <w:rPr>
                <w:rFonts w:ascii="Nunito-Regular" w:eastAsia="Times New Roman" w:hAnsi="Nunito-Regular" w:cs="Times New Roman"/>
                <w:b/>
                <w:bCs/>
                <w:color w:val="000000"/>
                <w:spacing w:val="0"/>
                <w:sz w:val="22"/>
                <w:szCs w:val="22"/>
              </w:rPr>
              <w:t>Investment</w:t>
            </w:r>
          </w:p>
        </w:tc>
        <w:tc>
          <w:tcPr>
            <w:tcW w:w="0" w:type="auto"/>
          </w:tcPr>
          <w:p w14:paraId="26A9B74B" w14:textId="77777777" w:rsidR="00445DD1" w:rsidRPr="00272265" w:rsidRDefault="00445DD1" w:rsidP="00603E2B">
            <w:pPr>
              <w:spacing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b/>
                <w:bCs/>
                <w:color w:val="000000"/>
                <w:spacing w:val="0"/>
                <w:sz w:val="22"/>
                <w:szCs w:val="22"/>
              </w:rPr>
              <w:t>A     B     C     D     E     F     G    H     I      J</w:t>
            </w:r>
          </w:p>
        </w:tc>
      </w:tr>
      <w:tr w:rsidR="00445DD1" w:rsidRPr="00272265" w14:paraId="2336C9FF" w14:textId="77777777" w:rsidTr="00445DD1">
        <w:tc>
          <w:tcPr>
            <w:tcW w:w="0" w:type="auto"/>
          </w:tcPr>
          <w:p w14:paraId="3260382A" w14:textId="77777777" w:rsidR="00445DD1" w:rsidRPr="00445DD1" w:rsidRDefault="00445DD1" w:rsidP="00603E2B">
            <w:pPr>
              <w:spacing w:line="276" w:lineRule="auto"/>
              <w:rPr>
                <w:rFonts w:ascii="Nunito-Regular" w:eastAsia="Times New Roman" w:hAnsi="Nunito-Regular" w:cs="Times New Roman"/>
                <w:b/>
                <w:bCs/>
                <w:color w:val="000000"/>
                <w:spacing w:val="0"/>
                <w:sz w:val="22"/>
                <w:szCs w:val="22"/>
              </w:rPr>
            </w:pPr>
            <w:r w:rsidRPr="00445DD1">
              <w:rPr>
                <w:rFonts w:ascii="Nunito-Regular" w:eastAsia="Times New Roman" w:hAnsi="Nunito-Regular" w:cs="Times New Roman"/>
                <w:b/>
                <w:bCs/>
                <w:color w:val="000000"/>
                <w:spacing w:val="0"/>
                <w:sz w:val="22"/>
                <w:szCs w:val="22"/>
              </w:rPr>
              <w:t>Analyst #1</w:t>
            </w:r>
          </w:p>
        </w:tc>
        <w:tc>
          <w:tcPr>
            <w:tcW w:w="0" w:type="auto"/>
          </w:tcPr>
          <w:p w14:paraId="30576126" w14:textId="77777777" w:rsidR="00445DD1" w:rsidRPr="00272265" w:rsidRDefault="00445DD1" w:rsidP="00603E2B">
            <w:pPr>
              <w:spacing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b/>
                <w:bCs/>
                <w:color w:val="000000"/>
                <w:spacing w:val="0"/>
                <w:sz w:val="22"/>
                <w:szCs w:val="22"/>
              </w:rPr>
              <w:t xml:space="preserve"> </w:t>
            </w:r>
            <w:r w:rsidRPr="00445DD1">
              <w:rPr>
                <w:rFonts w:ascii="Nunito-Regular" w:eastAsia="Times New Roman" w:hAnsi="Nunito-Regular" w:cs="Times New Roman"/>
                <w:color w:val="000000"/>
                <w:spacing w:val="0"/>
                <w:sz w:val="22"/>
                <w:szCs w:val="22"/>
              </w:rPr>
              <w:t>1      4      9      8      6     3      5     7      2    10</w:t>
            </w:r>
          </w:p>
        </w:tc>
      </w:tr>
      <w:tr w:rsidR="00445DD1" w:rsidRPr="00272265" w14:paraId="2A5CB279" w14:textId="77777777" w:rsidTr="00445DD1">
        <w:tc>
          <w:tcPr>
            <w:tcW w:w="0" w:type="auto"/>
          </w:tcPr>
          <w:p w14:paraId="07EFF14A" w14:textId="77777777" w:rsidR="00445DD1" w:rsidRPr="00445DD1" w:rsidRDefault="00445DD1" w:rsidP="00603E2B">
            <w:pPr>
              <w:spacing w:line="276" w:lineRule="auto"/>
              <w:rPr>
                <w:rFonts w:ascii="Nunito-Regular" w:eastAsia="Times New Roman" w:hAnsi="Nunito-Regular" w:cs="Times New Roman"/>
                <w:b/>
                <w:bCs/>
                <w:color w:val="000000"/>
                <w:spacing w:val="0"/>
                <w:sz w:val="22"/>
                <w:szCs w:val="22"/>
              </w:rPr>
            </w:pPr>
            <w:r w:rsidRPr="00445DD1">
              <w:rPr>
                <w:rFonts w:ascii="Nunito-Regular" w:eastAsia="Times New Roman" w:hAnsi="Nunito-Regular" w:cs="Times New Roman"/>
                <w:b/>
                <w:bCs/>
                <w:color w:val="000000"/>
                <w:spacing w:val="0"/>
                <w:sz w:val="22"/>
                <w:szCs w:val="22"/>
              </w:rPr>
              <w:t>Analyst #2</w:t>
            </w:r>
          </w:p>
        </w:tc>
        <w:tc>
          <w:tcPr>
            <w:tcW w:w="0" w:type="auto"/>
          </w:tcPr>
          <w:p w14:paraId="1B085976" w14:textId="77777777" w:rsidR="00445DD1" w:rsidRPr="00272265" w:rsidRDefault="00445DD1" w:rsidP="00603E2B">
            <w:pPr>
              <w:spacing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b/>
                <w:bCs/>
                <w:color w:val="000000"/>
                <w:spacing w:val="0"/>
                <w:sz w:val="22"/>
                <w:szCs w:val="22"/>
              </w:rPr>
              <w:t xml:space="preserve"> </w:t>
            </w:r>
            <w:r w:rsidRPr="00445DD1">
              <w:rPr>
                <w:rFonts w:ascii="Nunito-Regular" w:eastAsia="Times New Roman" w:hAnsi="Nunito-Regular" w:cs="Times New Roman"/>
                <w:color w:val="000000"/>
                <w:spacing w:val="0"/>
                <w:sz w:val="22"/>
                <w:szCs w:val="22"/>
              </w:rPr>
              <w:t>1      5      6      2      9     7      3    10     4     8</w:t>
            </w:r>
          </w:p>
        </w:tc>
      </w:tr>
    </w:tbl>
    <w:p w14:paraId="669B9BB5" w14:textId="77777777" w:rsidR="00445DD1" w:rsidRPr="00445DD1" w:rsidRDefault="00445DD1" w:rsidP="00445DD1">
      <w:pPr>
        <w:spacing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color w:val="000000"/>
          <w:spacing w:val="0"/>
          <w:sz w:val="22"/>
          <w:szCs w:val="22"/>
        </w:rPr>
        <w:t>Hypotheses</w:t>
      </w:r>
    </w:p>
    <w:p w14:paraId="782BA989" w14:textId="5FA02F3D" w:rsidR="00272265" w:rsidRPr="00445DD1" w:rsidRDefault="00445DD1" w:rsidP="00445DD1">
      <w:pPr>
        <w:tabs>
          <w:tab w:val="left" w:pos="1603"/>
        </w:tabs>
        <w:spacing w:line="276" w:lineRule="auto"/>
        <w:rPr>
          <w:rFonts w:ascii="Nunito-Regular" w:eastAsia="Times New Roman" w:hAnsi="Nunito-Regular" w:cs="Times New Roman"/>
          <w:iCs/>
          <w:color w:val="000000"/>
          <w:spacing w:val="0"/>
          <w:sz w:val="22"/>
          <w:szCs w:val="22"/>
        </w:rPr>
      </w:pPr>
      <w:r>
        <w:rPr>
          <w:rFonts w:ascii="Nunito-Regular" w:eastAsia="Times New Roman" w:hAnsi="Nunito-Regular" w:cs="Times New Roman"/>
          <w:color w:val="000000"/>
          <w:spacing w:val="0"/>
          <w:sz w:val="22"/>
          <w:szCs w:val="22"/>
        </w:rPr>
        <w:tab/>
      </w:r>
      <m:oMath>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H</m:t>
            </m:r>
          </m:e>
          <m:sub>
            <m:r>
              <w:rPr>
                <w:rFonts w:ascii="Cambria Math" w:eastAsia="Times New Roman" w:hAnsi="Cambria Math" w:cs="Times New Roman"/>
                <w:color w:val="000000"/>
                <w:spacing w:val="0"/>
                <w:sz w:val="22"/>
                <w:szCs w:val="22"/>
              </w:rPr>
              <m:t>0</m:t>
            </m:r>
          </m:sub>
        </m:sSub>
        <m:r>
          <w:rPr>
            <w:rFonts w:ascii="Cambria Math" w:eastAsia="Times New Roman" w:hAnsi="Cambria Math" w:cs="Times New Roman"/>
            <w:color w:val="000000"/>
            <w:spacing w:val="0"/>
            <w:sz w:val="22"/>
            <w:szCs w:val="22"/>
          </w:rPr>
          <m:t>:</m:t>
        </m:r>
        <m:r>
          <m:rPr>
            <m:sty m:val="p"/>
          </m:rPr>
          <w:rPr>
            <w:rFonts w:ascii="Cambria Math" w:eastAsia="Times New Roman" w:hAnsi="Cambria Math" w:cs="Times New Roman"/>
            <w:color w:val="000000"/>
            <w:spacing w:val="0"/>
            <w:sz w:val="22"/>
            <w:szCs w:val="22"/>
          </w:rPr>
          <m:t> </m:t>
        </m:r>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p</m:t>
            </m:r>
          </m:e>
          <m:sub>
            <m:r>
              <w:rPr>
                <w:rFonts w:ascii="Cambria Math" w:eastAsia="Times New Roman" w:hAnsi="Cambria Math" w:cs="Times New Roman"/>
                <w:color w:val="000000"/>
                <w:spacing w:val="0"/>
                <w:sz w:val="22"/>
                <w:szCs w:val="22"/>
              </w:rPr>
              <m:t>s</m:t>
            </m:r>
          </m:sub>
        </m:sSub>
        <m:r>
          <w:rPr>
            <w:rFonts w:ascii="Cambria Math" w:eastAsia="Times New Roman" w:hAnsi="Cambria Math" w:cs="Times New Roman"/>
            <w:color w:val="000000"/>
            <w:spacing w:val="0"/>
            <w:sz w:val="22"/>
            <w:szCs w:val="22"/>
          </w:rPr>
          <m:t>=0</m:t>
        </m:r>
        <m:r>
          <w:rPr>
            <w:rFonts w:ascii="Cambria Math" w:eastAsia="Times New Roman" w:hAnsi="Nunito-Regular" w:cs="Times New Roman"/>
            <w:color w:val="000000"/>
            <w:spacing w:val="0"/>
            <w:sz w:val="22"/>
            <w:szCs w:val="22"/>
          </w:rPr>
          <m:t xml:space="preserve">  No rank correlation exists</m:t>
        </m:r>
      </m:oMath>
    </w:p>
    <w:p w14:paraId="125837C4" w14:textId="04C229D8" w:rsidR="00445DD1" w:rsidRPr="00272265" w:rsidRDefault="00445DD1" w:rsidP="00445DD1">
      <w:pPr>
        <w:tabs>
          <w:tab w:val="left" w:pos="1603"/>
        </w:tabs>
        <w:spacing w:line="276" w:lineRule="auto"/>
        <w:rPr>
          <w:rFonts w:ascii="Nunito-Regular" w:eastAsia="Times New Roman" w:hAnsi="Nunito-Regular" w:cs="Times New Roman"/>
          <w:color w:val="000000"/>
          <w:spacing w:val="0"/>
          <w:sz w:val="22"/>
          <w:szCs w:val="22"/>
        </w:rPr>
      </w:pPr>
      <m:oMathPara>
        <m:oMath>
          <m:r>
            <w:rPr>
              <w:rFonts w:ascii="Cambria Math" w:eastAsia="Times New Roman" w:hAnsi="Cambria Math" w:cs="Times New Roman"/>
              <w:color w:val="000000"/>
              <w:spacing w:val="0"/>
              <w:sz w:val="22"/>
              <w:szCs w:val="22"/>
            </w:rPr>
            <m:t xml:space="preserve"> </m:t>
          </m:r>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H</m:t>
              </m:r>
            </m:e>
            <m:sub>
              <m:r>
                <m:rPr>
                  <m:sty m:val="p"/>
                </m:rPr>
                <w:rPr>
                  <w:rFonts w:ascii="Cambria Math" w:eastAsia="Times New Roman" w:hAnsi="Cambria Math" w:cs="Times New Roman"/>
                  <w:color w:val="000000"/>
                  <w:spacing w:val="0"/>
                  <w:sz w:val="22"/>
                  <w:szCs w:val="22"/>
                </w:rPr>
                <m:t>a</m:t>
              </m:r>
            </m:sub>
          </m:sSub>
          <m:r>
            <w:rPr>
              <w:rFonts w:ascii="Cambria Math" w:eastAsia="Times New Roman" w:hAnsi="Cambria Math" w:cs="Times New Roman"/>
              <w:color w:val="000000"/>
              <w:spacing w:val="0"/>
              <w:sz w:val="22"/>
              <w:szCs w:val="22"/>
            </w:rPr>
            <m:t>:</m:t>
          </m:r>
          <m:r>
            <m:rPr>
              <m:sty m:val="p"/>
            </m:rPr>
            <w:rPr>
              <w:rFonts w:ascii="Cambria Math" w:eastAsia="Times New Roman" w:hAnsi="Cambria Math" w:cs="Times New Roman"/>
              <w:color w:val="000000"/>
              <w:spacing w:val="0"/>
              <w:sz w:val="22"/>
              <w:szCs w:val="22"/>
            </w:rPr>
            <m:t> </m:t>
          </m:r>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p</m:t>
              </m:r>
            </m:e>
            <m:sub>
              <m:r>
                <w:rPr>
                  <w:rFonts w:ascii="Cambria Math" w:eastAsia="Times New Roman" w:hAnsi="Cambria Math" w:cs="Times New Roman"/>
                  <w:color w:val="000000"/>
                  <w:spacing w:val="0"/>
                  <w:sz w:val="22"/>
                  <w:szCs w:val="22"/>
                </w:rPr>
                <m:t>s</m:t>
              </m:r>
            </m:sub>
          </m:sSub>
          <m:r>
            <w:rPr>
              <w:rFonts w:ascii="Cambria Math" w:eastAsia="Times New Roman" w:hAnsi="Cambria Math" w:cs="Times New Roman"/>
              <w:color w:val="000000"/>
              <w:spacing w:val="0"/>
              <w:sz w:val="22"/>
              <w:szCs w:val="22"/>
            </w:rPr>
            <m:t>≠0</m:t>
          </m:r>
          <m:r>
            <w:rPr>
              <w:rFonts w:ascii="Cambria Math" w:eastAsia="Times New Roman" w:hAnsi="Nunito-Regular" w:cs="Times New Roman"/>
              <w:color w:val="000000"/>
              <w:spacing w:val="0"/>
              <w:sz w:val="22"/>
              <w:szCs w:val="22"/>
            </w:rPr>
            <m:t xml:space="preserve">  Rank correlation exists                                                                             </m:t>
          </m:r>
        </m:oMath>
      </m:oMathPara>
    </w:p>
    <w:p w14:paraId="024493A8" w14:textId="77777777" w:rsidR="00445DD1" w:rsidRPr="00445DD1" w:rsidRDefault="00445DD1" w:rsidP="00445DD1">
      <w:pPr>
        <w:spacing w:before="0" w:after="0"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color w:val="000000"/>
          <w:spacing w:val="0"/>
          <w:sz w:val="22"/>
          <w:szCs w:val="22"/>
        </w:rPr>
        <w:t>Rejection Rule</w:t>
      </w:r>
    </w:p>
    <w:p w14:paraId="2C111CB8" w14:textId="2C9F2B00" w:rsidR="00445DD1" w:rsidRPr="00445DD1" w:rsidRDefault="00445DD1" w:rsidP="00445DD1">
      <w:pPr>
        <w:spacing w:before="0" w:after="0"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color w:val="000000"/>
          <w:spacing w:val="0"/>
          <w:sz w:val="22"/>
          <w:szCs w:val="22"/>
        </w:rPr>
        <w:t>With .10 level of significance:</w:t>
      </w:r>
      <w:r>
        <w:rPr>
          <w:rFonts w:ascii="Nunito-Regular" w:eastAsia="Times New Roman" w:hAnsi="Nunito-Regular" w:cs="Times New Roman"/>
          <w:color w:val="000000"/>
          <w:spacing w:val="0"/>
          <w:sz w:val="22"/>
          <w:szCs w:val="22"/>
        </w:rPr>
        <w:t xml:space="preserve"> </w:t>
      </w:r>
      <w:r w:rsidRPr="00445DD1">
        <w:rPr>
          <w:rFonts w:ascii="Nunito-Regular" w:eastAsia="Times New Roman" w:hAnsi="Nunito-Regular" w:cs="Times New Roman"/>
          <w:color w:val="000000"/>
          <w:spacing w:val="0"/>
          <w:sz w:val="22"/>
          <w:szCs w:val="22"/>
        </w:rPr>
        <w:t xml:space="preserve">Reject </w:t>
      </w:r>
      <w:r w:rsidRPr="00445DD1">
        <w:rPr>
          <w:rFonts w:ascii="Nunito-Regular" w:eastAsia="Times New Roman" w:hAnsi="Nunito-Regular" w:cs="Times New Roman"/>
          <w:i/>
          <w:iCs/>
          <w:color w:val="000000"/>
          <w:spacing w:val="0"/>
          <w:sz w:val="22"/>
          <w:szCs w:val="22"/>
        </w:rPr>
        <w:t>H</w:t>
      </w:r>
      <w:r w:rsidRPr="00445DD1">
        <w:rPr>
          <w:rFonts w:ascii="Nunito-Regular" w:eastAsia="Times New Roman" w:hAnsi="Nunito-Regular" w:cs="Times New Roman"/>
          <w:color w:val="000000"/>
          <w:spacing w:val="0"/>
          <w:sz w:val="22"/>
          <w:szCs w:val="22"/>
          <w:vertAlign w:val="subscript"/>
        </w:rPr>
        <w:t>0</w:t>
      </w:r>
      <w:r w:rsidRPr="00445DD1">
        <w:rPr>
          <w:rFonts w:ascii="Nunito-Regular" w:eastAsia="Times New Roman" w:hAnsi="Nunito-Regular" w:cs="Times New Roman"/>
          <w:color w:val="000000"/>
          <w:spacing w:val="0"/>
          <w:sz w:val="22"/>
          <w:szCs w:val="22"/>
        </w:rPr>
        <w:t xml:space="preserve"> if </w:t>
      </w:r>
      <w:r w:rsidRPr="00445DD1">
        <w:rPr>
          <w:rFonts w:ascii="Nunito-Regular" w:eastAsia="Times New Roman" w:hAnsi="Nunito-Regular" w:cs="Times New Roman"/>
          <w:i/>
          <w:iCs/>
          <w:color w:val="000000"/>
          <w:spacing w:val="0"/>
          <w:sz w:val="22"/>
          <w:szCs w:val="22"/>
        </w:rPr>
        <w:t>p</w:t>
      </w:r>
      <w:r w:rsidRPr="00445DD1">
        <w:rPr>
          <w:rFonts w:ascii="Nunito-Regular" w:eastAsia="Times New Roman" w:hAnsi="Nunito-Regular" w:cs="Times New Roman"/>
          <w:color w:val="000000"/>
          <w:spacing w:val="0"/>
          <w:sz w:val="22"/>
          <w:szCs w:val="22"/>
        </w:rPr>
        <w:t xml:space="preserve">-value </w:t>
      </w:r>
      <w:r w:rsidRPr="00445DD1">
        <w:rPr>
          <w:rFonts w:ascii="Nunito-Regular" w:eastAsia="Times New Roman" w:hAnsi="Nunito-Regular" w:cs="Times New Roman"/>
          <w:color w:val="000000"/>
          <w:spacing w:val="0"/>
          <w:sz w:val="22"/>
          <w:szCs w:val="22"/>
          <w:u w:val="single"/>
        </w:rPr>
        <w:t>&lt;</w:t>
      </w:r>
      <w:r w:rsidRPr="00445DD1">
        <w:rPr>
          <w:rFonts w:ascii="Nunito-Regular" w:eastAsia="Times New Roman" w:hAnsi="Nunito-Regular" w:cs="Times New Roman"/>
          <w:color w:val="000000"/>
          <w:spacing w:val="0"/>
          <w:sz w:val="22"/>
          <w:szCs w:val="22"/>
        </w:rPr>
        <w:t xml:space="preserve"> .10</w:t>
      </w:r>
    </w:p>
    <w:p w14:paraId="5359823E" w14:textId="77777777" w:rsidR="00445DD1" w:rsidRPr="00445DD1" w:rsidRDefault="00445DD1" w:rsidP="00445DD1">
      <w:pPr>
        <w:spacing w:before="0" w:after="0"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color w:val="000000"/>
          <w:spacing w:val="0"/>
          <w:sz w:val="22"/>
          <w:szCs w:val="22"/>
        </w:rPr>
        <w:t>Test Statistic</w:t>
      </w:r>
    </w:p>
    <w:p w14:paraId="6B909BC9" w14:textId="727DCDC4" w:rsidR="00445DD1" w:rsidRPr="00445DD1" w:rsidRDefault="00000000" w:rsidP="00445DD1">
      <w:pPr>
        <w:spacing w:before="0" w:after="0" w:line="276" w:lineRule="auto"/>
        <w:rPr>
          <w:rFonts w:ascii="Nunito-Regular" w:eastAsia="Times New Roman" w:hAnsi="Nunito-Regular" w:cs="Times New Roman"/>
          <w:color w:val="000000"/>
          <w:spacing w:val="0"/>
          <w:sz w:val="22"/>
          <w:szCs w:val="22"/>
        </w:rPr>
      </w:pPr>
      <m:oMathPara>
        <m:oMathParaPr>
          <m:jc m:val="centerGroup"/>
        </m:oMathParaPr>
        <m:oMath>
          <m:sSub>
            <m:sSubPr>
              <m:ctrlPr>
                <w:rPr>
                  <w:rFonts w:ascii="Cambria Math" w:eastAsia="Times New Roman" w:hAnsi="Cambria Math" w:cs="Times New Roman"/>
                  <w:i/>
                  <w:iCs/>
                  <w:color w:val="000000"/>
                  <w:spacing w:val="0"/>
                  <w:sz w:val="22"/>
                  <w:szCs w:val="22"/>
                </w:rPr>
              </m:ctrlPr>
            </m:sSubPr>
            <m:e>
              <m:r>
                <w:rPr>
                  <w:rFonts w:ascii="Cambria Math" w:eastAsia="Times New Roman" w:hAnsi="Cambria Math" w:cs="Times New Roman"/>
                  <w:color w:val="000000"/>
                  <w:spacing w:val="0"/>
                  <w:sz w:val="22"/>
                  <w:szCs w:val="22"/>
                </w:rPr>
                <m:t>r</m:t>
              </m:r>
            </m:e>
            <m:sub>
              <m:r>
                <w:rPr>
                  <w:rFonts w:ascii="Cambria Math" w:eastAsia="Times New Roman" w:hAnsi="Cambria Math" w:cs="Times New Roman"/>
                  <w:color w:val="000000"/>
                  <w:spacing w:val="0"/>
                  <w:sz w:val="22"/>
                  <w:szCs w:val="22"/>
                </w:rPr>
                <m:t>s</m:t>
              </m:r>
            </m:sub>
          </m:sSub>
          <m:r>
            <w:rPr>
              <w:rFonts w:ascii="Cambria Math" w:eastAsia="Times New Roman" w:hAnsi="Cambria Math" w:cs="Times New Roman"/>
              <w:color w:val="000000"/>
              <w:spacing w:val="0"/>
              <w:sz w:val="22"/>
              <w:szCs w:val="22"/>
            </w:rPr>
            <m:t>=1-</m:t>
          </m:r>
          <m:f>
            <m:fPr>
              <m:ctrlPr>
                <w:rPr>
                  <w:rFonts w:ascii="Cambria Math" w:eastAsia="Times New Roman" w:hAnsi="Cambria Math" w:cs="Times New Roman"/>
                  <w:i/>
                  <w:iCs/>
                  <w:color w:val="000000"/>
                  <w:spacing w:val="0"/>
                  <w:sz w:val="22"/>
                  <w:szCs w:val="22"/>
                </w:rPr>
              </m:ctrlPr>
            </m:fPr>
            <m:num>
              <m:r>
                <w:rPr>
                  <w:rFonts w:ascii="Cambria Math" w:eastAsia="Times New Roman" w:hAnsi="Cambria Math" w:cs="Times New Roman"/>
                  <w:color w:val="000000"/>
                  <w:spacing w:val="0"/>
                  <w:sz w:val="22"/>
                  <w:szCs w:val="22"/>
                </w:rPr>
                <m:t>6</m:t>
              </m:r>
              <m:nary>
                <m:naryPr>
                  <m:chr m:val="∑"/>
                  <m:subHide m:val="1"/>
                  <m:supHide m:val="1"/>
                  <m:ctrlPr>
                    <w:rPr>
                      <w:rFonts w:ascii="Cambria Math" w:eastAsia="Times New Roman" w:hAnsi="Cambria Math" w:cs="Times New Roman"/>
                      <w:i/>
                      <w:iCs/>
                      <w:color w:val="000000"/>
                      <w:spacing w:val="0"/>
                      <w:sz w:val="22"/>
                      <w:szCs w:val="22"/>
                    </w:rPr>
                  </m:ctrlPr>
                </m:naryPr>
                <m:sub/>
                <m:sup/>
                <m:e>
                  <m:sSubSup>
                    <m:sSubSupPr>
                      <m:ctrlPr>
                        <w:rPr>
                          <w:rFonts w:ascii="Cambria Math" w:eastAsia="Times New Roman" w:hAnsi="Cambria Math" w:cs="Times New Roman"/>
                          <w:i/>
                          <w:iCs/>
                          <w:color w:val="000000"/>
                          <w:spacing w:val="0"/>
                          <w:sz w:val="22"/>
                          <w:szCs w:val="22"/>
                        </w:rPr>
                      </m:ctrlPr>
                    </m:sSubSupPr>
                    <m:e>
                      <m:r>
                        <w:rPr>
                          <w:rFonts w:ascii="Cambria Math" w:eastAsia="Times New Roman" w:hAnsi="Cambria Math" w:cs="Times New Roman"/>
                          <w:color w:val="000000"/>
                          <w:spacing w:val="0"/>
                          <w:sz w:val="22"/>
                          <w:szCs w:val="22"/>
                        </w:rPr>
                        <m:t>d</m:t>
                      </m:r>
                    </m:e>
                    <m:sub>
                      <m:r>
                        <w:rPr>
                          <w:rFonts w:ascii="Cambria Math" w:eastAsia="Times New Roman" w:hAnsi="Cambria Math" w:cs="Times New Roman"/>
                          <w:color w:val="000000"/>
                          <w:spacing w:val="0"/>
                          <w:sz w:val="22"/>
                          <w:szCs w:val="22"/>
                        </w:rPr>
                        <m:t>i</m:t>
                      </m:r>
                    </m:sub>
                    <m:sup>
                      <m:r>
                        <w:rPr>
                          <w:rFonts w:ascii="Cambria Math" w:eastAsia="Times New Roman" w:hAnsi="Cambria Math" w:cs="Times New Roman"/>
                          <w:color w:val="000000"/>
                          <w:spacing w:val="0"/>
                          <w:sz w:val="22"/>
                          <w:szCs w:val="22"/>
                        </w:rPr>
                        <m:t>2</m:t>
                      </m:r>
                    </m:sup>
                  </m:sSubSup>
                </m:e>
              </m:nary>
            </m:num>
            <m:den>
              <m:r>
                <w:rPr>
                  <w:rFonts w:ascii="Cambria Math" w:eastAsia="Times New Roman" w:hAnsi="Cambria Math" w:cs="Times New Roman"/>
                  <w:color w:val="000000"/>
                  <w:spacing w:val="0"/>
                  <w:sz w:val="22"/>
                  <w:szCs w:val="22"/>
                </w:rPr>
                <m:t>n(</m:t>
              </m:r>
              <m:sSup>
                <m:sSupPr>
                  <m:ctrlPr>
                    <w:rPr>
                      <w:rFonts w:ascii="Cambria Math" w:eastAsia="Times New Roman" w:hAnsi="Cambria Math" w:cs="Times New Roman"/>
                      <w:i/>
                      <w:iCs/>
                      <w:color w:val="000000"/>
                      <w:spacing w:val="0"/>
                      <w:sz w:val="22"/>
                      <w:szCs w:val="22"/>
                    </w:rPr>
                  </m:ctrlPr>
                </m:sSupPr>
                <m:e>
                  <m:r>
                    <w:rPr>
                      <w:rFonts w:ascii="Cambria Math" w:eastAsia="Times New Roman" w:hAnsi="Cambria Math" w:cs="Times New Roman"/>
                      <w:color w:val="000000"/>
                      <w:spacing w:val="0"/>
                      <w:sz w:val="22"/>
                      <w:szCs w:val="22"/>
                    </w:rPr>
                    <m:t>n</m:t>
                  </m:r>
                </m:e>
                <m:sup>
                  <m:r>
                    <w:rPr>
                      <w:rFonts w:ascii="Cambria Math" w:eastAsia="Times New Roman" w:hAnsi="Cambria Math" w:cs="Times New Roman"/>
                      <w:color w:val="000000"/>
                      <w:spacing w:val="0"/>
                      <w:sz w:val="22"/>
                      <w:szCs w:val="22"/>
                    </w:rPr>
                    <m:t>2</m:t>
                  </m:r>
                </m:sup>
              </m:sSup>
              <m:r>
                <w:rPr>
                  <w:rFonts w:ascii="Cambria Math" w:eastAsia="Times New Roman" w:hAnsi="Cambria Math" w:cs="Times New Roman"/>
                  <w:color w:val="000000"/>
                  <w:spacing w:val="0"/>
                  <w:sz w:val="22"/>
                  <w:szCs w:val="22"/>
                </w:rPr>
                <m:t>-1)</m:t>
              </m:r>
            </m:den>
          </m:f>
          <m:r>
            <w:rPr>
              <w:rFonts w:ascii="Cambria Math" w:eastAsia="Times New Roman" w:hAnsi="Cambria Math" w:cs="Times New Roman"/>
              <w:color w:val="000000"/>
              <w:spacing w:val="0"/>
              <w:sz w:val="22"/>
              <w:szCs w:val="22"/>
            </w:rPr>
            <m:t>=1-</m:t>
          </m:r>
          <m:f>
            <m:fPr>
              <m:ctrlPr>
                <w:rPr>
                  <w:rFonts w:ascii="Cambria Math" w:eastAsia="Times New Roman" w:hAnsi="Cambria Math" w:cs="Times New Roman"/>
                  <w:i/>
                  <w:iCs/>
                  <w:color w:val="000000"/>
                  <w:spacing w:val="0"/>
                  <w:sz w:val="22"/>
                  <w:szCs w:val="22"/>
                </w:rPr>
              </m:ctrlPr>
            </m:fPr>
            <m:num>
              <m:r>
                <w:rPr>
                  <w:rFonts w:ascii="Cambria Math" w:eastAsia="Times New Roman" w:hAnsi="Cambria Math" w:cs="Times New Roman"/>
                  <w:color w:val="000000"/>
                  <w:spacing w:val="0"/>
                  <w:sz w:val="22"/>
                  <w:szCs w:val="22"/>
                </w:rPr>
                <m:t>6(92)</m:t>
              </m:r>
            </m:num>
            <m:den>
              <m:r>
                <w:rPr>
                  <w:rFonts w:ascii="Cambria Math" w:eastAsia="Times New Roman" w:hAnsi="Cambria Math" w:cs="Times New Roman"/>
                  <w:color w:val="000000"/>
                  <w:spacing w:val="0"/>
                  <w:sz w:val="22"/>
                  <w:szCs w:val="22"/>
                </w:rPr>
                <m:t>10(100-1)</m:t>
              </m:r>
            </m:den>
          </m:f>
          <m:r>
            <w:rPr>
              <w:rFonts w:ascii="Cambria Math" w:eastAsia="Times New Roman" w:hAnsi="Cambria Math" w:cs="Times New Roman"/>
              <w:color w:val="000000"/>
              <w:spacing w:val="0"/>
              <w:sz w:val="22"/>
              <w:szCs w:val="22"/>
            </w:rPr>
            <m:t>=0.4424</m:t>
          </m:r>
        </m:oMath>
      </m:oMathPara>
    </w:p>
    <w:p w14:paraId="4D93EAA5" w14:textId="4F0331C2" w:rsidR="00445DD1" w:rsidRPr="00445DD1" w:rsidRDefault="00445DD1" w:rsidP="00445DD1">
      <w:pPr>
        <w:spacing w:before="0" w:after="0" w:line="276" w:lineRule="auto"/>
        <w:rPr>
          <w:rFonts w:ascii="Nunito-Regular" w:eastAsia="Times New Roman" w:hAnsi="Nunito-Regular" w:cs="Times New Roman"/>
          <w:color w:val="000000"/>
          <w:spacing w:val="0"/>
          <w:sz w:val="22"/>
          <w:szCs w:val="22"/>
        </w:rPr>
      </w:pPr>
      <w:r w:rsidRPr="00445DD1">
        <w:rPr>
          <w:rFonts w:ascii="Nunito-Regular" w:eastAsia="Times New Roman" w:hAnsi="Nunito-Regular" w:cs="Times New Roman"/>
          <w:i/>
          <w:iCs/>
          <w:color w:val="000000"/>
          <w:spacing w:val="0"/>
          <w:sz w:val="22"/>
          <w:szCs w:val="22"/>
        </w:rPr>
        <w:t>z</w:t>
      </w:r>
      <w:r w:rsidRPr="00445DD1">
        <w:rPr>
          <w:rFonts w:ascii="Nunito-Regular" w:eastAsia="Times New Roman" w:hAnsi="Nunito-Regular" w:cs="Times New Roman"/>
          <w:color w:val="000000"/>
          <w:spacing w:val="0"/>
          <w:sz w:val="22"/>
          <w:szCs w:val="22"/>
        </w:rPr>
        <w:t xml:space="preserve">  = (</w:t>
      </w:r>
      <w:r w:rsidRPr="00445DD1">
        <w:rPr>
          <w:rFonts w:ascii="Nunito-Regular" w:eastAsia="Times New Roman" w:hAnsi="Nunito-Regular" w:cs="Times New Roman"/>
          <w:i/>
          <w:iCs/>
          <w:color w:val="000000"/>
          <w:spacing w:val="0"/>
          <w:sz w:val="22"/>
          <w:szCs w:val="22"/>
        </w:rPr>
        <w:t>r</w:t>
      </w:r>
      <w:r w:rsidRPr="00445DD1">
        <w:rPr>
          <w:rFonts w:ascii="Nunito-Regular" w:eastAsia="Times New Roman" w:hAnsi="Nunito-Regular" w:cs="Times New Roman"/>
          <w:i/>
          <w:iCs/>
          <w:color w:val="000000"/>
          <w:spacing w:val="0"/>
          <w:sz w:val="22"/>
          <w:szCs w:val="22"/>
          <w:vertAlign w:val="subscript"/>
        </w:rPr>
        <w:t>s</w:t>
      </w:r>
      <w:r w:rsidRPr="00445DD1">
        <w:rPr>
          <w:rFonts w:ascii="Nunito-Regular" w:eastAsia="Times New Roman" w:hAnsi="Nunito-Regular" w:cs="Times New Roman"/>
          <w:color w:val="000000"/>
          <w:spacing w:val="0"/>
          <w:sz w:val="22"/>
          <w:szCs w:val="22"/>
        </w:rPr>
        <w:t xml:space="preserve"> - </w:t>
      </w:r>
      <w:r>
        <w:rPr>
          <w:rFonts w:ascii="Nunito" w:eastAsia="Times New Roman" w:hAnsi="Nunito" w:cs="Times New Roman"/>
          <w:i/>
          <w:iCs/>
          <w:color w:val="000000"/>
          <w:spacing w:val="0"/>
          <w:sz w:val="22"/>
          <w:szCs w:val="22"/>
        </w:rPr>
        <w:t>μ</w:t>
      </w:r>
      <w:r w:rsidRPr="00445DD1">
        <w:rPr>
          <w:rFonts w:ascii="Nunito-Regular" w:eastAsia="Times New Roman" w:hAnsi="Nunito-Regular" w:cs="Times New Roman"/>
          <w:i/>
          <w:iCs/>
          <w:color w:val="000000"/>
          <w:spacing w:val="0"/>
          <w:sz w:val="22"/>
          <w:szCs w:val="22"/>
          <w:vertAlign w:val="subscript"/>
        </w:rPr>
        <w:t xml:space="preserve">r </w:t>
      </w:r>
      <w:r w:rsidRPr="00445DD1">
        <w:rPr>
          <w:rFonts w:ascii="Nunito-Regular" w:eastAsia="Times New Roman" w:hAnsi="Nunito-Regular" w:cs="Times New Roman"/>
          <w:color w:val="000000"/>
          <w:spacing w:val="0"/>
          <w:sz w:val="22"/>
          <w:szCs w:val="22"/>
        </w:rPr>
        <w:t>)/</w:t>
      </w:r>
      <w:r w:rsidR="00E87F38">
        <w:rPr>
          <w:rFonts w:ascii="Nunito" w:eastAsia="Times New Roman" w:hAnsi="Nunito" w:cs="Times New Roman"/>
          <w:color w:val="000000"/>
          <w:spacing w:val="0"/>
          <w:sz w:val="22"/>
          <w:szCs w:val="22"/>
        </w:rPr>
        <w:t>∂</w:t>
      </w:r>
      <w:r w:rsidRPr="00445DD1">
        <w:rPr>
          <w:rFonts w:ascii="Nunito-Regular" w:eastAsia="Times New Roman" w:hAnsi="Nunito-Regular" w:cs="Times New Roman"/>
          <w:i/>
          <w:iCs/>
          <w:color w:val="000000"/>
          <w:spacing w:val="0"/>
          <w:sz w:val="22"/>
          <w:szCs w:val="22"/>
          <w:vertAlign w:val="subscript"/>
        </w:rPr>
        <w:t>r</w:t>
      </w:r>
      <w:r w:rsidRPr="00445DD1">
        <w:rPr>
          <w:rFonts w:ascii="Nunito-Regular" w:eastAsia="Times New Roman" w:hAnsi="Nunito-Regular" w:cs="Times New Roman"/>
          <w:color w:val="000000"/>
          <w:spacing w:val="0"/>
          <w:sz w:val="22"/>
          <w:szCs w:val="22"/>
        </w:rPr>
        <w:t xml:space="preserve"> = (</w:t>
      </w:r>
      <w:r w:rsidR="00E87F38">
        <w:rPr>
          <w:rFonts w:ascii="Nunito-Regular" w:eastAsia="Times New Roman" w:hAnsi="Nunito-Regular" w:cs="Times New Roman"/>
          <w:color w:val="000000"/>
          <w:spacing w:val="0"/>
          <w:sz w:val="22"/>
          <w:szCs w:val="22"/>
        </w:rPr>
        <w:t>0</w:t>
      </w:r>
      <w:r w:rsidRPr="00445DD1">
        <w:rPr>
          <w:rFonts w:ascii="Nunito-Regular" w:eastAsia="Times New Roman" w:hAnsi="Nunito-Regular" w:cs="Times New Roman"/>
          <w:color w:val="000000"/>
          <w:spacing w:val="0"/>
          <w:sz w:val="22"/>
          <w:szCs w:val="22"/>
        </w:rPr>
        <w:t>.4424 - 0)/</w:t>
      </w:r>
      <w:r w:rsidR="00E87F38">
        <w:rPr>
          <w:rFonts w:ascii="Nunito-Regular" w:eastAsia="Times New Roman" w:hAnsi="Nunito-Regular" w:cs="Times New Roman"/>
          <w:color w:val="000000"/>
          <w:spacing w:val="0"/>
          <w:sz w:val="22"/>
          <w:szCs w:val="22"/>
        </w:rPr>
        <w:t>0</w:t>
      </w:r>
      <w:r w:rsidRPr="00445DD1">
        <w:rPr>
          <w:rFonts w:ascii="Nunito-Regular" w:eastAsia="Times New Roman" w:hAnsi="Nunito-Regular" w:cs="Times New Roman"/>
          <w:color w:val="000000"/>
          <w:spacing w:val="0"/>
          <w:sz w:val="22"/>
          <w:szCs w:val="22"/>
        </w:rPr>
        <w:t>.3333 =  1.33</w:t>
      </w:r>
    </w:p>
    <w:p w14:paraId="1A1935FA" w14:textId="3305731F" w:rsidR="00E87F38" w:rsidRPr="00E87F38" w:rsidRDefault="00E87F38" w:rsidP="00E87F38">
      <w:pPr>
        <w:spacing w:before="0" w:after="0" w:line="276" w:lineRule="auto"/>
        <w:rPr>
          <w:rFonts w:ascii="Nunito-Regular" w:eastAsia="Times New Roman" w:hAnsi="Nunito-Regular" w:cs="Times New Roman"/>
          <w:color w:val="000000"/>
          <w:spacing w:val="0"/>
          <w:sz w:val="22"/>
          <w:szCs w:val="22"/>
        </w:rPr>
      </w:pPr>
      <w:r w:rsidRPr="00E87F38">
        <w:rPr>
          <w:rFonts w:ascii="Nunito-Regular" w:eastAsia="Times New Roman" w:hAnsi="Nunito-Regular" w:cs="Times New Roman"/>
          <w:i/>
          <w:iCs/>
          <w:color w:val="000000"/>
          <w:spacing w:val="0"/>
          <w:sz w:val="22"/>
          <w:szCs w:val="22"/>
        </w:rPr>
        <w:t>p</w:t>
      </w:r>
      <w:r w:rsidRPr="00E87F38">
        <w:rPr>
          <w:rFonts w:ascii="Nunito-Regular" w:eastAsia="Times New Roman" w:hAnsi="Nunito-Regular" w:cs="Times New Roman"/>
          <w:color w:val="000000"/>
          <w:spacing w:val="0"/>
          <w:sz w:val="22"/>
          <w:szCs w:val="22"/>
        </w:rPr>
        <w:t>-Value = 2(</w:t>
      </w:r>
      <w:r>
        <w:rPr>
          <w:rFonts w:ascii="Nunito-Regular" w:eastAsia="Times New Roman" w:hAnsi="Nunito-Regular" w:cs="Times New Roman"/>
          <w:color w:val="000000"/>
          <w:spacing w:val="0"/>
          <w:sz w:val="22"/>
          <w:szCs w:val="22"/>
        </w:rPr>
        <w:t>0</w:t>
      </w:r>
      <w:r w:rsidRPr="00E87F38">
        <w:rPr>
          <w:rFonts w:ascii="Nunito-Regular" w:eastAsia="Times New Roman" w:hAnsi="Nunito-Regular" w:cs="Times New Roman"/>
          <w:color w:val="000000"/>
          <w:spacing w:val="0"/>
          <w:sz w:val="22"/>
          <w:szCs w:val="22"/>
        </w:rPr>
        <w:t xml:space="preserve">.5000 - </w:t>
      </w:r>
      <w:r>
        <w:rPr>
          <w:rFonts w:ascii="Nunito-Regular" w:eastAsia="Times New Roman" w:hAnsi="Nunito-Regular" w:cs="Times New Roman"/>
          <w:color w:val="000000"/>
          <w:spacing w:val="0"/>
          <w:sz w:val="22"/>
          <w:szCs w:val="22"/>
        </w:rPr>
        <w:t>0</w:t>
      </w:r>
      <w:r w:rsidRPr="00E87F38">
        <w:rPr>
          <w:rFonts w:ascii="Nunito-Regular" w:eastAsia="Times New Roman" w:hAnsi="Nunito-Regular" w:cs="Times New Roman"/>
          <w:color w:val="000000"/>
          <w:spacing w:val="0"/>
          <w:sz w:val="22"/>
          <w:szCs w:val="22"/>
        </w:rPr>
        <w:t>.4082) =</w:t>
      </w:r>
      <w:r>
        <w:rPr>
          <w:rFonts w:ascii="Nunito-Regular" w:eastAsia="Times New Roman" w:hAnsi="Nunito-Regular" w:cs="Times New Roman"/>
          <w:color w:val="000000"/>
          <w:spacing w:val="0"/>
          <w:sz w:val="22"/>
          <w:szCs w:val="22"/>
        </w:rPr>
        <w:t>0</w:t>
      </w:r>
      <w:r w:rsidRPr="00E87F38">
        <w:rPr>
          <w:rFonts w:ascii="Nunito-Regular" w:eastAsia="Times New Roman" w:hAnsi="Nunito-Regular" w:cs="Times New Roman"/>
          <w:color w:val="000000"/>
          <w:spacing w:val="0"/>
          <w:sz w:val="22"/>
          <w:szCs w:val="22"/>
        </w:rPr>
        <w:t>.1836</w:t>
      </w:r>
    </w:p>
    <w:p w14:paraId="78F6D843" w14:textId="77777777" w:rsidR="00E87F38" w:rsidRPr="00E87F38" w:rsidRDefault="00E87F38" w:rsidP="00E87F38">
      <w:pPr>
        <w:spacing w:before="0" w:after="0" w:line="276" w:lineRule="auto"/>
        <w:rPr>
          <w:rFonts w:ascii="Nunito-Regular" w:eastAsia="Times New Roman" w:hAnsi="Nunito-Regular" w:cs="Times New Roman"/>
          <w:b/>
          <w:bCs/>
          <w:color w:val="000000"/>
          <w:spacing w:val="0"/>
          <w:sz w:val="22"/>
          <w:szCs w:val="22"/>
        </w:rPr>
      </w:pPr>
      <w:r w:rsidRPr="00E87F38">
        <w:rPr>
          <w:rFonts w:ascii="Nunito-Regular" w:eastAsia="Times New Roman" w:hAnsi="Nunito-Regular" w:cs="Times New Roman"/>
          <w:b/>
          <w:bCs/>
          <w:color w:val="000000"/>
          <w:spacing w:val="0"/>
          <w:sz w:val="22"/>
          <w:szCs w:val="22"/>
        </w:rPr>
        <w:t>Conclusion</w:t>
      </w:r>
    </w:p>
    <w:p w14:paraId="13105875" w14:textId="3BD78F27" w:rsidR="00272265" w:rsidRPr="00272265" w:rsidRDefault="00E87F38" w:rsidP="00272265">
      <w:pPr>
        <w:spacing w:before="0" w:after="0" w:line="276" w:lineRule="auto"/>
        <w:rPr>
          <w:rFonts w:ascii="Nunito-Regular" w:eastAsia="Times New Roman" w:hAnsi="Nunito-Regular" w:cs="Times New Roman"/>
          <w:color w:val="000000"/>
          <w:spacing w:val="0"/>
          <w:sz w:val="22"/>
          <w:szCs w:val="22"/>
        </w:rPr>
      </w:pPr>
      <w:r w:rsidRPr="00E87F38">
        <w:rPr>
          <w:rFonts w:ascii="Nunito-Regular" w:eastAsia="Times New Roman" w:hAnsi="Nunito-Regular" w:cs="Times New Roman"/>
          <w:color w:val="000000"/>
          <w:spacing w:val="0"/>
          <w:sz w:val="22"/>
          <w:szCs w:val="22"/>
        </w:rPr>
        <w:t xml:space="preserve">Do no reject </w:t>
      </w:r>
      <w:r w:rsidRPr="00E87F38">
        <w:rPr>
          <w:rFonts w:ascii="Nunito-Regular" w:eastAsia="Times New Roman" w:hAnsi="Nunito-Regular" w:cs="Times New Roman"/>
          <w:i/>
          <w:iCs/>
          <w:color w:val="000000"/>
          <w:spacing w:val="0"/>
          <w:sz w:val="22"/>
          <w:szCs w:val="22"/>
        </w:rPr>
        <w:t>H</w:t>
      </w:r>
      <w:r w:rsidRPr="00E87F38">
        <w:rPr>
          <w:rFonts w:ascii="Nunito-Regular" w:eastAsia="Times New Roman" w:hAnsi="Nunito-Regular" w:cs="Times New Roman"/>
          <w:color w:val="000000"/>
          <w:spacing w:val="0"/>
          <w:sz w:val="22"/>
          <w:szCs w:val="22"/>
          <w:vertAlign w:val="subscript"/>
        </w:rPr>
        <w:t>0</w:t>
      </w:r>
      <w:r w:rsidRPr="00E87F38">
        <w:rPr>
          <w:rFonts w:ascii="Nunito-Regular" w:eastAsia="Times New Roman" w:hAnsi="Nunito-Regular" w:cs="Times New Roman"/>
          <w:color w:val="000000"/>
          <w:spacing w:val="0"/>
          <w:sz w:val="22"/>
          <w:szCs w:val="22"/>
        </w:rPr>
        <w:t xml:space="preserve">.  The </w:t>
      </w:r>
      <w:r w:rsidRPr="00E87F38">
        <w:rPr>
          <w:rFonts w:ascii="Nunito-Regular" w:eastAsia="Times New Roman" w:hAnsi="Nunito-Regular" w:cs="Times New Roman"/>
          <w:i/>
          <w:iCs/>
          <w:color w:val="000000"/>
          <w:spacing w:val="0"/>
          <w:sz w:val="22"/>
          <w:szCs w:val="22"/>
        </w:rPr>
        <w:t>p</w:t>
      </w:r>
      <w:r w:rsidRPr="00E87F38">
        <w:rPr>
          <w:rFonts w:ascii="Nunito-Regular" w:eastAsia="Times New Roman" w:hAnsi="Nunito-Regular" w:cs="Times New Roman"/>
          <w:color w:val="000000"/>
          <w:spacing w:val="0"/>
          <w:sz w:val="22"/>
          <w:szCs w:val="22"/>
        </w:rPr>
        <w:t xml:space="preserve">-value &gt; </w:t>
      </w:r>
      <w:r>
        <w:rPr>
          <w:rFonts w:ascii="Cambria Math" w:eastAsia="Times New Roman" w:hAnsi="Cambria Math" w:cs="Times New Roman"/>
          <w:color w:val="000000"/>
          <w:spacing w:val="0"/>
          <w:sz w:val="22"/>
          <w:szCs w:val="22"/>
        </w:rPr>
        <w:t>α</w:t>
      </w:r>
      <w:r w:rsidRPr="00E87F38">
        <w:rPr>
          <w:rFonts w:ascii="Nunito-Regular" w:eastAsia="Times New Roman" w:hAnsi="Nunito-Regular" w:cs="Times New Roman"/>
          <w:color w:val="000000"/>
          <w:spacing w:val="0"/>
          <w:sz w:val="22"/>
          <w:szCs w:val="22"/>
        </w:rPr>
        <w:t>.  There is not a significant rank correlation.  The two analysts are not showing agreement in their ranking of the risk associated with the different investments.</w:t>
      </w:r>
    </w:p>
    <w:tbl>
      <w:tblPr>
        <w:tblStyle w:val="29"/>
        <w:tblW w:w="9600" w:type="dxa"/>
        <w:tblBorders>
          <w:top w:val="nil"/>
          <w:left w:val="nil"/>
          <w:bottom w:val="nil"/>
          <w:right w:val="nil"/>
          <w:insideH w:val="nil"/>
          <w:insideV w:val="nil"/>
        </w:tblBorders>
        <w:tblLayout w:type="fixed"/>
        <w:tblLook w:val="0600" w:firstRow="0" w:lastRow="0" w:firstColumn="0" w:lastColumn="0" w:noHBand="1" w:noVBand="1"/>
      </w:tblPr>
      <w:tblGrid>
        <w:gridCol w:w="1110"/>
        <w:gridCol w:w="8490"/>
      </w:tblGrid>
      <w:sdt>
        <w:sdtPr>
          <w:rPr>
            <w:b/>
          </w:rPr>
          <w:tag w:val="goog_rdk_65"/>
          <w:id w:val="834500880"/>
          <w:lock w:val="contentLocked"/>
        </w:sdtPr>
        <w:sdtContent>
          <w:tr w:rsidR="00442337" w14:paraId="5D73EC11" w14:textId="77777777">
            <w:trPr>
              <w:trHeight w:val="585"/>
            </w:trPr>
            <w:tc>
              <w:tcPr>
                <w:tcW w:w="1110" w:type="dxa"/>
                <w:tcBorders>
                  <w:top w:val="nil"/>
                  <w:left w:val="nil"/>
                  <w:bottom w:val="nil"/>
                  <w:right w:val="nil"/>
                </w:tcBorders>
                <w:tcMar>
                  <w:top w:w="0" w:type="dxa"/>
                  <w:left w:w="0" w:type="dxa"/>
                  <w:bottom w:w="0" w:type="dxa"/>
                  <w:right w:w="0" w:type="dxa"/>
                </w:tcMar>
              </w:tcPr>
              <w:p w14:paraId="69D50A4B" w14:textId="77777777" w:rsidR="00442337" w:rsidRDefault="00442337">
                <w:pPr>
                  <w:spacing w:after="200"/>
                  <w:rPr>
                    <w:rFonts w:ascii="Century Gothic" w:eastAsia="Century Gothic" w:hAnsi="Century Gothic" w:cs="Century Gothic"/>
                    <w:sz w:val="22"/>
                    <w:szCs w:val="22"/>
                  </w:rPr>
                </w:pPr>
              </w:p>
            </w:tc>
            <w:tc>
              <w:tcPr>
                <w:tcW w:w="8490" w:type="dxa"/>
                <w:tcBorders>
                  <w:top w:val="nil"/>
                  <w:left w:val="nil"/>
                  <w:bottom w:val="nil"/>
                  <w:right w:val="nil"/>
                </w:tcBorders>
                <w:tcMar>
                  <w:top w:w="0" w:type="dxa"/>
                  <w:left w:w="0" w:type="dxa"/>
                  <w:bottom w:w="0" w:type="dxa"/>
                  <w:right w:w="0" w:type="dxa"/>
                </w:tcMar>
              </w:tcPr>
              <w:p w14:paraId="2CF8BCE8" w14:textId="77777777" w:rsidR="00442337" w:rsidRDefault="003E0864">
                <w:pPr>
                  <w:pStyle w:val="Heading4"/>
                  <w:keepNext w:val="0"/>
                  <w:keepLines w:val="0"/>
                  <w:rPr>
                    <w:rFonts w:ascii="Century Gothic" w:eastAsia="Century Gothic" w:hAnsi="Century Gothic" w:cs="Century Gothic"/>
                    <w:sz w:val="22"/>
                    <w:szCs w:val="22"/>
                  </w:rPr>
                </w:pPr>
                <w:bookmarkStart w:id="130" w:name="_Toc179201796"/>
                <w:r>
                  <w:rPr>
                    <w:rFonts w:ascii="Century Gothic" w:eastAsia="Century Gothic" w:hAnsi="Century Gothic" w:cs="Century Gothic"/>
                    <w:sz w:val="22"/>
                    <w:szCs w:val="22"/>
                  </w:rPr>
                  <w:t>VIDEO 2: (to be developed)</w:t>
                </w:r>
              </w:p>
            </w:tc>
          </w:tr>
        </w:sdtContent>
      </w:sdt>
      <w:bookmarkEnd w:id="130" w:displacedByCustomXml="prev"/>
    </w:tbl>
    <w:p w14:paraId="4334359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9A62B79" w14:textId="579BB0D8" w:rsidR="00442337" w:rsidRDefault="00442337">
      <w:pPr>
        <w:spacing w:before="0" w:after="0" w:line="276" w:lineRule="auto"/>
        <w:rPr>
          <w:rFonts w:ascii="Century Gothic" w:eastAsia="Century Gothic" w:hAnsi="Century Gothic" w:cs="Century Gothic"/>
          <w:sz w:val="22"/>
          <w:szCs w:val="22"/>
        </w:rPr>
      </w:pPr>
    </w:p>
    <w:sdt>
      <w:sdtPr>
        <w:rPr>
          <w:b/>
        </w:rPr>
        <w:tag w:val="goog_rdk_66"/>
        <w:id w:val="-1004742209"/>
        <w:lock w:val="contentLocked"/>
      </w:sdtPr>
      <w:sdtContent>
        <w:tbl>
          <w:tblPr>
            <w:tblStyle w:val="28"/>
            <w:tblW w:w="9600" w:type="dxa"/>
            <w:tblBorders>
              <w:top w:val="nil"/>
              <w:left w:val="nil"/>
              <w:bottom w:val="nil"/>
              <w:right w:val="nil"/>
              <w:insideH w:val="nil"/>
              <w:insideV w:val="nil"/>
            </w:tblBorders>
            <w:tblLayout w:type="fixed"/>
            <w:tblLook w:val="0600" w:firstRow="0" w:lastRow="0" w:firstColumn="0" w:lastColumn="0" w:noHBand="1" w:noVBand="1"/>
          </w:tblPr>
          <w:tblGrid>
            <w:gridCol w:w="1125"/>
            <w:gridCol w:w="8475"/>
          </w:tblGrid>
          <w:tr w:rsidR="00442337" w14:paraId="5097793C" w14:textId="77777777">
            <w:trPr>
              <w:trHeight w:val="585"/>
            </w:trPr>
            <w:tc>
              <w:tcPr>
                <w:tcW w:w="1125" w:type="dxa"/>
                <w:tcBorders>
                  <w:top w:val="nil"/>
                  <w:left w:val="nil"/>
                  <w:bottom w:val="nil"/>
                  <w:right w:val="nil"/>
                </w:tcBorders>
                <w:tcMar>
                  <w:top w:w="0" w:type="dxa"/>
                  <w:left w:w="0" w:type="dxa"/>
                  <w:bottom w:w="0" w:type="dxa"/>
                  <w:right w:w="0" w:type="dxa"/>
                </w:tcMar>
              </w:tcPr>
              <w:p w14:paraId="76DECA99" w14:textId="77777777" w:rsidR="00442337" w:rsidRDefault="00442337">
                <w:pPr>
                  <w:spacing w:after="200"/>
                  <w:rPr>
                    <w:rFonts w:ascii="Century Gothic" w:eastAsia="Century Gothic" w:hAnsi="Century Gothic" w:cs="Century Gothic"/>
                    <w:sz w:val="22"/>
                    <w:szCs w:val="22"/>
                  </w:rPr>
                </w:pPr>
              </w:p>
            </w:tc>
            <w:tc>
              <w:tcPr>
                <w:tcW w:w="8475" w:type="dxa"/>
                <w:tcBorders>
                  <w:top w:val="nil"/>
                  <w:left w:val="nil"/>
                  <w:bottom w:val="nil"/>
                  <w:right w:val="nil"/>
                </w:tcBorders>
                <w:tcMar>
                  <w:top w:w="0" w:type="dxa"/>
                  <w:left w:w="0" w:type="dxa"/>
                  <w:bottom w:w="0" w:type="dxa"/>
                  <w:right w:w="0" w:type="dxa"/>
                </w:tcMar>
              </w:tcPr>
              <w:p w14:paraId="5C0F4358" w14:textId="77777777" w:rsidR="00442337" w:rsidRDefault="003E0864">
                <w:pPr>
                  <w:pStyle w:val="Heading4"/>
                  <w:keepNext w:val="0"/>
                  <w:keepLines w:val="0"/>
                  <w:rPr>
                    <w:rFonts w:ascii="Century Gothic" w:eastAsia="Century Gothic" w:hAnsi="Century Gothic" w:cs="Century Gothic"/>
                    <w:sz w:val="22"/>
                    <w:szCs w:val="22"/>
                  </w:rPr>
                </w:pPr>
                <w:bookmarkStart w:id="131" w:name="_Toc179201797"/>
                <w:r>
                  <w:rPr>
                    <w:rFonts w:ascii="Century Gothic" w:eastAsia="Century Gothic" w:hAnsi="Century Gothic" w:cs="Century Gothic"/>
                    <w:sz w:val="22"/>
                    <w:szCs w:val="22"/>
                  </w:rPr>
                  <w:t>VIDEO 3 (Youtube, please include link)</w:t>
                </w:r>
              </w:p>
            </w:tc>
          </w:tr>
        </w:tbl>
      </w:sdtContent>
    </w:sdt>
    <w:bookmarkEnd w:id="131" w:displacedByCustomXml="prev"/>
    <w:p w14:paraId="5E12CCB6"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12443AC3"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Paste your content here ….</w:t>
      </w:r>
    </w:p>
    <w:p w14:paraId="5E8EF9B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68CEC12C" w14:textId="709C130F" w:rsidR="00442337" w:rsidRDefault="003E0864" w:rsidP="005C1F41">
      <w:pPr>
        <w:spacing w:before="240" w:after="240" w:line="276"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Case Study: </w:t>
      </w:r>
    </w:p>
    <w:p w14:paraId="5ED59185" w14:textId="77777777" w:rsidR="00442337" w:rsidRDefault="00442337">
      <w:pPr>
        <w:spacing w:before="240" w:after="240" w:line="276" w:lineRule="auto"/>
        <w:jc w:val="both"/>
        <w:rPr>
          <w:rFonts w:ascii="Century Gothic" w:eastAsia="Century Gothic" w:hAnsi="Century Gothic" w:cs="Century Gothic"/>
          <w:b/>
          <w:sz w:val="22"/>
          <w:szCs w:val="22"/>
        </w:rPr>
      </w:pPr>
    </w:p>
    <w:sdt>
      <w:sdtPr>
        <w:rPr>
          <w:b/>
        </w:rPr>
        <w:tag w:val="goog_rdk_67"/>
        <w:id w:val="1526366874"/>
        <w:lock w:val="contentLocked"/>
      </w:sdtPr>
      <w:sdtContent>
        <w:tbl>
          <w:tblPr>
            <w:tblStyle w:val="27"/>
            <w:tblW w:w="9600" w:type="dxa"/>
            <w:tblBorders>
              <w:top w:val="nil"/>
              <w:left w:val="nil"/>
              <w:bottom w:val="nil"/>
              <w:right w:val="nil"/>
              <w:insideH w:val="nil"/>
              <w:insideV w:val="nil"/>
            </w:tblBorders>
            <w:tblLayout w:type="fixed"/>
            <w:tblLook w:val="0600" w:firstRow="0" w:lastRow="0" w:firstColumn="0" w:lastColumn="0" w:noHBand="1" w:noVBand="1"/>
          </w:tblPr>
          <w:tblGrid>
            <w:gridCol w:w="1125"/>
            <w:gridCol w:w="8475"/>
          </w:tblGrid>
          <w:tr w:rsidR="00442337" w14:paraId="1A922506" w14:textId="77777777">
            <w:trPr>
              <w:trHeight w:val="585"/>
            </w:trPr>
            <w:tc>
              <w:tcPr>
                <w:tcW w:w="1125" w:type="dxa"/>
                <w:tcBorders>
                  <w:top w:val="nil"/>
                  <w:left w:val="nil"/>
                  <w:bottom w:val="nil"/>
                  <w:right w:val="nil"/>
                </w:tcBorders>
                <w:tcMar>
                  <w:top w:w="0" w:type="dxa"/>
                  <w:left w:w="0" w:type="dxa"/>
                  <w:bottom w:w="0" w:type="dxa"/>
                  <w:right w:w="0" w:type="dxa"/>
                </w:tcMar>
              </w:tcPr>
              <w:p w14:paraId="423C81AB" w14:textId="77777777" w:rsidR="00442337" w:rsidRDefault="00442337">
                <w:pPr>
                  <w:spacing w:after="200"/>
                  <w:rPr>
                    <w:rFonts w:ascii="Century Gothic" w:eastAsia="Century Gothic" w:hAnsi="Century Gothic" w:cs="Century Gothic"/>
                    <w:sz w:val="22"/>
                    <w:szCs w:val="22"/>
                  </w:rPr>
                </w:pPr>
              </w:p>
            </w:tc>
            <w:tc>
              <w:tcPr>
                <w:tcW w:w="8475" w:type="dxa"/>
                <w:tcBorders>
                  <w:top w:val="nil"/>
                  <w:left w:val="nil"/>
                  <w:bottom w:val="nil"/>
                  <w:right w:val="nil"/>
                </w:tcBorders>
                <w:tcMar>
                  <w:top w:w="0" w:type="dxa"/>
                  <w:left w:w="0" w:type="dxa"/>
                  <w:bottom w:w="0" w:type="dxa"/>
                  <w:right w:w="0" w:type="dxa"/>
                </w:tcMar>
              </w:tcPr>
              <w:p w14:paraId="26475B9C" w14:textId="77777777" w:rsidR="00442337" w:rsidRDefault="003E0864">
                <w:pPr>
                  <w:pStyle w:val="Heading4"/>
                  <w:keepNext w:val="0"/>
                  <w:keepLines w:val="0"/>
                  <w:rPr>
                    <w:rFonts w:ascii="Century Gothic" w:eastAsia="Century Gothic" w:hAnsi="Century Gothic" w:cs="Century Gothic"/>
                    <w:sz w:val="22"/>
                    <w:szCs w:val="22"/>
                  </w:rPr>
                </w:pPr>
                <w:bookmarkStart w:id="132" w:name="_Toc179201798"/>
                <w:r>
                  <w:rPr>
                    <w:rFonts w:ascii="Century Gothic" w:eastAsia="Century Gothic" w:hAnsi="Century Gothic" w:cs="Century Gothic"/>
                    <w:sz w:val="22"/>
                    <w:szCs w:val="22"/>
                  </w:rPr>
                  <w:t>QUIZ/ Questions</w:t>
                </w:r>
              </w:p>
            </w:tc>
          </w:tr>
        </w:tbl>
      </w:sdtContent>
    </w:sdt>
    <w:bookmarkEnd w:id="132" w:displacedByCustomXml="prev"/>
    <w:p w14:paraId="73A3173E"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52BF8AFA" w14:textId="77777777" w:rsidR="00442337" w:rsidRDefault="003E0864">
      <w:pPr>
        <w:spacing w:before="0" w:after="0" w:line="276" w:lineRule="auto"/>
        <w:rPr>
          <w:rFonts w:ascii="Century Gothic" w:eastAsia="Century Gothic" w:hAnsi="Century Gothic" w:cs="Century Gothic"/>
          <w:b/>
          <w:color w:val="FF0000"/>
          <w:sz w:val="22"/>
          <w:szCs w:val="22"/>
        </w:rPr>
      </w:pPr>
      <w:r>
        <w:rPr>
          <w:rFonts w:ascii="Century Gothic" w:eastAsia="Century Gothic" w:hAnsi="Century Gothic" w:cs="Century Gothic"/>
          <w:b/>
          <w:sz w:val="22"/>
          <w:szCs w:val="22"/>
        </w:rPr>
        <w:lastRenderedPageBreak/>
        <w:t xml:space="preserve">Check Point! </w:t>
      </w:r>
      <w:r>
        <w:rPr>
          <w:rFonts w:ascii="Century Gothic" w:eastAsia="Century Gothic" w:hAnsi="Century Gothic" w:cs="Century Gothic"/>
          <w:b/>
          <w:color w:val="FF0000"/>
          <w:sz w:val="22"/>
          <w:szCs w:val="22"/>
        </w:rPr>
        <w:t>Check your understanding</w:t>
      </w:r>
    </w:p>
    <w:p w14:paraId="7DC4203D" w14:textId="77777777" w:rsidR="00442337" w:rsidRDefault="00442337">
      <w:pPr>
        <w:spacing w:before="0" w:after="0" w:line="276" w:lineRule="auto"/>
        <w:rPr>
          <w:rFonts w:ascii="Century Gothic" w:eastAsia="Century Gothic" w:hAnsi="Century Gothic" w:cs="Century Gothic"/>
          <w:b/>
          <w:color w:val="1155CC"/>
          <w:sz w:val="22"/>
          <w:szCs w:val="22"/>
          <w:u w:val="single"/>
        </w:rPr>
      </w:pPr>
    </w:p>
    <w:p w14:paraId="6815CBEE" w14:textId="77777777" w:rsidR="00442337" w:rsidRDefault="003E0864">
      <w:pPr>
        <w:spacing w:before="0" w:after="0" w:line="276" w:lineRule="auto"/>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 </w:t>
      </w:r>
    </w:p>
    <w:p w14:paraId="273D4866"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750F29D9"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tag w:val="goog_rdk_69"/>
        <w:id w:val="-1661538807"/>
        <w:lock w:val="contentLocked"/>
      </w:sdtPr>
      <w:sdtContent>
        <w:tbl>
          <w:tblPr>
            <w:tblStyle w:val="25"/>
            <w:tblW w:w="9600" w:type="dxa"/>
            <w:tblBorders>
              <w:top w:val="nil"/>
              <w:left w:val="nil"/>
              <w:bottom w:val="nil"/>
              <w:right w:val="nil"/>
              <w:insideH w:val="nil"/>
              <w:insideV w:val="nil"/>
            </w:tblBorders>
            <w:tblLayout w:type="fixed"/>
            <w:tblLook w:val="0600" w:firstRow="0" w:lastRow="0" w:firstColumn="0" w:lastColumn="0" w:noHBand="1" w:noVBand="1"/>
          </w:tblPr>
          <w:tblGrid>
            <w:gridCol w:w="1020"/>
            <w:gridCol w:w="8580"/>
          </w:tblGrid>
          <w:tr w:rsidR="00442337" w14:paraId="5A485086" w14:textId="77777777">
            <w:trPr>
              <w:trHeight w:val="480"/>
            </w:trPr>
            <w:tc>
              <w:tcPr>
                <w:tcW w:w="1020" w:type="dxa"/>
                <w:tcBorders>
                  <w:top w:val="nil"/>
                  <w:left w:val="nil"/>
                  <w:bottom w:val="nil"/>
                  <w:right w:val="nil"/>
                </w:tcBorders>
                <w:shd w:val="clear" w:color="auto" w:fill="FCE6E6"/>
                <w:tcMar>
                  <w:top w:w="100" w:type="dxa"/>
                  <w:left w:w="100" w:type="dxa"/>
                  <w:bottom w:w="100" w:type="dxa"/>
                  <w:right w:w="100" w:type="dxa"/>
                </w:tcMar>
              </w:tcPr>
              <w:p w14:paraId="61C55DE5" w14:textId="77777777" w:rsidR="00442337" w:rsidRDefault="00442337">
                <w:pPr>
                  <w:spacing w:after="200"/>
                  <w:rPr>
                    <w:rFonts w:ascii="Century Gothic" w:eastAsia="Century Gothic" w:hAnsi="Century Gothic" w:cs="Century Gothic"/>
                    <w:sz w:val="22"/>
                    <w:szCs w:val="22"/>
                  </w:rPr>
                </w:pPr>
              </w:p>
            </w:tc>
            <w:tc>
              <w:tcPr>
                <w:tcW w:w="8580" w:type="dxa"/>
                <w:tcBorders>
                  <w:top w:val="nil"/>
                  <w:left w:val="nil"/>
                  <w:bottom w:val="nil"/>
                  <w:right w:val="nil"/>
                </w:tcBorders>
                <w:shd w:val="clear" w:color="auto" w:fill="FCE6E6"/>
                <w:tcMar>
                  <w:top w:w="100" w:type="dxa"/>
                  <w:left w:w="100" w:type="dxa"/>
                  <w:bottom w:w="100" w:type="dxa"/>
                  <w:right w:w="100" w:type="dxa"/>
                </w:tcMar>
              </w:tcPr>
              <w:p w14:paraId="6BB001F7" w14:textId="77777777" w:rsidR="00442337" w:rsidRDefault="003E0864">
                <w:pPr>
                  <w:spacing w:before="240" w:after="0"/>
                  <w:rPr>
                    <w:rFonts w:ascii="Century Gothic" w:eastAsia="Century Gothic" w:hAnsi="Century Gothic" w:cs="Century Gothic"/>
                    <w:color w:val="CC0000"/>
                    <w:sz w:val="22"/>
                    <w:szCs w:val="22"/>
                  </w:rPr>
                </w:pPr>
                <w:r>
                  <w:rPr>
                    <w:rFonts w:ascii="Century Gothic" w:eastAsia="Century Gothic" w:hAnsi="Century Gothic" w:cs="Century Gothic"/>
                    <w:color w:val="CC0000"/>
                    <w:sz w:val="22"/>
                    <w:szCs w:val="22"/>
                  </w:rPr>
                  <w:t>(An article, a book chapter…)</w:t>
                </w:r>
              </w:p>
            </w:tc>
          </w:tr>
        </w:tbl>
      </w:sdtContent>
    </w:sdt>
    <w:p w14:paraId="2345FED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4F4D8578" w14:textId="77777777" w:rsidR="00442337" w:rsidRDefault="003E0864">
      <w:pPr>
        <w:spacing w:before="0" w:after="0" w:line="276" w:lineRule="auto"/>
        <w:rPr>
          <w:rFonts w:ascii="Century Gothic" w:eastAsia="Century Gothic" w:hAnsi="Century Gothic" w:cs="Century Gothic"/>
          <w:color w:val="FF7F50"/>
          <w:sz w:val="28"/>
          <w:szCs w:val="28"/>
        </w:rPr>
      </w:pPr>
      <w:r>
        <w:rPr>
          <w:rFonts w:ascii="Century Gothic" w:eastAsia="Century Gothic" w:hAnsi="Century Gothic" w:cs="Century Gothic"/>
          <w:color w:val="FF7F50"/>
          <w:sz w:val="28"/>
          <w:szCs w:val="28"/>
        </w:rPr>
        <w:t xml:space="preserve"> </w:t>
      </w:r>
    </w:p>
    <w:p w14:paraId="6C063BDC" w14:textId="77777777" w:rsidR="00442337" w:rsidRDefault="003E0864">
      <w:pPr>
        <w:pStyle w:val="Heading2"/>
        <w:keepNext w:val="0"/>
        <w:keepLines w:val="0"/>
        <w:spacing w:before="0" w:after="0" w:line="276" w:lineRule="auto"/>
        <w:rPr>
          <w:b/>
          <w:color w:val="000000"/>
          <w:sz w:val="34"/>
          <w:szCs w:val="34"/>
        </w:rPr>
      </w:pPr>
      <w:bookmarkStart w:id="133" w:name="_Toc179201799"/>
      <w:r>
        <w:rPr>
          <w:b/>
          <w:color w:val="000000"/>
          <w:sz w:val="34"/>
          <w:szCs w:val="34"/>
        </w:rPr>
        <w:t>ACTIVITY 3: PRACTICAL SKILLS</w:t>
      </w:r>
      <w:bookmarkEnd w:id="133"/>
    </w:p>
    <w:p w14:paraId="46335D02"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70"/>
        <w:id w:val="780072343"/>
        <w:lock w:val="contentLocked"/>
      </w:sdtPr>
      <w:sdtContent>
        <w:tbl>
          <w:tblPr>
            <w:tblStyle w:val="24"/>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1FE0F3DB" w14:textId="77777777">
            <w:trPr>
              <w:trHeight w:val="585"/>
            </w:trPr>
            <w:tc>
              <w:tcPr>
                <w:tcW w:w="1185" w:type="dxa"/>
                <w:tcBorders>
                  <w:top w:val="nil"/>
                  <w:left w:val="nil"/>
                  <w:bottom w:val="nil"/>
                  <w:right w:val="nil"/>
                </w:tcBorders>
                <w:tcMar>
                  <w:top w:w="0" w:type="dxa"/>
                  <w:left w:w="0" w:type="dxa"/>
                  <w:bottom w:w="0" w:type="dxa"/>
                  <w:right w:w="0" w:type="dxa"/>
                </w:tcMar>
              </w:tcPr>
              <w:p w14:paraId="3B83F9C2"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51114DC2" w14:textId="77777777" w:rsidR="00442337" w:rsidRDefault="003E0864">
                <w:pPr>
                  <w:pStyle w:val="Heading4"/>
                  <w:keepNext w:val="0"/>
                  <w:keepLines w:val="0"/>
                  <w:rPr>
                    <w:rFonts w:ascii="Century Gothic" w:eastAsia="Century Gothic" w:hAnsi="Century Gothic" w:cs="Century Gothic"/>
                    <w:sz w:val="22"/>
                    <w:szCs w:val="22"/>
                  </w:rPr>
                </w:pPr>
                <w:bookmarkStart w:id="134" w:name="_Toc179201800"/>
                <w:r>
                  <w:rPr>
                    <w:rFonts w:ascii="Century Gothic" w:eastAsia="Century Gothic" w:hAnsi="Century Gothic" w:cs="Century Gothic"/>
                    <w:sz w:val="22"/>
                    <w:szCs w:val="22"/>
                  </w:rPr>
                  <w:t>VIDEO 1: Demonstration of practical use of knowledge acquired</w:t>
                </w:r>
              </w:p>
            </w:tc>
          </w:tr>
        </w:tbl>
      </w:sdtContent>
    </w:sdt>
    <w:bookmarkEnd w:id="134" w:displacedByCustomXml="prev"/>
    <w:p w14:paraId="13F7CD03"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w:t>
      </w:r>
    </w:p>
    <w:p w14:paraId="7650C584" w14:textId="77777777" w:rsidR="00442337" w:rsidRDefault="003E0864">
      <w:pPr>
        <w:pStyle w:val="Heading2"/>
        <w:keepNext w:val="0"/>
        <w:keepLines w:val="0"/>
        <w:spacing w:before="0" w:after="0" w:line="276" w:lineRule="auto"/>
        <w:rPr>
          <w:b/>
          <w:color w:val="000000"/>
          <w:sz w:val="34"/>
          <w:szCs w:val="34"/>
        </w:rPr>
      </w:pPr>
      <w:bookmarkStart w:id="135" w:name="_Toc179201801"/>
      <w:r>
        <w:rPr>
          <w:b/>
          <w:color w:val="000000"/>
          <w:sz w:val="34"/>
          <w:szCs w:val="34"/>
        </w:rPr>
        <w:t>ACTIVITY 4: ONLINE DISCUSSION</w:t>
      </w:r>
      <w:bookmarkEnd w:id="135"/>
    </w:p>
    <w:p w14:paraId="13B6526A"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sdt>
      <w:sdtPr>
        <w:rPr>
          <w:b/>
        </w:rPr>
        <w:tag w:val="goog_rdk_71"/>
        <w:id w:val="220712080"/>
        <w:lock w:val="contentLocked"/>
      </w:sdtPr>
      <w:sdtContent>
        <w:tbl>
          <w:tblPr>
            <w:tblStyle w:val="23"/>
            <w:tblW w:w="9600" w:type="dxa"/>
            <w:tblBorders>
              <w:top w:val="nil"/>
              <w:left w:val="nil"/>
              <w:bottom w:val="nil"/>
              <w:right w:val="nil"/>
              <w:insideH w:val="nil"/>
              <w:insideV w:val="nil"/>
            </w:tblBorders>
            <w:tblLayout w:type="fixed"/>
            <w:tblLook w:val="0600" w:firstRow="0" w:lastRow="0" w:firstColumn="0" w:lastColumn="0" w:noHBand="1" w:noVBand="1"/>
          </w:tblPr>
          <w:tblGrid>
            <w:gridCol w:w="1185"/>
            <w:gridCol w:w="8415"/>
          </w:tblGrid>
          <w:tr w:rsidR="00442337" w14:paraId="4FCE7106" w14:textId="77777777">
            <w:trPr>
              <w:trHeight w:val="270"/>
            </w:trPr>
            <w:tc>
              <w:tcPr>
                <w:tcW w:w="1185" w:type="dxa"/>
                <w:tcBorders>
                  <w:top w:val="nil"/>
                  <w:left w:val="nil"/>
                  <w:bottom w:val="nil"/>
                  <w:right w:val="nil"/>
                </w:tcBorders>
                <w:tcMar>
                  <w:top w:w="0" w:type="dxa"/>
                  <w:left w:w="0" w:type="dxa"/>
                  <w:bottom w:w="0" w:type="dxa"/>
                  <w:right w:w="0" w:type="dxa"/>
                </w:tcMar>
              </w:tcPr>
              <w:p w14:paraId="548470EB" w14:textId="77777777" w:rsidR="00442337" w:rsidRDefault="00442337">
                <w:pPr>
                  <w:spacing w:after="200"/>
                  <w:rPr>
                    <w:rFonts w:ascii="Century Gothic" w:eastAsia="Century Gothic" w:hAnsi="Century Gothic" w:cs="Century Gothic"/>
                    <w:sz w:val="22"/>
                    <w:szCs w:val="22"/>
                  </w:rPr>
                </w:pPr>
              </w:p>
            </w:tc>
            <w:tc>
              <w:tcPr>
                <w:tcW w:w="8415" w:type="dxa"/>
                <w:tcBorders>
                  <w:top w:val="nil"/>
                  <w:left w:val="nil"/>
                  <w:bottom w:val="nil"/>
                  <w:right w:val="nil"/>
                </w:tcBorders>
                <w:tcMar>
                  <w:top w:w="0" w:type="dxa"/>
                  <w:left w:w="0" w:type="dxa"/>
                  <w:bottom w:w="0" w:type="dxa"/>
                  <w:right w:w="0" w:type="dxa"/>
                </w:tcMar>
              </w:tcPr>
              <w:p w14:paraId="77ECBAFD" w14:textId="77777777" w:rsidR="00442337" w:rsidRDefault="003E0864">
                <w:pPr>
                  <w:pStyle w:val="Heading4"/>
                  <w:keepNext w:val="0"/>
                  <w:keepLines w:val="0"/>
                  <w:spacing w:after="0"/>
                  <w:rPr>
                    <w:rFonts w:ascii="Century Gothic" w:eastAsia="Century Gothic" w:hAnsi="Century Gothic" w:cs="Century Gothic"/>
                    <w:sz w:val="22"/>
                    <w:szCs w:val="22"/>
                  </w:rPr>
                </w:pPr>
                <w:bookmarkStart w:id="136" w:name="_Toc179201802"/>
                <w:r>
                  <w:rPr>
                    <w:rFonts w:ascii="Century Gothic" w:eastAsia="Century Gothic" w:hAnsi="Century Gothic" w:cs="Century Gothic"/>
                    <w:sz w:val="22"/>
                    <w:szCs w:val="22"/>
                  </w:rPr>
                  <w:t>Use chats, forum, question/answer, message my teacher to engage others.</w:t>
                </w:r>
              </w:p>
            </w:tc>
          </w:tr>
        </w:tbl>
      </w:sdtContent>
    </w:sdt>
    <w:bookmarkEnd w:id="136" w:displacedByCustomXml="prev"/>
    <w:p w14:paraId="3DD2C96C" w14:textId="77777777" w:rsidR="00442337" w:rsidRDefault="00442337">
      <w:pPr>
        <w:spacing w:before="0" w:after="240" w:line="276" w:lineRule="auto"/>
        <w:rPr>
          <w:rFonts w:ascii="Century Gothic" w:eastAsia="Century Gothic" w:hAnsi="Century Gothic" w:cs="Century Gothic"/>
          <w:sz w:val="22"/>
          <w:szCs w:val="22"/>
        </w:rPr>
      </w:pPr>
    </w:p>
    <w:p w14:paraId="5A8610B2" w14:textId="77777777" w:rsidR="00442337" w:rsidRDefault="003E0864">
      <w:pPr>
        <w:spacing w:before="0" w:after="0" w:line="276" w:lineRule="auto"/>
        <w:ind w:left="360"/>
        <w:rPr>
          <w:rFonts w:ascii="Century Gothic" w:eastAsia="Century Gothic" w:hAnsi="Century Gothic" w:cs="Century Gothic"/>
          <w:b/>
          <w:sz w:val="22"/>
          <w:szCs w:val="22"/>
        </w:rPr>
      </w:pPr>
      <w:r>
        <w:rPr>
          <w:rFonts w:ascii="Century Gothic" w:eastAsia="Century Gothic" w:hAnsi="Century Gothic" w:cs="Century Gothic"/>
          <w:b/>
          <w:sz w:val="22"/>
          <w:szCs w:val="22"/>
        </w:rPr>
        <w:t>Discussion forum:</w:t>
      </w:r>
    </w:p>
    <w:p w14:paraId="643B5C0C" w14:textId="77777777" w:rsidR="00442337" w:rsidRDefault="003E0864">
      <w:pPr>
        <w:spacing w:before="0" w:after="0" w:line="276"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05B12C21" w14:textId="77777777" w:rsidR="005C1F41" w:rsidRPr="005C1F41" w:rsidRDefault="005C1F41" w:rsidP="005C1F41">
      <w:pPr>
        <w:spacing w:before="0" w:after="0" w:line="240" w:lineRule="auto"/>
        <w:rPr>
          <w:rFonts w:ascii="Nunito-Bold" w:eastAsia="Times New Roman" w:hAnsi="Nunito-Bold" w:cs="Times New Roman"/>
          <w:b/>
          <w:bCs/>
          <w:color w:val="037B90"/>
          <w:spacing w:val="0"/>
          <w:sz w:val="30"/>
          <w:szCs w:val="30"/>
        </w:rPr>
      </w:pPr>
      <w:r w:rsidRPr="005C1F41">
        <w:rPr>
          <w:rFonts w:ascii="Nunito-Bold" w:eastAsia="Times New Roman" w:hAnsi="Nunito-Bold" w:cs="Times New Roman"/>
          <w:b/>
          <w:bCs/>
          <w:color w:val="037B90"/>
          <w:spacing w:val="0"/>
          <w:sz w:val="30"/>
          <w:szCs w:val="30"/>
        </w:rPr>
        <w:t>END OF MODULE ASSESSMENT</w:t>
      </w:r>
    </w:p>
    <w:p w14:paraId="78F6AF2D" w14:textId="77777777" w:rsidR="005C1F41" w:rsidRPr="005C1F41" w:rsidRDefault="005C1F41" w:rsidP="005C1F41">
      <w:pPr>
        <w:spacing w:before="0" w:after="0" w:line="240" w:lineRule="auto"/>
        <w:rPr>
          <w:rFonts w:ascii="Nunito-Bold" w:eastAsia="Times New Roman" w:hAnsi="Nunito-Bold" w:cs="Times New Roman"/>
          <w:b/>
          <w:bCs/>
          <w:color w:val="FF8559"/>
          <w:spacing w:val="0"/>
        </w:rPr>
      </w:pPr>
      <w:r w:rsidRPr="005C1F41">
        <w:rPr>
          <w:rFonts w:ascii="Nunito-Bold" w:eastAsia="Times New Roman" w:hAnsi="Nunito-Bold" w:cs="Times New Roman"/>
          <w:b/>
          <w:bCs/>
          <w:color w:val="FF8559"/>
          <w:spacing w:val="0"/>
          <w:sz w:val="30"/>
          <w:szCs w:val="30"/>
        </w:rPr>
        <w:t>Attempt all the questions</w:t>
      </w:r>
    </w:p>
    <w:p w14:paraId="14FDD915" w14:textId="77777777" w:rsidR="00272265" w:rsidRDefault="005C1F41" w:rsidP="005C1F41">
      <w:pPr>
        <w:pStyle w:val="ListParagraph"/>
        <w:numPr>
          <w:ilvl w:val="0"/>
          <w:numId w:val="287"/>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In the context of evaluating customer satisfaction, you have data that is ordinal and does not follow a normal distribution. List at least three non-parametric methods that can be used to analyze such data. Provide a brief explanation of when each method is appropriate.</w:t>
      </w:r>
    </w:p>
    <w:p w14:paraId="51E9D9A8" w14:textId="77777777" w:rsidR="00272265" w:rsidRDefault="005C1F41" w:rsidP="00B00865">
      <w:pPr>
        <w:pStyle w:val="ListParagraph"/>
        <w:numPr>
          <w:ilvl w:val="0"/>
          <w:numId w:val="287"/>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 xml:space="preserve">A company wants to compare the effectiveness of three different marketing strategies based on customer ratings, but the ratings are not normally distributed. Describe how you would use the Kruskal-Wallis Test to analyze this data, and provide the steps for performing this test </w:t>
      </w:r>
    </w:p>
    <w:p w14:paraId="052EF72A" w14:textId="77777777" w:rsidR="00272265" w:rsidRDefault="005C1F41" w:rsidP="005C1F41">
      <w:pPr>
        <w:pStyle w:val="ListParagraph"/>
        <w:numPr>
          <w:ilvl w:val="0"/>
          <w:numId w:val="287"/>
        </w:numPr>
        <w:spacing w:before="0" w:after="0" w:line="240" w:lineRule="auto"/>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rPr>
        <w:t>Compare and contrast the Mann-Whitney U Test and the Independent Samples t-Test in</w:t>
      </w:r>
      <w:r w:rsidR="00272265">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terms of their assumptions, data requirements, and robustness. When would you prefer</w:t>
      </w:r>
      <w:r w:rsidR="00272265">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to use the Mann-Whitney U Test over the t-Test in a business analysis scenario?</w:t>
      </w:r>
    </w:p>
    <w:p w14:paraId="57A509E3" w14:textId="77777777" w:rsidR="00272265" w:rsidRDefault="005C1F41" w:rsidP="005C1F41">
      <w:pPr>
        <w:pStyle w:val="ListParagraph"/>
        <w:numPr>
          <w:ilvl w:val="0"/>
          <w:numId w:val="287"/>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 xml:space="preserve"> You have customer feedback data that is highly skewed and contains several outliers.</w:t>
      </w:r>
      <w:r w:rsidR="00272265">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How would you assess the robustness of the Wilcoxon Signed-Rank Test in this situation? What advantages does this test offer compared to a parametric paired t-Test?</w:t>
      </w:r>
    </w:p>
    <w:p w14:paraId="5E1DCB95" w14:textId="27CBFC91" w:rsidR="005C1F41" w:rsidRPr="00272265" w:rsidRDefault="005C1F41" w:rsidP="005C1F41">
      <w:pPr>
        <w:pStyle w:val="ListParagraph"/>
        <w:numPr>
          <w:ilvl w:val="0"/>
          <w:numId w:val="287"/>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Given a dataset with ties in rankings, such as:</w:t>
      </w:r>
    </w:p>
    <w:p w14:paraId="3817EDA5" w14:textId="77777777" w:rsidR="005C1F41" w:rsidRPr="005C1F41" w:rsidRDefault="005C1F41" w:rsidP="00272265">
      <w:pPr>
        <w:spacing w:before="0" w:after="0" w:line="240" w:lineRule="auto"/>
        <w:ind w:left="720"/>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rPr>
        <w:t xml:space="preserve">• </w:t>
      </w:r>
      <w:r w:rsidRPr="005C1F41">
        <w:rPr>
          <w:rFonts w:ascii="Nunito-Bold" w:eastAsia="Times New Roman" w:hAnsi="Nunito-Bold" w:cs="Times New Roman"/>
          <w:b/>
          <w:bCs/>
          <w:color w:val="000000"/>
          <w:spacing w:val="0"/>
          <w:sz w:val="22"/>
          <w:szCs w:val="22"/>
        </w:rPr>
        <w:t xml:space="preserve">Group A: </w:t>
      </w:r>
      <w:r w:rsidRPr="005C1F41">
        <w:rPr>
          <w:rFonts w:ascii="Nunito-Regular" w:eastAsia="Times New Roman" w:hAnsi="Nunito-Regular" w:cs="Times New Roman"/>
          <w:color w:val="000000"/>
          <w:spacing w:val="0"/>
          <w:sz w:val="22"/>
          <w:szCs w:val="22"/>
        </w:rPr>
        <w:t>4, 5, 5, 6, 7</w:t>
      </w:r>
    </w:p>
    <w:p w14:paraId="0904969B" w14:textId="77777777" w:rsidR="005C1F41" w:rsidRPr="005C1F41" w:rsidRDefault="005C1F41" w:rsidP="00272265">
      <w:pPr>
        <w:spacing w:before="0" w:after="0" w:line="240" w:lineRule="auto"/>
        <w:ind w:left="720"/>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rPr>
        <w:t xml:space="preserve">• </w:t>
      </w:r>
      <w:r w:rsidRPr="005C1F41">
        <w:rPr>
          <w:rFonts w:ascii="Nunito-Bold" w:eastAsia="Times New Roman" w:hAnsi="Nunito-Bold" w:cs="Times New Roman"/>
          <w:b/>
          <w:bCs/>
          <w:color w:val="000000"/>
          <w:spacing w:val="0"/>
          <w:sz w:val="22"/>
          <w:szCs w:val="22"/>
        </w:rPr>
        <w:t xml:space="preserve">Group B: </w:t>
      </w:r>
      <w:r w:rsidRPr="005C1F41">
        <w:rPr>
          <w:rFonts w:ascii="Nunito-Regular" w:eastAsia="Times New Roman" w:hAnsi="Nunito-Regular" w:cs="Times New Roman"/>
          <w:color w:val="000000"/>
          <w:spacing w:val="0"/>
          <w:sz w:val="22"/>
          <w:szCs w:val="22"/>
        </w:rPr>
        <w:t>3, 4, 6, 6, 8</w:t>
      </w:r>
    </w:p>
    <w:p w14:paraId="10126C9D" w14:textId="77777777" w:rsidR="005C1F41" w:rsidRPr="005C1F41" w:rsidRDefault="005C1F41" w:rsidP="005C1F41">
      <w:pPr>
        <w:spacing w:before="0" w:after="0" w:line="240" w:lineRule="auto"/>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rPr>
        <w:t>Perform a Spearman’s Rank Correlation analysis to assess the relationship between the two groups. How do you handle ties in the ranking process, and what does the Spearman’s correlation coefficient indicate in this context?</w:t>
      </w:r>
    </w:p>
    <w:p w14:paraId="46E25111" w14:textId="01BB19E4" w:rsidR="00442337" w:rsidRDefault="00442337" w:rsidP="005C1F41">
      <w:pPr>
        <w:spacing w:before="0" w:after="0" w:line="276" w:lineRule="auto"/>
        <w:rPr>
          <w:rFonts w:ascii="Century Gothic" w:eastAsia="Century Gothic" w:hAnsi="Century Gothic" w:cs="Century Gothic"/>
          <w:sz w:val="22"/>
          <w:szCs w:val="22"/>
        </w:rPr>
      </w:pPr>
    </w:p>
    <w:p w14:paraId="734CE31F" w14:textId="77777777" w:rsidR="00442337" w:rsidRDefault="003E0864">
      <w:pPr>
        <w:pStyle w:val="Heading2"/>
        <w:keepNext w:val="0"/>
        <w:keepLines w:val="0"/>
        <w:spacing w:before="0" w:after="0" w:line="276" w:lineRule="auto"/>
        <w:rPr>
          <w:b/>
          <w:color w:val="000000"/>
          <w:sz w:val="34"/>
          <w:szCs w:val="34"/>
        </w:rPr>
      </w:pPr>
      <w:bookmarkStart w:id="137" w:name="_Toc179201803"/>
      <w:r>
        <w:rPr>
          <w:b/>
          <w:color w:val="000000"/>
          <w:sz w:val="34"/>
          <w:szCs w:val="34"/>
        </w:rPr>
        <w:lastRenderedPageBreak/>
        <w:t>Reference list and Further Reading</w:t>
      </w:r>
      <w:bookmarkEnd w:id="137"/>
    </w:p>
    <w:p w14:paraId="01DCFCC0" w14:textId="373BE191" w:rsidR="005C1F41" w:rsidRPr="005C1F41" w:rsidRDefault="005C1F41" w:rsidP="005C1F41">
      <w:pPr>
        <w:pStyle w:val="Heading2"/>
        <w:keepNext w:val="0"/>
        <w:keepLines w:val="0"/>
        <w:spacing w:before="0" w:after="0" w:line="276" w:lineRule="auto"/>
        <w:rPr>
          <w:b/>
          <w:color w:val="000000"/>
          <w:sz w:val="34"/>
          <w:szCs w:val="34"/>
        </w:rPr>
      </w:pPr>
      <w:bookmarkStart w:id="138" w:name="_Toc179201804"/>
      <w:r w:rsidRPr="005C1F41">
        <w:rPr>
          <w:b/>
          <w:color w:val="000000"/>
          <w:sz w:val="34"/>
          <w:szCs w:val="34"/>
        </w:rPr>
        <w:t>CORE READING</w:t>
      </w:r>
      <w:bookmarkEnd w:id="138"/>
    </w:p>
    <w:p w14:paraId="6F1FCC32" w14:textId="77777777" w:rsidR="005C1F41" w:rsidRDefault="005C1F41" w:rsidP="005C1F41">
      <w:pPr>
        <w:pStyle w:val="ListParagraph"/>
        <w:numPr>
          <w:ilvl w:val="0"/>
          <w:numId w:val="286"/>
        </w:numPr>
        <w:spacing w:before="0" w:after="0" w:line="240" w:lineRule="auto"/>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rPr>
        <w:t xml:space="preserve">Wagner, W. (2022). </w:t>
      </w:r>
      <w:r w:rsidRPr="005C1F41">
        <w:rPr>
          <w:rFonts w:ascii="Nunito-SemiBoldItalic" w:eastAsia="Times New Roman" w:hAnsi="Nunito-SemiBoldItalic" w:cs="Times New Roman"/>
          <w:b/>
          <w:bCs/>
          <w:i/>
          <w:iCs/>
          <w:color w:val="000000"/>
          <w:spacing w:val="0"/>
          <w:sz w:val="22"/>
          <w:szCs w:val="22"/>
        </w:rPr>
        <w:t>Introduction to nonparametric statistics: A practical approach</w:t>
      </w:r>
      <w:r w:rsidRPr="005C1F41">
        <w:rPr>
          <w:rFonts w:ascii="Nunito-Regular" w:eastAsia="Times New Roman" w:hAnsi="Nunito-Regular" w:cs="Times New Roman"/>
          <w:color w:val="000000"/>
          <w:spacing w:val="0"/>
          <w:sz w:val="22"/>
          <w:szCs w:val="22"/>
        </w:rPr>
        <w:t>.</w:t>
      </w:r>
      <w:r>
        <w:rPr>
          <w:rFonts w:ascii="Nunito-Regular" w:eastAsia="Times New Roman" w:hAnsi="Nunito-Regular" w:cs="Times New Roman"/>
          <w:color w:val="000000"/>
          <w:spacing w:val="0"/>
          <w:sz w:val="22"/>
          <w:szCs w:val="22"/>
        </w:rPr>
        <w:t xml:space="preserve"> </w:t>
      </w:r>
      <w:r w:rsidRPr="005C1F41">
        <w:rPr>
          <w:rFonts w:ascii="Nunito-Regular" w:eastAsia="Times New Roman" w:hAnsi="Nunito-Regular" w:cs="Times New Roman"/>
          <w:color w:val="000000"/>
          <w:spacing w:val="0"/>
          <w:sz w:val="22"/>
          <w:szCs w:val="22"/>
        </w:rPr>
        <w:t>CRC Press.</w:t>
      </w:r>
    </w:p>
    <w:p w14:paraId="0A3EA06D" w14:textId="77777777" w:rsidR="005C1F41" w:rsidRPr="005C1F41" w:rsidRDefault="005C1F41" w:rsidP="005C1F41">
      <w:pPr>
        <w:pStyle w:val="ListParagraph"/>
        <w:numPr>
          <w:ilvl w:val="0"/>
          <w:numId w:val="286"/>
        </w:numPr>
        <w:spacing w:before="0" w:after="0" w:line="240" w:lineRule="auto"/>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lang w:val="de-DE"/>
        </w:rPr>
        <w:t xml:space="preserve">Hollander, M., Wolfe, D. A., &amp; Chicken, E. (2021). </w:t>
      </w:r>
      <w:r w:rsidRPr="005C1F41">
        <w:rPr>
          <w:rFonts w:ascii="Nunito-SemiBoldItalic" w:eastAsia="Times New Roman" w:hAnsi="Nunito-SemiBoldItalic" w:cs="Times New Roman"/>
          <w:b/>
          <w:bCs/>
          <w:i/>
          <w:iCs/>
          <w:color w:val="000000"/>
          <w:spacing w:val="0"/>
          <w:sz w:val="22"/>
          <w:szCs w:val="22"/>
        </w:rPr>
        <w:t>Nonparametric statistical methods</w:t>
      </w:r>
      <w:r>
        <w:rPr>
          <w:rFonts w:ascii="Nunito-SemiBoldItalic" w:eastAsia="Times New Roman" w:hAnsi="Nunito-SemiBoldItalic" w:cs="Times New Roman"/>
          <w:b/>
          <w:bCs/>
          <w:i/>
          <w:iCs/>
          <w:color w:val="000000"/>
          <w:spacing w:val="0"/>
          <w:sz w:val="22"/>
          <w:szCs w:val="22"/>
        </w:rPr>
        <w:t xml:space="preserve"> </w:t>
      </w:r>
      <w:r w:rsidRPr="005C1F41">
        <w:rPr>
          <w:rFonts w:ascii="Nunito-Regular" w:eastAsia="Times New Roman" w:hAnsi="Nunito-Regular" w:cs="Times New Roman"/>
          <w:color w:val="000000"/>
          <w:spacing w:val="0"/>
          <w:sz w:val="22"/>
          <w:szCs w:val="22"/>
        </w:rPr>
        <w:t xml:space="preserve">(3rd ed.). </w:t>
      </w:r>
      <w:r w:rsidRPr="005C1F41">
        <w:rPr>
          <w:rFonts w:ascii="Nunito-Regular" w:eastAsia="Times New Roman" w:hAnsi="Nunito-Regular" w:cs="Times New Roman"/>
          <w:color w:val="000000"/>
          <w:spacing w:val="0"/>
          <w:sz w:val="22"/>
          <w:szCs w:val="22"/>
          <w:lang w:val="fi-FI"/>
        </w:rPr>
        <w:t>Wiley.</w:t>
      </w:r>
    </w:p>
    <w:p w14:paraId="10B5DF3B" w14:textId="77777777" w:rsidR="00272265" w:rsidRDefault="005C1F41" w:rsidP="005C1F41">
      <w:pPr>
        <w:pStyle w:val="ListParagraph"/>
        <w:numPr>
          <w:ilvl w:val="0"/>
          <w:numId w:val="286"/>
        </w:numPr>
        <w:spacing w:before="0" w:after="0" w:line="240" w:lineRule="auto"/>
        <w:rPr>
          <w:rFonts w:ascii="Nunito-Regular" w:eastAsia="Times New Roman" w:hAnsi="Nunito-Regular" w:cs="Times New Roman"/>
          <w:color w:val="000000"/>
          <w:spacing w:val="0"/>
          <w:sz w:val="22"/>
          <w:szCs w:val="22"/>
        </w:rPr>
      </w:pPr>
      <w:r w:rsidRPr="005C1F41">
        <w:rPr>
          <w:rFonts w:ascii="Nunito-Regular" w:eastAsia="Times New Roman" w:hAnsi="Nunito-Regular" w:cs="Times New Roman"/>
          <w:color w:val="000000"/>
          <w:spacing w:val="0"/>
          <w:sz w:val="22"/>
          <w:szCs w:val="22"/>
          <w:lang w:val="fi-FI"/>
        </w:rPr>
        <w:t xml:space="preserve">Tsai, C. H., &amp; Lai, C. J. (2021). </w:t>
      </w:r>
      <w:r w:rsidRPr="005C1F41">
        <w:rPr>
          <w:rFonts w:ascii="Nunito-Regular" w:eastAsia="Times New Roman" w:hAnsi="Nunito-Regular" w:cs="Times New Roman"/>
          <w:color w:val="000000"/>
          <w:spacing w:val="0"/>
          <w:sz w:val="22"/>
          <w:szCs w:val="22"/>
        </w:rPr>
        <w:t>A new nonparametric test for comparing two independent</w:t>
      </w:r>
      <w:r>
        <w:rPr>
          <w:rFonts w:ascii="Nunito-Regular" w:eastAsia="Times New Roman" w:hAnsi="Nunito-Regular" w:cs="Times New Roman"/>
          <w:color w:val="000000"/>
          <w:spacing w:val="0"/>
          <w:sz w:val="22"/>
          <w:szCs w:val="22"/>
        </w:rPr>
        <w:t xml:space="preserve"> </w:t>
      </w:r>
      <w:r w:rsidRPr="005C1F41">
        <w:rPr>
          <w:rFonts w:ascii="Nunito-Regular" w:eastAsia="Times New Roman" w:hAnsi="Nunito-Regular" w:cs="Times New Roman"/>
          <w:color w:val="000000"/>
          <w:spacing w:val="0"/>
          <w:sz w:val="22"/>
          <w:szCs w:val="22"/>
        </w:rPr>
        <w:t>samples.</w:t>
      </w:r>
    </w:p>
    <w:p w14:paraId="177C56E0" w14:textId="0404BF1A" w:rsidR="00272265" w:rsidRPr="00272265" w:rsidRDefault="005C1F41" w:rsidP="005C1F41">
      <w:pPr>
        <w:pStyle w:val="ListParagraph"/>
        <w:numPr>
          <w:ilvl w:val="0"/>
          <w:numId w:val="286"/>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Ghosh, S., &amp; Zhang, H. (2022). Nonparametric methods in business and economics: Current trends</w:t>
      </w:r>
      <w:r w:rsidR="00272265">
        <w:rPr>
          <w:rFonts w:ascii="Nunito-Regular" w:eastAsia="Times New Roman" w:hAnsi="Nunito-Regular" w:cs="Times New Roman"/>
          <w:color w:val="000000"/>
          <w:spacing w:val="0"/>
          <w:sz w:val="22"/>
          <w:szCs w:val="22"/>
        </w:rPr>
        <w:t xml:space="preserve"> </w:t>
      </w:r>
      <w:r w:rsidRPr="00272265">
        <w:rPr>
          <w:rFonts w:ascii="Nunito-Regular" w:eastAsia="Times New Roman" w:hAnsi="Nunito-Regular" w:cs="Times New Roman"/>
          <w:color w:val="000000"/>
          <w:spacing w:val="0"/>
          <w:sz w:val="22"/>
          <w:szCs w:val="22"/>
        </w:rPr>
        <w:t xml:space="preserve">and future directions. </w:t>
      </w:r>
      <w:r w:rsidRPr="00272265">
        <w:rPr>
          <w:rFonts w:ascii="Nunito-SemiBoldItalic" w:eastAsia="Times New Roman" w:hAnsi="Nunito-SemiBoldItalic" w:cs="Times New Roman"/>
          <w:b/>
          <w:bCs/>
          <w:i/>
          <w:iCs/>
          <w:color w:val="000000"/>
          <w:spacing w:val="0"/>
          <w:sz w:val="22"/>
          <w:szCs w:val="22"/>
        </w:rPr>
        <w:t>Computational Statistics &amp; Data Analysis</w:t>
      </w:r>
      <w:r w:rsidRPr="00272265">
        <w:rPr>
          <w:rFonts w:ascii="Nunito-Regular" w:eastAsia="Times New Roman" w:hAnsi="Nunito-Regular" w:cs="Times New Roman"/>
          <w:color w:val="000000"/>
          <w:spacing w:val="0"/>
          <w:sz w:val="22"/>
          <w:szCs w:val="22"/>
        </w:rPr>
        <w:t>, 174, 107489.</w:t>
      </w:r>
      <w:r w:rsidR="00272265">
        <w:rPr>
          <w:rFonts w:ascii="Nunito-Regular" w:eastAsia="Times New Roman" w:hAnsi="Nunito-Regular" w:cs="Times New Roman"/>
          <w:color w:val="000000"/>
          <w:spacing w:val="0"/>
          <w:sz w:val="22"/>
          <w:szCs w:val="22"/>
        </w:rPr>
        <w:t xml:space="preserve"> </w:t>
      </w:r>
      <w:hyperlink r:id="rId390" w:history="1">
        <w:r w:rsidR="00272265" w:rsidRPr="00831B30">
          <w:rPr>
            <w:rStyle w:val="Hyperlink"/>
            <w:rFonts w:ascii="LMMono10-Regular-Identity-H" w:eastAsia="Times New Roman" w:hAnsi="LMMono10-Regular-Identity-H" w:cs="Times New Roman"/>
            <w:spacing w:val="0"/>
            <w:sz w:val="22"/>
            <w:szCs w:val="22"/>
          </w:rPr>
          <w:t>https://doi.org/</w:t>
        </w:r>
        <w:r w:rsidR="00272265" w:rsidRPr="00831B30">
          <w:rPr>
            <w:rStyle w:val="Hyperlink"/>
            <w:rFonts w:ascii="Nunito-Regular" w:eastAsia="Times New Roman" w:hAnsi="Nunito-Regular" w:cs="Times New Roman"/>
            <w:spacing w:val="0"/>
            <w:sz w:val="22"/>
            <w:szCs w:val="22"/>
          </w:rPr>
          <w:t>10</w:t>
        </w:r>
        <w:r w:rsidR="00272265" w:rsidRPr="00831B30">
          <w:rPr>
            <w:rStyle w:val="Hyperlink"/>
            <w:rFonts w:ascii="LMMono10-Regular-Identity-H" w:eastAsia="Times New Roman" w:hAnsi="LMMono10-Regular-Identity-H" w:cs="Times New Roman"/>
            <w:spacing w:val="0"/>
            <w:sz w:val="22"/>
            <w:szCs w:val="22"/>
          </w:rPr>
          <w:t>.</w:t>
        </w:r>
        <w:r w:rsidR="00272265" w:rsidRPr="00831B30">
          <w:rPr>
            <w:rStyle w:val="Hyperlink"/>
            <w:rFonts w:ascii="Nunito-Regular" w:eastAsia="Times New Roman" w:hAnsi="Nunito-Regular" w:cs="Times New Roman"/>
            <w:spacing w:val="0"/>
            <w:sz w:val="22"/>
            <w:szCs w:val="22"/>
          </w:rPr>
          <w:t>1016</w:t>
        </w:r>
        <w:r w:rsidR="00272265" w:rsidRPr="00831B30">
          <w:rPr>
            <w:rStyle w:val="Hyperlink"/>
            <w:rFonts w:ascii="LMMono10-Regular-Identity-H" w:eastAsia="Times New Roman" w:hAnsi="LMMono10-Regular-Identity-H" w:cs="Times New Roman"/>
            <w:spacing w:val="0"/>
            <w:sz w:val="22"/>
            <w:szCs w:val="22"/>
          </w:rPr>
          <w:t>/j.csda.</w:t>
        </w:r>
        <w:r w:rsidR="00272265" w:rsidRPr="00831B30">
          <w:rPr>
            <w:rStyle w:val="Hyperlink"/>
            <w:rFonts w:ascii="Nunito-Regular" w:eastAsia="Times New Roman" w:hAnsi="Nunito-Regular" w:cs="Times New Roman"/>
            <w:spacing w:val="0"/>
            <w:sz w:val="22"/>
            <w:szCs w:val="22"/>
          </w:rPr>
          <w:t>2022</w:t>
        </w:r>
        <w:r w:rsidR="00272265" w:rsidRPr="00831B30">
          <w:rPr>
            <w:rStyle w:val="Hyperlink"/>
            <w:rFonts w:ascii="LMMono10-Regular-Identity-H" w:eastAsia="Times New Roman" w:hAnsi="LMMono10-Regular-Identity-H" w:cs="Times New Roman"/>
            <w:spacing w:val="0"/>
            <w:sz w:val="22"/>
            <w:szCs w:val="22"/>
          </w:rPr>
          <w:t>.</w:t>
        </w:r>
        <w:r w:rsidR="00272265" w:rsidRPr="00831B30">
          <w:rPr>
            <w:rStyle w:val="Hyperlink"/>
            <w:rFonts w:ascii="Nunito-Regular" w:eastAsia="Times New Roman" w:hAnsi="Nunito-Regular" w:cs="Times New Roman"/>
            <w:spacing w:val="0"/>
            <w:sz w:val="22"/>
            <w:szCs w:val="22"/>
          </w:rPr>
          <w:t>107489</w:t>
        </w:r>
      </w:hyperlink>
    </w:p>
    <w:p w14:paraId="42AD4C6A" w14:textId="77777777" w:rsidR="00442337" w:rsidRDefault="003E0864">
      <w:pPr>
        <w:pStyle w:val="Heading3"/>
        <w:keepNext w:val="0"/>
        <w:keepLines w:val="0"/>
        <w:pBdr>
          <w:top w:val="none" w:sz="0" w:space="0" w:color="000000"/>
          <w:left w:val="none" w:sz="0" w:space="0" w:color="000000"/>
        </w:pBdr>
        <w:spacing w:before="280" w:after="80" w:line="300" w:lineRule="auto"/>
        <w:rPr>
          <w:rFonts w:ascii="Century Gothic" w:eastAsia="Century Gothic" w:hAnsi="Century Gothic" w:cs="Century Gothic"/>
          <w:b/>
          <w:color w:val="000000"/>
          <w:sz w:val="26"/>
          <w:szCs w:val="26"/>
        </w:rPr>
      </w:pPr>
      <w:bookmarkStart w:id="139" w:name="_Toc179201805"/>
      <w:r>
        <w:rPr>
          <w:rFonts w:ascii="Century Gothic" w:eastAsia="Century Gothic" w:hAnsi="Century Gothic" w:cs="Century Gothic"/>
          <w:b/>
          <w:color w:val="000000"/>
          <w:sz w:val="26"/>
          <w:szCs w:val="26"/>
        </w:rPr>
        <w:t>Open Educational Resources (OERs):</w:t>
      </w:r>
      <w:bookmarkEnd w:id="139"/>
    </w:p>
    <w:p w14:paraId="348B8371" w14:textId="149F0CC2" w:rsidR="00442337" w:rsidRDefault="003E0864" w:rsidP="008C0C29">
      <w:pPr>
        <w:numPr>
          <w:ilvl w:val="0"/>
          <w:numId w:val="6"/>
        </w:numPr>
        <w:spacing w:before="0" w:after="0"/>
        <w:rPr>
          <w:rFonts w:ascii="Century Gothic" w:eastAsia="Century Gothic" w:hAnsi="Century Gothic" w:cs="Century Gothic"/>
          <w:sz w:val="22"/>
          <w:szCs w:val="22"/>
        </w:rPr>
      </w:pPr>
      <w:hyperlink r:id="rId391">
        <w:r>
          <w:rPr>
            <w:rFonts w:ascii="Century Gothic" w:eastAsia="Century Gothic" w:hAnsi="Century Gothic" w:cs="Century Gothic"/>
            <w:color w:val="1155CC"/>
            <w:sz w:val="22"/>
            <w:szCs w:val="22"/>
            <w:u w:val="single"/>
          </w:rPr>
          <w:t>https://www.khanacademy.org/</w:t>
        </w:r>
      </w:hyperlink>
      <w:r w:rsidR="005C1F41">
        <w:rPr>
          <w:rFonts w:ascii="Century Gothic" w:eastAsia="Century Gothic" w:hAnsi="Century Gothic" w:cs="Century Gothic"/>
          <w:sz w:val="22"/>
          <w:szCs w:val="22"/>
        </w:rPr>
        <w:t xml:space="preserve"> </w:t>
      </w:r>
    </w:p>
    <w:p w14:paraId="6954629B" w14:textId="77777777" w:rsidR="00272265" w:rsidRPr="00272265" w:rsidRDefault="00272265" w:rsidP="00272265">
      <w:pPr>
        <w:pStyle w:val="ListParagraph"/>
        <w:numPr>
          <w:ilvl w:val="0"/>
          <w:numId w:val="6"/>
        </w:numPr>
        <w:spacing w:before="0" w:after="0" w:line="240" w:lineRule="auto"/>
        <w:rPr>
          <w:rFonts w:ascii="Nunito-Regular" w:eastAsia="Times New Roman" w:hAnsi="Nunito-Regular" w:cs="Times New Roman"/>
          <w:color w:val="000000"/>
          <w:spacing w:val="0"/>
          <w:sz w:val="22"/>
          <w:szCs w:val="22"/>
        </w:rPr>
      </w:pPr>
      <w:r w:rsidRPr="00272265">
        <w:rPr>
          <w:rFonts w:ascii="Nunito-Regular" w:eastAsia="Times New Roman" w:hAnsi="Nunito-Regular" w:cs="Times New Roman"/>
          <w:color w:val="000000"/>
          <w:spacing w:val="0"/>
          <w:sz w:val="22"/>
          <w:szCs w:val="22"/>
        </w:rPr>
        <w:t xml:space="preserve">Coursera. (2023). </w:t>
      </w:r>
      <w:r w:rsidRPr="00272265">
        <w:rPr>
          <w:rFonts w:ascii="Nunito-SemiBoldItalic" w:eastAsia="Times New Roman" w:hAnsi="Nunito-SemiBoldItalic" w:cs="Times New Roman"/>
          <w:b/>
          <w:bCs/>
          <w:i/>
          <w:iCs/>
          <w:color w:val="000000"/>
          <w:spacing w:val="0"/>
          <w:sz w:val="22"/>
          <w:szCs w:val="22"/>
        </w:rPr>
        <w:t>Nonparametric statistics: Theory and application</w:t>
      </w:r>
      <w:r w:rsidRPr="00272265">
        <w:rPr>
          <w:rFonts w:ascii="Nunito-Regular" w:eastAsia="Times New Roman" w:hAnsi="Nunito-Regular" w:cs="Times New Roman"/>
          <w:color w:val="000000"/>
          <w:spacing w:val="0"/>
          <w:sz w:val="22"/>
          <w:szCs w:val="22"/>
        </w:rPr>
        <w:t>. Retrieved from</w:t>
      </w:r>
      <w:r>
        <w:rPr>
          <w:rFonts w:ascii="Nunito-Regular" w:eastAsia="Times New Roman" w:hAnsi="Nunito-Regular" w:cs="Times New Roman"/>
          <w:color w:val="000000"/>
          <w:spacing w:val="0"/>
          <w:sz w:val="22"/>
          <w:szCs w:val="22"/>
        </w:rPr>
        <w:t xml:space="preserve"> </w:t>
      </w:r>
      <w:r w:rsidRPr="00272265">
        <w:rPr>
          <w:rFonts w:ascii="LMMono10-Regular-Identity-H" w:eastAsia="Times New Roman" w:hAnsi="LMMono10-Regular-Identity-H" w:cs="Times New Roman"/>
          <w:color w:val="037B90"/>
          <w:spacing w:val="0"/>
          <w:sz w:val="22"/>
          <w:szCs w:val="22"/>
        </w:rPr>
        <w:t>https://www.coursera.org/learn/nonparametric-statistics</w:t>
      </w:r>
    </w:p>
    <w:p w14:paraId="075E5151" w14:textId="77777777" w:rsidR="00272265" w:rsidRPr="00272265" w:rsidRDefault="00272265" w:rsidP="00272265">
      <w:pPr>
        <w:pStyle w:val="ListParagraph"/>
        <w:numPr>
          <w:ilvl w:val="0"/>
          <w:numId w:val="6"/>
        </w:numPr>
        <w:spacing w:before="0" w:after="0" w:line="240" w:lineRule="auto"/>
        <w:rPr>
          <w:rFonts w:ascii="Nunito-Regular" w:eastAsia="Times New Roman" w:hAnsi="Nunito-Regular" w:cs="Times New Roman"/>
          <w:color w:val="000000"/>
          <w:spacing w:val="0"/>
          <w:sz w:val="22"/>
          <w:szCs w:val="22"/>
        </w:rPr>
      </w:pPr>
      <w:r w:rsidRPr="005C1F41">
        <w:rPr>
          <w:rFonts w:ascii="Nunito-SemiBoldItalic" w:eastAsia="Times New Roman" w:hAnsi="Nunito-SemiBoldItalic" w:cs="Times New Roman"/>
          <w:b/>
          <w:bCs/>
          <w:i/>
          <w:iCs/>
          <w:color w:val="000000"/>
          <w:spacing w:val="0"/>
          <w:sz w:val="22"/>
          <w:szCs w:val="22"/>
        </w:rPr>
        <w:t>Journal of Business &amp; Economic Statistics</w:t>
      </w:r>
      <w:r w:rsidRPr="005C1F41">
        <w:rPr>
          <w:rFonts w:ascii="Nunito-Regular" w:eastAsia="Times New Roman" w:hAnsi="Nunito-Regular" w:cs="Times New Roman"/>
          <w:color w:val="000000"/>
          <w:spacing w:val="0"/>
          <w:sz w:val="22"/>
          <w:szCs w:val="22"/>
        </w:rPr>
        <w:t>, 39(2), 329-341.</w:t>
      </w:r>
      <w:r>
        <w:rPr>
          <w:rFonts w:ascii="Nunito-Regular" w:eastAsia="Times New Roman" w:hAnsi="Nunito-Regular" w:cs="Times New Roman"/>
          <w:color w:val="000000"/>
          <w:spacing w:val="0"/>
          <w:sz w:val="22"/>
          <w:szCs w:val="22"/>
        </w:rPr>
        <w:t xml:space="preserve"> </w:t>
      </w:r>
      <w:hyperlink r:id="rId392" w:history="1">
        <w:r w:rsidRPr="00831B30">
          <w:rPr>
            <w:rStyle w:val="Hyperlink"/>
            <w:rFonts w:ascii="LMMono10-Regular-Identity-H" w:eastAsia="Times New Roman" w:hAnsi="LMMono10-Regular-Identity-H" w:cs="Times New Roman"/>
            <w:spacing w:val="0"/>
            <w:sz w:val="22"/>
            <w:szCs w:val="22"/>
          </w:rPr>
          <w:t>https://doi.org/</w:t>
        </w:r>
        <w:r w:rsidRPr="00831B30">
          <w:rPr>
            <w:rStyle w:val="Hyperlink"/>
            <w:rFonts w:ascii="Nunito-Regular" w:eastAsia="Times New Roman" w:hAnsi="Nunito-Regular" w:cs="Times New Roman"/>
            <w:spacing w:val="0"/>
            <w:sz w:val="22"/>
            <w:szCs w:val="22"/>
          </w:rPr>
          <w:t>10</w:t>
        </w:r>
        <w:r w:rsidRPr="00831B30">
          <w:rPr>
            <w:rStyle w:val="Hyperlink"/>
            <w:rFonts w:ascii="LMMono10-Regular-Identity-H" w:eastAsia="Times New Roman" w:hAnsi="LMMono10-Regular-Identity-H" w:cs="Times New Roman"/>
            <w:spacing w:val="0"/>
            <w:sz w:val="22"/>
            <w:szCs w:val="22"/>
          </w:rPr>
          <w:t>.</w:t>
        </w:r>
        <w:r w:rsidRPr="00831B30">
          <w:rPr>
            <w:rStyle w:val="Hyperlink"/>
            <w:rFonts w:ascii="Nunito-Regular" w:eastAsia="Times New Roman" w:hAnsi="Nunito-Regular" w:cs="Times New Roman"/>
            <w:spacing w:val="0"/>
            <w:sz w:val="22"/>
            <w:szCs w:val="22"/>
          </w:rPr>
          <w:t>1080</w:t>
        </w:r>
        <w:r w:rsidRPr="00831B30">
          <w:rPr>
            <w:rStyle w:val="Hyperlink"/>
            <w:rFonts w:ascii="LMMono10-Regular-Identity-H" w:eastAsia="Times New Roman" w:hAnsi="LMMono10-Regular-Identity-H" w:cs="Times New Roman"/>
            <w:spacing w:val="0"/>
            <w:sz w:val="22"/>
            <w:szCs w:val="22"/>
          </w:rPr>
          <w:t>/</w:t>
        </w:r>
        <w:r w:rsidRPr="00831B30">
          <w:rPr>
            <w:rStyle w:val="Hyperlink"/>
            <w:rFonts w:ascii="Nunito-Regular" w:eastAsia="Times New Roman" w:hAnsi="Nunito-Regular" w:cs="Times New Roman"/>
            <w:spacing w:val="0"/>
            <w:sz w:val="22"/>
            <w:szCs w:val="22"/>
          </w:rPr>
          <w:t>07350015</w:t>
        </w:r>
        <w:r w:rsidRPr="00831B30">
          <w:rPr>
            <w:rStyle w:val="Hyperlink"/>
            <w:rFonts w:ascii="LMMono10-Regular-Identity-H" w:eastAsia="Times New Roman" w:hAnsi="LMMono10-Regular-Identity-H" w:cs="Times New Roman"/>
            <w:spacing w:val="0"/>
            <w:sz w:val="22"/>
            <w:szCs w:val="22"/>
          </w:rPr>
          <w:t>.</w:t>
        </w:r>
        <w:r w:rsidRPr="00831B30">
          <w:rPr>
            <w:rStyle w:val="Hyperlink"/>
            <w:rFonts w:ascii="Nunito-Regular" w:eastAsia="Times New Roman" w:hAnsi="Nunito-Regular" w:cs="Times New Roman"/>
            <w:spacing w:val="0"/>
            <w:sz w:val="22"/>
            <w:szCs w:val="22"/>
          </w:rPr>
          <w:t>2020</w:t>
        </w:r>
        <w:r w:rsidRPr="00831B30">
          <w:rPr>
            <w:rStyle w:val="Hyperlink"/>
            <w:rFonts w:ascii="LMMono10-Regular-Identity-H" w:eastAsia="Times New Roman" w:hAnsi="LMMono10-Regular-Identity-H" w:cs="Times New Roman"/>
            <w:spacing w:val="0"/>
            <w:sz w:val="22"/>
            <w:szCs w:val="22"/>
          </w:rPr>
          <w:t>.</w:t>
        </w:r>
        <w:r w:rsidRPr="00831B30">
          <w:rPr>
            <w:rStyle w:val="Hyperlink"/>
            <w:rFonts w:ascii="Nunito-Regular" w:eastAsia="Times New Roman" w:hAnsi="Nunito-Regular" w:cs="Times New Roman"/>
            <w:spacing w:val="0"/>
            <w:sz w:val="22"/>
            <w:szCs w:val="22"/>
          </w:rPr>
          <w:t>1764714</w:t>
        </w:r>
      </w:hyperlink>
    </w:p>
    <w:p w14:paraId="6C5D7F80" w14:textId="77777777" w:rsidR="00272265" w:rsidRDefault="00272265" w:rsidP="00272265">
      <w:pPr>
        <w:spacing w:before="0" w:after="0"/>
        <w:ind w:left="720"/>
        <w:rPr>
          <w:rFonts w:ascii="Century Gothic" w:eastAsia="Century Gothic" w:hAnsi="Century Gothic" w:cs="Century Gothic"/>
          <w:sz w:val="22"/>
          <w:szCs w:val="22"/>
        </w:rPr>
      </w:pPr>
    </w:p>
    <w:p w14:paraId="5B9EA5C7"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40" w:name="_Toc179201806"/>
      <w:r>
        <w:rPr>
          <w:rFonts w:ascii="Times New Roman" w:eastAsia="Times New Roman" w:hAnsi="Times New Roman" w:cs="Times New Roman"/>
          <w:b/>
          <w:color w:val="000000"/>
          <w:sz w:val="24"/>
        </w:rPr>
        <w:t>Take Home Message</w:t>
      </w:r>
      <w:bookmarkEnd w:id="140"/>
    </w:p>
    <w:p w14:paraId="704ABB40" w14:textId="77777777" w:rsidR="00442337" w:rsidRDefault="003E0864">
      <w:pPr>
        <w:spacing w:before="0" w:after="0" w:line="276" w:lineRule="auto"/>
        <w:rPr>
          <w:rFonts w:ascii="Century Gothic" w:eastAsia="Century Gothic" w:hAnsi="Century Gothic" w:cs="Century Gothic"/>
          <w:sz w:val="22"/>
          <w:szCs w:val="22"/>
        </w:rPr>
      </w:pPr>
      <w:r>
        <w:rPr>
          <w:rFonts w:ascii="Century Gothic" w:eastAsia="Century Gothic" w:hAnsi="Century Gothic" w:cs="Century Gothic"/>
          <w:sz w:val="22"/>
          <w:szCs w:val="22"/>
        </w:rPr>
        <w:t>Congratulations for successfully going through this module. Keep going! Kindly share your key learning experiences and take-home message?</w:t>
      </w:r>
    </w:p>
    <w:p w14:paraId="7DFE7F08"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bookmarkStart w:id="141" w:name="_heading=h.6fz33s499shm" w:colFirst="0" w:colLast="0"/>
      <w:bookmarkEnd w:id="141"/>
      <w:r>
        <w:rPr>
          <w:rFonts w:ascii="Times New Roman" w:eastAsia="Times New Roman" w:hAnsi="Times New Roman" w:cs="Times New Roman"/>
          <w:b/>
          <w:color w:val="000000"/>
          <w:sz w:val="24"/>
        </w:rPr>
        <w:t xml:space="preserve"> </w:t>
      </w:r>
    </w:p>
    <w:p w14:paraId="275C4E9E" w14:textId="77777777" w:rsidR="00442337" w:rsidRDefault="003E0864">
      <w:pPr>
        <w:pStyle w:val="Heading2"/>
        <w:keepNext w:val="0"/>
        <w:keepLines w:val="0"/>
        <w:spacing w:before="0" w:after="0" w:line="276"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bookmarkStart w:id="142" w:name="_Toc179201807"/>
      <w:r>
        <w:rPr>
          <w:rFonts w:ascii="Times New Roman" w:eastAsia="Times New Roman" w:hAnsi="Times New Roman" w:cs="Times New Roman"/>
          <w:b/>
          <w:color w:val="000000"/>
          <w:sz w:val="24"/>
        </w:rPr>
        <w:t>What’s Next?</w:t>
      </w:r>
      <w:bookmarkEnd w:id="142"/>
    </w:p>
    <w:p w14:paraId="1B40CEDB" w14:textId="77777777" w:rsidR="00442337" w:rsidRDefault="003E0864">
      <w:pPr>
        <w:spacing w:before="0" w:after="0" w:line="276" w:lineRule="auto"/>
        <w:ind w:left="720"/>
        <w:rPr>
          <w:rFonts w:ascii="Century Gothic" w:eastAsia="Century Gothic" w:hAnsi="Century Gothic" w:cs="Century Gothic"/>
          <w:sz w:val="22"/>
          <w:szCs w:val="22"/>
        </w:rPr>
      </w:pPr>
      <w:r>
        <w:rPr>
          <w:rFonts w:ascii="Century Gothic" w:eastAsia="Century Gothic" w:hAnsi="Century Gothic" w:cs="Century Gothic"/>
          <w:sz w:val="22"/>
          <w:szCs w:val="22"/>
        </w:rPr>
        <w:t>Keep the eye on the staircase to reach the next level!</w:t>
      </w:r>
      <w:r>
        <w:br w:type="page"/>
      </w:r>
    </w:p>
    <w:p w14:paraId="204C57AA" w14:textId="77777777" w:rsidR="00442337" w:rsidRDefault="00442337">
      <w:pPr>
        <w:spacing w:before="0" w:after="0" w:line="276" w:lineRule="auto"/>
        <w:ind w:left="72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17C27" w:rsidRPr="00317C27" w14:paraId="47540EDC" w14:textId="77777777" w:rsidTr="004C63A9">
        <w:tc>
          <w:tcPr>
            <w:tcW w:w="10215" w:type="dxa"/>
            <w:tcBorders>
              <w:top w:val="nil"/>
              <w:left w:val="nil"/>
              <w:bottom w:val="single" w:sz="4" w:space="0" w:color="037B90"/>
              <w:right w:val="nil"/>
            </w:tcBorders>
            <w:tcMar>
              <w:top w:w="0" w:type="dxa"/>
              <w:left w:w="0" w:type="dxa"/>
              <w:bottom w:w="0" w:type="dxa"/>
              <w:right w:w="0" w:type="dxa"/>
            </w:tcMar>
          </w:tcPr>
          <w:p w14:paraId="2BCBDFC3" w14:textId="77777777" w:rsidR="00317C27" w:rsidRPr="00317C27" w:rsidRDefault="00317C27" w:rsidP="00317C27">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317C27">
              <w:rPr>
                <w:rFonts w:asciiTheme="majorHAnsi" w:eastAsiaTheme="majorEastAsia" w:hAnsiTheme="majorHAnsi" w:cs="Times New Roman (Headings CS)"/>
                <w:bCs/>
                <w:caps/>
                <w:color w:val="5D7879" w:themeColor="accent4"/>
                <w:sz w:val="40"/>
              </w:rPr>
              <w:t xml:space="preserve">MODULE 9:  </w:t>
            </w:r>
            <w:r w:rsidRPr="00317C27">
              <w:rPr>
                <w:rFonts w:asciiTheme="majorHAnsi" w:eastAsiaTheme="majorEastAsia" w:hAnsiTheme="majorHAnsi" w:cs="Times New Roman (Headings CS)"/>
                <w:b/>
                <w:bCs/>
                <w:caps/>
                <w:color w:val="5D7879" w:themeColor="accent4"/>
                <w:sz w:val="40"/>
                <w:lang w:val="en-GB"/>
              </w:rPr>
              <w:t>MULTIVARIATE ANALYSIS</w:t>
            </w:r>
          </w:p>
        </w:tc>
      </w:tr>
    </w:tbl>
    <w:p w14:paraId="7ECAF1A6" w14:textId="77777777" w:rsidR="00317C27" w:rsidRPr="00317C27" w:rsidRDefault="00317C27" w:rsidP="00317C27">
      <w:pPr>
        <w:ind w:hanging="720"/>
      </w:pPr>
      <w:r w:rsidRPr="00317C27">
        <w:rPr>
          <w:rFonts w:ascii="Century Gothic" w:eastAsia="Century Gothic" w:hAnsi="Century Gothic" w:cs="Century Gothic"/>
          <w:color w:val="FF7F50"/>
        </w:rPr>
        <w:t xml:space="preserve"> INSTRUCTIONAL HOURS: 4, 5 or 6</w:t>
      </w:r>
    </w:p>
    <w:p w14:paraId="4AA56471"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b/>
          <w:caps/>
          <w:color w:val="037B90"/>
          <w:sz w:val="32"/>
          <w:szCs w:val="32"/>
        </w:rPr>
      </w:pPr>
      <w:r w:rsidRPr="00317C27">
        <w:rPr>
          <w:caps/>
          <w:color w:val="103421" w:themeColor="accent1" w:themeShade="80"/>
        </w:rPr>
        <w:t xml:space="preserve"> </w:t>
      </w:r>
      <w:r w:rsidRPr="00317C27">
        <w:rPr>
          <w:b/>
          <w:caps/>
          <w:color w:val="037B90"/>
          <w:sz w:val="32"/>
          <w:szCs w:val="32"/>
        </w:rPr>
        <w:t>Module Overview</w:t>
      </w:r>
    </w:p>
    <w:p w14:paraId="460B15B2" w14:textId="77777777" w:rsidR="00317C27" w:rsidRPr="00317C27" w:rsidRDefault="00317C27" w:rsidP="00317C27">
      <w:pPr>
        <w:spacing w:before="0" w:after="0"/>
        <w:ind w:left="-630"/>
        <w:jc w:val="both"/>
        <w:rPr>
          <w:rFonts w:asciiTheme="majorHAnsi" w:eastAsia="Century Gothic" w:hAnsiTheme="majorHAnsi" w:cs="Century Gothic"/>
        </w:rPr>
      </w:pPr>
      <w:r w:rsidRPr="00317C27">
        <w:rPr>
          <w:rFonts w:asciiTheme="majorHAnsi" w:hAnsiTheme="majorHAnsi"/>
        </w:rPr>
        <w:t>This module focuses on advanced statistical techniques for multivariate data analysis, including MANOVA, factor analysis, and principal component analysis (PCA). It also covers classification methods like cluster and discriminant analysis, as well as multidimensional scaling and latent class analysis</w:t>
      </w:r>
    </w:p>
    <w:p w14:paraId="324C34EB"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317C27">
        <w:rPr>
          <w:b/>
          <w:caps/>
          <w:color w:val="103421" w:themeColor="accent1" w:themeShade="80"/>
          <w:sz w:val="32"/>
          <w:szCs w:val="32"/>
        </w:rPr>
        <w:t xml:space="preserve"> Learning Outcomes</w:t>
      </w:r>
    </w:p>
    <w:p w14:paraId="3096DA63" w14:textId="77777777" w:rsidR="00317C27" w:rsidRPr="00317C27" w:rsidRDefault="00317C27" w:rsidP="00317C27">
      <w:pPr>
        <w:spacing w:before="0" w:after="0"/>
        <w:rPr>
          <w:rFonts w:ascii="Century Gothic" w:eastAsia="Century Gothic" w:hAnsi="Century Gothic" w:cs="Century Gothic"/>
        </w:rPr>
      </w:pPr>
      <w:r w:rsidRPr="00317C27">
        <w:rPr>
          <w:rFonts w:ascii="Century Gothic" w:eastAsia="Century Gothic" w:hAnsi="Century Gothic" w:cs="Century Gothic"/>
        </w:rPr>
        <w:t>At the end of this module, you will be able to:</w:t>
      </w:r>
    </w:p>
    <w:p w14:paraId="2644D897" w14:textId="77777777" w:rsidR="00317C27" w:rsidRPr="00317C27" w:rsidRDefault="00317C27" w:rsidP="008C0C29">
      <w:pPr>
        <w:numPr>
          <w:ilvl w:val="0"/>
          <w:numId w:val="143"/>
        </w:numPr>
        <w:spacing w:before="0" w:after="0"/>
        <w:contextualSpacing/>
        <w:jc w:val="both"/>
        <w:rPr>
          <w:rFonts w:asciiTheme="majorHAnsi" w:hAnsiTheme="majorHAnsi"/>
        </w:rPr>
      </w:pPr>
      <w:r w:rsidRPr="00317C27">
        <w:rPr>
          <w:noProof/>
        </w:rPr>
        <w:drawing>
          <wp:anchor distT="0" distB="0" distL="114300" distR="114300" simplePos="0" relativeHeight="251673600" behindDoc="0" locked="0" layoutInCell="1" hidden="0" allowOverlap="1" wp14:anchorId="42CC8F48" wp14:editId="3CA1A0A9">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25262910" name="image6.png" descr="A blue clipboard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25262910" name="image6.png" descr="A blue clipboard with a check mark&#10;&#10;Description automatically generated"/>
                    <pic:cNvPicPr preferRelativeResize="0"/>
                  </pic:nvPicPr>
                  <pic:blipFill>
                    <a:blip r:embed="rId393"/>
                    <a:srcRect l="1332" r="1333"/>
                    <a:stretch>
                      <a:fillRect/>
                    </a:stretch>
                  </pic:blipFill>
                  <pic:spPr>
                    <a:xfrm>
                      <a:off x="0" y="0"/>
                      <a:ext cx="576263" cy="592051"/>
                    </a:xfrm>
                    <a:prstGeom prst="rect">
                      <a:avLst/>
                    </a:prstGeom>
                    <a:ln/>
                  </pic:spPr>
                </pic:pic>
              </a:graphicData>
            </a:graphic>
          </wp:anchor>
        </w:drawing>
      </w:r>
      <w:r w:rsidRPr="00317C27">
        <w:rPr>
          <w:rFonts w:asciiTheme="majorHAnsi" w:hAnsiTheme="majorHAnsi"/>
        </w:rPr>
        <w:t>Describe the key principles and applications of multivariate techniques such as MANOVA, MANCOVA, and factor analysis.</w:t>
      </w:r>
    </w:p>
    <w:p w14:paraId="3A35DD6A" w14:textId="77777777" w:rsidR="00317C27" w:rsidRPr="00317C27" w:rsidRDefault="00317C27" w:rsidP="008C0C29">
      <w:pPr>
        <w:numPr>
          <w:ilvl w:val="0"/>
          <w:numId w:val="143"/>
        </w:numPr>
        <w:spacing w:before="0" w:after="0" w:line="240" w:lineRule="auto"/>
        <w:contextualSpacing/>
        <w:jc w:val="both"/>
        <w:rPr>
          <w:rFonts w:asciiTheme="majorHAnsi" w:hAnsiTheme="majorHAnsi"/>
        </w:rPr>
      </w:pPr>
      <w:r w:rsidRPr="00317C27">
        <w:rPr>
          <w:rFonts w:asciiTheme="majorHAnsi" w:hAnsiTheme="majorHAnsi"/>
        </w:rPr>
        <w:t>Explain the steps involved in conducting principal component analysis (PCA) and multidimensional scaling for data reduction and interpretation.</w:t>
      </w:r>
    </w:p>
    <w:p w14:paraId="3F7C0D11" w14:textId="77777777" w:rsidR="00317C27" w:rsidRPr="00317C27" w:rsidRDefault="00317C27" w:rsidP="008C0C29">
      <w:pPr>
        <w:numPr>
          <w:ilvl w:val="0"/>
          <w:numId w:val="143"/>
        </w:numPr>
        <w:spacing w:before="0" w:after="0" w:line="240" w:lineRule="auto"/>
        <w:contextualSpacing/>
        <w:jc w:val="both"/>
        <w:rPr>
          <w:rFonts w:asciiTheme="majorHAnsi" w:hAnsiTheme="majorHAnsi"/>
        </w:rPr>
      </w:pPr>
      <w:r w:rsidRPr="00317C27">
        <w:rPr>
          <w:rFonts w:asciiTheme="majorHAnsi" w:hAnsiTheme="majorHAnsi"/>
        </w:rPr>
        <w:t>Analyze multivariate datasets using classification methods, including cluster and discriminant analysis, to identify patterns and groupings.</w:t>
      </w:r>
    </w:p>
    <w:p w14:paraId="150E0BB0" w14:textId="77777777" w:rsidR="00317C27" w:rsidRPr="00317C27" w:rsidRDefault="00317C27" w:rsidP="008C0C29">
      <w:pPr>
        <w:numPr>
          <w:ilvl w:val="0"/>
          <w:numId w:val="143"/>
        </w:numPr>
        <w:spacing w:before="0" w:after="0"/>
        <w:contextualSpacing/>
        <w:jc w:val="both"/>
        <w:rPr>
          <w:rFonts w:asciiTheme="majorHAnsi" w:hAnsiTheme="majorHAnsi"/>
        </w:rPr>
      </w:pPr>
      <w:r w:rsidRPr="00317C27">
        <w:rPr>
          <w:rFonts w:asciiTheme="majorHAnsi" w:hAnsiTheme="majorHAnsi"/>
        </w:rPr>
        <w:t>Assess the fit and interpret the results of latent class analysis models in complex data structures.</w:t>
      </w:r>
    </w:p>
    <w:p w14:paraId="56E30F7D" w14:textId="77777777" w:rsidR="00317C27" w:rsidRPr="00317C27" w:rsidRDefault="00317C27" w:rsidP="00317C27">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317C27">
        <w:rPr>
          <w:caps/>
          <w:color w:val="103421" w:themeColor="accent1" w:themeShade="80"/>
          <w:sz w:val="32"/>
          <w:szCs w:val="32"/>
        </w:rPr>
        <w:t xml:space="preserve">    </w:t>
      </w:r>
      <w:r w:rsidRPr="00317C27">
        <w:rPr>
          <w:b/>
          <w:caps/>
          <w:color w:val="103421" w:themeColor="accent1" w:themeShade="80"/>
          <w:sz w:val="32"/>
          <w:szCs w:val="32"/>
        </w:rPr>
        <w:t>Learning Activities/Task List</w:t>
      </w:r>
    </w:p>
    <w:p w14:paraId="5FD62339"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Watch Lecture Video</w:t>
      </w:r>
      <w:r w:rsidRPr="00317C27">
        <w:rPr>
          <w:noProof/>
        </w:rPr>
        <w:drawing>
          <wp:anchor distT="0" distB="0" distL="0" distR="0" simplePos="0" relativeHeight="251674624" behindDoc="0" locked="0" layoutInCell="1" hidden="0" allowOverlap="1" wp14:anchorId="1F9D55A1" wp14:editId="71EAB9FB">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217402725"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3512225E"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Review power presentation PDF</w:t>
      </w:r>
    </w:p>
    <w:p w14:paraId="13BD2FC4"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Watch lecture related videos</w:t>
      </w:r>
    </w:p>
    <w:p w14:paraId="5BDE2DD8"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Complete participation assignment:  Quiz 1</w:t>
      </w:r>
    </w:p>
    <w:p w14:paraId="7591A7C9"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Complete personal introduction video</w:t>
      </w:r>
    </w:p>
    <w:p w14:paraId="6FDEAE92" w14:textId="77777777" w:rsidR="00317C27" w:rsidRPr="00317C27" w:rsidRDefault="00317C27" w:rsidP="008C0C29">
      <w:pPr>
        <w:numPr>
          <w:ilvl w:val="0"/>
          <w:numId w:val="102"/>
        </w:numPr>
        <w:spacing w:before="0" w:after="0"/>
        <w:rPr>
          <w:rFonts w:ascii="Century Gothic" w:eastAsia="Century Gothic" w:hAnsi="Century Gothic" w:cs="Century Gothic"/>
        </w:rPr>
      </w:pPr>
      <w:r w:rsidRPr="00317C27">
        <w:rPr>
          <w:rFonts w:ascii="Century Gothic" w:eastAsia="Century Gothic" w:hAnsi="Century Gothic" w:cs="Century Gothic"/>
        </w:rPr>
        <w:t>Review concept assignment : Quiz 2</w:t>
      </w:r>
    </w:p>
    <w:p w14:paraId="4CDC0E40" w14:textId="77777777" w:rsidR="00317C27" w:rsidRPr="00317C27" w:rsidRDefault="00317C27" w:rsidP="00317C27">
      <w:pPr>
        <w:keepNext/>
        <w:keepLines/>
        <w:spacing w:before="120" w:after="120"/>
        <w:contextualSpacing/>
        <w:outlineLvl w:val="1"/>
        <w:rPr>
          <w:rFonts w:ascii="Century Gothic" w:hAnsi="Century Gothic"/>
          <w:caps/>
          <w:color w:val="B68E3F" w:themeColor="accent2" w:themeShade="BF"/>
          <w:sz w:val="40"/>
        </w:rPr>
      </w:pPr>
      <w:r w:rsidRPr="00317C27">
        <w:rPr>
          <w:rFonts w:ascii="Century Gothic" w:hAnsi="Century Gothic"/>
          <w:caps/>
          <w:color w:val="B68E3F" w:themeColor="accent2" w:themeShade="BF"/>
          <w:sz w:val="40"/>
        </w:rPr>
        <w:t xml:space="preserve">INSTRUCTIONAL MATERIALS &amp; LEARNING ACTIVITIES </w:t>
      </w:r>
    </w:p>
    <w:p w14:paraId="311B86CA" w14:textId="77777777" w:rsidR="00317C27" w:rsidRPr="00317C27" w:rsidRDefault="00317C27" w:rsidP="00317C27">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620457312"/>
          <w:lock w:val="contentLocked"/>
        </w:sdtPr>
        <w:sdtContent>
          <w:tr w:rsidR="00317C27" w:rsidRPr="00317C27" w14:paraId="1215DDAD" w14:textId="77777777" w:rsidTr="004C63A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80ECF8C" w14:textId="77777777" w:rsidR="00317C27" w:rsidRPr="00317C27" w:rsidRDefault="00317C27" w:rsidP="00317C27">
                <w:pPr>
                  <w:spacing w:before="0" w:after="0" w:line="240" w:lineRule="auto"/>
                  <w:jc w:val="center"/>
                  <w:rPr>
                    <w:rFonts w:ascii="Century Gothic" w:eastAsia="Century Gothic" w:hAnsi="Century Gothic" w:cs="Century Gothic"/>
                    <w:color w:val="49A5E3"/>
                    <w:sz w:val="22"/>
                    <w:szCs w:val="22"/>
                  </w:rPr>
                </w:pPr>
                <w:r w:rsidRPr="00317C27">
                  <w:rPr>
                    <w:rFonts w:ascii="Century Gothic" w:eastAsia="Century Gothic" w:hAnsi="Century Gothic" w:cs="Century Gothic"/>
                    <w:noProof/>
                    <w:color w:val="49A5E3"/>
                    <w:sz w:val="22"/>
                    <w:szCs w:val="22"/>
                  </w:rPr>
                  <w:drawing>
                    <wp:inline distT="114300" distB="114300" distL="114300" distR="114300" wp14:anchorId="54EDD0BD" wp14:editId="426DB48F">
                      <wp:extent cx="319088" cy="314325"/>
                      <wp:effectExtent l="0" t="0" r="0" b="0"/>
                      <wp:docPr id="1874429651" name="image1.png" descr="A red circle with a black letter i in it&#10;&#10;Description automatically generated"/>
                      <wp:cNvGraphicFramePr/>
                      <a:graphic xmlns:a="http://schemas.openxmlformats.org/drawingml/2006/main">
                        <a:graphicData uri="http://schemas.openxmlformats.org/drawingml/2006/picture">
                          <pic:pic xmlns:pic="http://schemas.openxmlformats.org/drawingml/2006/picture">
                            <pic:nvPicPr>
                              <pic:cNvPr id="1874429651" name="image1.png" descr="A red circle with a black letter i in it&#10;&#10;Description automatically generated"/>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B3CF15F" w14:textId="77777777" w:rsidR="00317C27" w:rsidRPr="00317C27" w:rsidRDefault="00317C27" w:rsidP="00317C27">
                <w:pPr>
                  <w:spacing w:before="0" w:after="0" w:line="240" w:lineRule="auto"/>
                  <w:rPr>
                    <w:rFonts w:ascii="Century Gothic" w:eastAsia="Century Gothic" w:hAnsi="Century Gothic" w:cs="Century Gothic"/>
                    <w:color w:val="CC0000"/>
                    <w:sz w:val="22"/>
                    <w:szCs w:val="22"/>
                  </w:rPr>
                </w:pPr>
                <w:r w:rsidRPr="00317C27">
                  <w:rPr>
                    <w:rFonts w:ascii="Century Gothic" w:eastAsia="Century Gothic" w:hAnsi="Century Gothic" w:cs="Century Gothic"/>
                    <w:color w:val="CC0000"/>
                    <w:sz w:val="22"/>
                    <w:szCs w:val="22"/>
                  </w:rPr>
                  <w:t>(Learners to engage in self-directed learning</w:t>
                </w:r>
              </w:p>
              <w:p w14:paraId="2C04963D" w14:textId="77777777" w:rsidR="00317C27" w:rsidRPr="00317C27" w:rsidRDefault="00317C27" w:rsidP="00317C27">
                <w:pPr>
                  <w:spacing w:before="0" w:after="0" w:line="240" w:lineRule="auto"/>
                  <w:rPr>
                    <w:rFonts w:ascii="Century Gothic" w:eastAsia="Century Gothic" w:hAnsi="Century Gothic" w:cs="Century Gothic"/>
                    <w:b/>
                    <w:color w:val="CC0000"/>
                    <w:sz w:val="22"/>
                    <w:szCs w:val="22"/>
                  </w:rPr>
                </w:pPr>
                <w:r w:rsidRPr="00317C27">
                  <w:rPr>
                    <w:rFonts w:ascii="Century Gothic" w:eastAsia="Century Gothic" w:hAnsi="Century Gothic" w:cs="Century Gothic"/>
                    <w:b/>
                    <w:color w:val="CC0000"/>
                    <w:sz w:val="22"/>
                    <w:szCs w:val="22"/>
                  </w:rPr>
                  <w:t>READING MATERIAL 1</w:t>
                </w:r>
              </w:p>
              <w:p w14:paraId="47047C00" w14:textId="77777777" w:rsidR="00317C27" w:rsidRPr="00317C27" w:rsidRDefault="00317C27" w:rsidP="00317C27">
                <w:pPr>
                  <w:spacing w:before="0" w:after="0" w:line="240" w:lineRule="auto"/>
                  <w:rPr>
                    <w:rFonts w:ascii="Century Gothic" w:eastAsia="Century Gothic" w:hAnsi="Century Gothic" w:cs="Century Gothic"/>
                    <w:color w:val="CC0000"/>
                    <w:sz w:val="22"/>
                    <w:szCs w:val="22"/>
                  </w:rPr>
                </w:pPr>
                <w:r w:rsidRPr="00317C27">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6BE5E8DF" w14:textId="77777777" w:rsidR="00317C27" w:rsidRPr="00317C27" w:rsidRDefault="00317C27" w:rsidP="00317C27">
      <w:pPr>
        <w:spacing w:before="0" w:after="0" w:line="240" w:lineRule="auto"/>
        <w:rPr>
          <w:rFonts w:ascii="Century Gothic" w:eastAsia="Century Gothic" w:hAnsi="Century Gothic" w:cs="Century Gothic"/>
          <w:color w:val="FF7F50"/>
          <w:sz w:val="22"/>
          <w:szCs w:val="22"/>
        </w:rPr>
      </w:pPr>
    </w:p>
    <w:p w14:paraId="6E23A799" w14:textId="77777777" w:rsidR="00317C27" w:rsidRPr="00317C27" w:rsidRDefault="00317C27" w:rsidP="00317C27">
      <w:pPr>
        <w:spacing w:before="0" w:after="0" w:line="240" w:lineRule="auto"/>
        <w:rPr>
          <w:rFonts w:ascii="Century Gothic" w:eastAsia="Century Gothic" w:hAnsi="Century Gothic" w:cs="Century Gothic"/>
        </w:rPr>
      </w:pPr>
    </w:p>
    <w:p w14:paraId="68E18AB2"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lastRenderedPageBreak/>
        <w:t>Key Principles and Applications of Multivariate Techniques</w:t>
      </w:r>
    </w:p>
    <w:p w14:paraId="2F92C115"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Multivariate Analysis of Variance (MANOVA)</w:t>
      </w:r>
    </w:p>
    <w:p w14:paraId="2C06041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MANOVA is an extension of ANOVA that allows for the analysis of multiple dependent variables simultaneously. It assesses whether the mean vectors of the groups differ on a combination of dependent variables.</w:t>
      </w:r>
    </w:p>
    <w:p w14:paraId="7DD8C34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Equation:</w:t>
      </w:r>
      <w:r w:rsidRPr="00317C27">
        <w:rPr>
          <w:rFonts w:asciiTheme="majorHAnsi" w:eastAsia="Times New Roman" w:hAnsiTheme="majorHAnsi" w:cs="Times New Roman"/>
          <w:color w:val="auto"/>
          <w:spacing w:val="0"/>
        </w:rPr>
        <w:br/>
        <w:t>Let Y =[Y</w:t>
      </w:r>
      <w:r w:rsidRPr="00317C27">
        <w:rPr>
          <w:rFonts w:asciiTheme="majorHAnsi" w:eastAsia="Times New Roman" w:hAnsiTheme="majorHAnsi" w:cs="Times New Roman"/>
          <w:color w:val="auto"/>
          <w:spacing w:val="0"/>
          <w:vertAlign w:val="subscript"/>
        </w:rPr>
        <w:t>1</w:t>
      </w:r>
      <w:r w:rsidRPr="00317C27">
        <w:rPr>
          <w:rFonts w:asciiTheme="majorHAnsi" w:eastAsia="Times New Roman" w:hAnsiTheme="majorHAnsi" w:cs="Times New Roman"/>
          <w:color w:val="auto"/>
          <w:spacing w:val="0"/>
        </w:rPr>
        <w:t>, Y</w:t>
      </w:r>
      <w:r w:rsidRPr="00317C27">
        <w:rPr>
          <w:rFonts w:asciiTheme="majorHAnsi" w:eastAsia="Times New Roman" w:hAnsiTheme="majorHAnsi" w:cs="Times New Roman"/>
          <w:color w:val="auto"/>
          <w:spacing w:val="0"/>
          <w:vertAlign w:val="subscript"/>
        </w:rPr>
        <w:t>2</w:t>
      </w:r>
      <w:r w:rsidRPr="00317C27">
        <w:rPr>
          <w:rFonts w:asciiTheme="majorHAnsi" w:eastAsia="Times New Roman" w:hAnsiTheme="majorHAnsi" w:cs="Times New Roman"/>
          <w:color w:val="auto"/>
          <w:spacing w:val="0"/>
        </w:rPr>
        <w:t>,…..,Y</w:t>
      </w:r>
      <w:r w:rsidRPr="00317C27">
        <w:rPr>
          <w:rFonts w:asciiTheme="majorHAnsi" w:eastAsia="Times New Roman" w:hAnsiTheme="majorHAnsi" w:cs="Times New Roman"/>
          <w:color w:val="auto"/>
          <w:spacing w:val="0"/>
          <w:vertAlign w:val="subscript"/>
        </w:rPr>
        <w:t>m</w:t>
      </w:r>
      <w:r w:rsidRPr="00317C27">
        <w:rPr>
          <w:rFonts w:asciiTheme="majorHAnsi" w:eastAsia="Times New Roman" w:hAnsiTheme="majorHAnsi" w:cs="Times New Roman"/>
          <w:color w:val="auto"/>
          <w:spacing w:val="0"/>
        </w:rPr>
        <w:t>) be a matrix of dependent variables and X=(X</w:t>
      </w:r>
      <w:r w:rsidRPr="00317C27">
        <w:rPr>
          <w:rFonts w:asciiTheme="majorHAnsi" w:eastAsia="Times New Roman" w:hAnsiTheme="majorHAnsi" w:cs="Times New Roman"/>
          <w:color w:val="auto"/>
          <w:spacing w:val="0"/>
          <w:vertAlign w:val="subscript"/>
        </w:rPr>
        <w:t>1</w:t>
      </w:r>
      <w:r w:rsidRPr="00317C27">
        <w:rPr>
          <w:rFonts w:asciiTheme="majorHAnsi" w:eastAsia="Times New Roman" w:hAnsiTheme="majorHAnsi" w:cs="Times New Roman"/>
          <w:color w:val="auto"/>
          <w:spacing w:val="0"/>
        </w:rPr>
        <w:t>,X</w:t>
      </w:r>
      <w:r w:rsidRPr="00317C27">
        <w:rPr>
          <w:rFonts w:asciiTheme="majorHAnsi" w:eastAsia="Times New Roman" w:hAnsiTheme="majorHAnsi" w:cs="Times New Roman"/>
          <w:color w:val="auto"/>
          <w:spacing w:val="0"/>
          <w:vertAlign w:val="subscript"/>
        </w:rPr>
        <w:t>2</w:t>
      </w:r>
      <w:r w:rsidRPr="00317C27">
        <w:rPr>
          <w:rFonts w:asciiTheme="majorHAnsi" w:eastAsia="Times New Roman" w:hAnsiTheme="majorHAnsi" w:cs="Times New Roman"/>
          <w:color w:val="auto"/>
          <w:spacing w:val="0"/>
        </w:rPr>
        <w:t>,…X</w:t>
      </w:r>
      <w:r w:rsidRPr="00317C27">
        <w:rPr>
          <w:rFonts w:asciiTheme="majorHAnsi" w:eastAsia="Times New Roman" w:hAnsiTheme="majorHAnsi" w:cs="Times New Roman"/>
          <w:color w:val="auto"/>
          <w:spacing w:val="0"/>
          <w:vertAlign w:val="subscript"/>
        </w:rPr>
        <w:t>p</w:t>
      </w:r>
      <w:r w:rsidRPr="00317C27">
        <w:rPr>
          <w:rFonts w:asciiTheme="majorHAnsi" w:eastAsia="Times New Roman" w:hAnsiTheme="majorHAnsi" w:cs="Times New Roman"/>
          <w:color w:val="auto"/>
          <w:spacing w:val="0"/>
        </w:rPr>
        <w:t>) a matrix of independent variables. MANOVA tests the null hypothesis that:</w:t>
      </w:r>
    </w:p>
    <w:p w14:paraId="7FC910A0" w14:textId="77777777" w:rsidR="00317C27" w:rsidRPr="00317C27" w:rsidRDefault="00317C27" w:rsidP="00317C27">
      <w:pPr>
        <w:spacing w:before="100" w:beforeAutospacing="1" w:after="100" w:afterAutospacing="1" w:line="240" w:lineRule="auto"/>
        <w:jc w:val="center"/>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Ho: μ</w:t>
      </w:r>
      <w:r w:rsidRPr="00317C27">
        <w:rPr>
          <w:rFonts w:asciiTheme="majorHAnsi" w:eastAsia="Times New Roman" w:hAnsiTheme="majorHAnsi" w:cs="Times New Roman"/>
          <w:color w:val="auto"/>
          <w:spacing w:val="0"/>
          <w:vertAlign w:val="subscript"/>
        </w:rPr>
        <w:t>1</w:t>
      </w:r>
      <w:r w:rsidRPr="00317C27">
        <w:rPr>
          <w:rFonts w:asciiTheme="majorHAnsi" w:eastAsia="Times New Roman" w:hAnsiTheme="majorHAnsi" w:cs="Times New Roman"/>
          <w:color w:val="auto"/>
          <w:spacing w:val="0"/>
        </w:rPr>
        <w:t>= μ</w:t>
      </w:r>
      <w:r w:rsidRPr="00317C27">
        <w:rPr>
          <w:rFonts w:asciiTheme="majorHAnsi" w:eastAsia="Times New Roman" w:hAnsiTheme="majorHAnsi" w:cs="Times New Roman"/>
          <w:color w:val="auto"/>
          <w:spacing w:val="0"/>
          <w:vertAlign w:val="subscript"/>
        </w:rPr>
        <w:t>2</w:t>
      </w:r>
      <w:r w:rsidRPr="00317C27">
        <w:rPr>
          <w:rFonts w:asciiTheme="majorHAnsi" w:eastAsia="Times New Roman" w:hAnsiTheme="majorHAnsi" w:cs="Times New Roman"/>
          <w:color w:val="auto"/>
          <w:spacing w:val="0"/>
        </w:rPr>
        <w:t>=…= μ</w:t>
      </w:r>
      <w:r w:rsidRPr="00317C27">
        <w:rPr>
          <w:rFonts w:asciiTheme="majorHAnsi" w:eastAsia="Times New Roman" w:hAnsiTheme="majorHAnsi" w:cs="Times New Roman"/>
          <w:color w:val="auto"/>
          <w:spacing w:val="0"/>
          <w:vertAlign w:val="subscript"/>
        </w:rPr>
        <w:t>g</w:t>
      </w:r>
    </w:p>
    <w:p w14:paraId="5F8FB80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μ</w:t>
      </w:r>
      <w:r w:rsidRPr="00317C27">
        <w:rPr>
          <w:rFonts w:asciiTheme="majorHAnsi" w:eastAsia="Times New Roman" w:hAnsiTheme="majorHAnsi" w:cs="Times New Roman"/>
          <w:color w:val="auto"/>
          <w:spacing w:val="0"/>
          <w:vertAlign w:val="subscript"/>
        </w:rPr>
        <w:t>i</w:t>
      </w:r>
      <w:r w:rsidRPr="00317C27">
        <w:rPr>
          <w:rFonts w:asciiTheme="majorHAnsi" w:eastAsia="Times New Roman" w:hAnsiTheme="majorHAnsi" w:cs="Times New Roman"/>
          <w:color w:val="auto"/>
          <w:spacing w:val="0"/>
        </w:rPr>
        <w:t xml:space="preserve"> is the mean vector for group </w:t>
      </w:r>
      <w:r w:rsidRPr="00317C27">
        <w:rPr>
          <w:rFonts w:asciiTheme="majorHAnsi" w:eastAsiaTheme="majorEastAsia" w:hAnsiTheme="majorHAnsi" w:cs="Times New Roman"/>
          <w:color w:val="auto"/>
          <w:spacing w:val="0"/>
        </w:rPr>
        <w:t>i</w:t>
      </w:r>
      <w:r w:rsidRPr="00317C27">
        <w:rPr>
          <w:rFonts w:asciiTheme="majorHAnsi" w:eastAsia="Times New Roman" w:hAnsiTheme="majorHAnsi" w:cs="Times New Roman"/>
          <w:color w:val="auto"/>
          <w:spacing w:val="0"/>
        </w:rPr>
        <w:t>, and g is the number of groups.</w:t>
      </w:r>
    </w:p>
    <w:p w14:paraId="279469D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The key test statistics include:</w:t>
      </w:r>
    </w:p>
    <w:p w14:paraId="03AC5F61" w14:textId="77777777" w:rsidR="00317C27" w:rsidRPr="00317C27" w:rsidRDefault="00317C27" w:rsidP="008C0C29">
      <w:pPr>
        <w:numPr>
          <w:ilvl w:val="0"/>
          <w:numId w:val="144"/>
        </w:numPr>
        <w:spacing w:before="100" w:beforeAutospacing="1" w:after="100" w:afterAutospacing="1" w:line="240" w:lineRule="auto"/>
        <w:jc w:val="both"/>
        <w:rPr>
          <w:rFonts w:asciiTheme="majorHAnsi" w:hAnsiTheme="majorHAnsi"/>
        </w:rPr>
      </w:pPr>
      <w:r w:rsidRPr="00317C27">
        <w:rPr>
          <w:rFonts w:asciiTheme="majorHAnsi" w:hAnsiTheme="majorHAnsi"/>
        </w:rPr>
        <w:t>Wilks’ Lambda (Λ): Measures how well the group means separate, calculated as:</w:t>
      </w:r>
    </w:p>
    <w:p w14:paraId="06D3C7A9" w14:textId="77777777" w:rsidR="00317C27" w:rsidRPr="00317C27" w:rsidRDefault="00317C27" w:rsidP="00317C27">
      <w:pPr>
        <w:spacing w:before="0" w:after="0"/>
        <w:jc w:val="both"/>
        <w:rPr>
          <w:rFonts w:asciiTheme="majorHAnsi" w:hAnsiTheme="majorHAnsi"/>
        </w:rPr>
      </w:pPr>
      <w:r w:rsidRPr="00317C27">
        <w:rPr>
          <w:rFonts w:ascii="Cambria Math" w:hAnsi="Cambria Math" w:cs="Cambria Math"/>
        </w:rPr>
        <w:t xml:space="preserve"> </w:t>
      </w:r>
      <w:r w:rsidRPr="00317C27">
        <w:rPr>
          <w:rFonts w:ascii="Arial" w:hAnsi="Arial" w:cs="Arial"/>
        </w:rPr>
        <w:t xml:space="preserve"> </w:t>
      </w:r>
      <m:oMath>
        <m:r>
          <m:rPr>
            <m:sty m:val="p"/>
          </m:rPr>
          <w:rPr>
            <w:rFonts w:ascii="Cambria Math" w:hAnsi="Cambria Math"/>
          </w:rPr>
          <m:t>Λ=</m:t>
        </m:r>
        <m:f>
          <m:fPr>
            <m:ctrlPr>
              <w:rPr>
                <w:rFonts w:ascii="Cambria Math" w:hAnsi="Cambria Math" w:cs="Arial"/>
                <w:i/>
              </w:rPr>
            </m:ctrlPr>
          </m:fPr>
          <m:num>
            <m:r>
              <m:rPr>
                <m:sty m:val="p"/>
              </m:rPr>
              <w:rPr>
                <w:rFonts w:ascii="Cambria Math" w:hAnsi="Cambria Math" w:cs="Cambria Math"/>
              </w:rPr>
              <m:t>∣</m:t>
            </m:r>
            <m:r>
              <m:rPr>
                <m:sty m:val="p"/>
              </m:rPr>
              <w:rPr>
                <w:rFonts w:ascii="Cambria Math" w:hAnsi="Cambria Math"/>
              </w:rPr>
              <m:t>W</m:t>
            </m:r>
            <m:r>
              <m:rPr>
                <m:sty m:val="p"/>
              </m:rPr>
              <w:rPr>
                <w:rFonts w:ascii="Cambria Math" w:hAnsi="Cambria Math" w:cs="Cambria Math"/>
              </w:rPr>
              <m:t>∣</m:t>
            </m:r>
          </m:num>
          <m:den>
            <m:r>
              <m:rPr>
                <m:sty m:val="p"/>
              </m:rPr>
              <w:rPr>
                <w:rFonts w:ascii="Cambria Math" w:hAnsi="Cambria Math"/>
              </w:rPr>
              <m:t>T</m:t>
            </m:r>
            <m:r>
              <m:rPr>
                <m:sty m:val="p"/>
              </m:rPr>
              <w:rPr>
                <w:rFonts w:ascii="Cambria Math" w:hAnsi="Cambria Math" w:cs="Cambria Math"/>
              </w:rPr>
              <m:t>∣</m:t>
            </m:r>
          </m:den>
        </m:f>
      </m:oMath>
    </w:p>
    <w:p w14:paraId="059F537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W is the within-group variance matrix, and T is the total variance matrix.</w:t>
      </w:r>
    </w:p>
    <w:p w14:paraId="4C5106F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MANOVA is commonly used when analyzing how a set of treatments affects multiple outcome variables, such as in psychological testing or educational research where multiple cognitive abilities are measured.</w:t>
      </w:r>
    </w:p>
    <w:p w14:paraId="5B8527AB"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Multivariate Analysis of Covariance (MANCOVA)</w:t>
      </w:r>
    </w:p>
    <w:p w14:paraId="1E4FA13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MANCOVA extends MANOVA by including covariates, which helps control for confounding variables. This improves the ability to detect group differences in the dependent variables.</w:t>
      </w:r>
    </w:p>
    <w:p w14:paraId="6FE88981"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Equation:</w:t>
      </w:r>
      <w:r w:rsidRPr="00317C27">
        <w:rPr>
          <w:rFonts w:asciiTheme="majorHAnsi" w:eastAsia="Times New Roman" w:hAnsiTheme="majorHAnsi" w:cs="Times New Roman"/>
          <w:color w:val="auto"/>
          <w:spacing w:val="0"/>
        </w:rPr>
        <w:br/>
        <w:t>The model includes covariates CC</w:t>
      </w:r>
      <w:r w:rsidRPr="00317C27">
        <w:rPr>
          <w:rFonts w:asciiTheme="majorHAnsi" w:eastAsiaTheme="majorEastAsia" w:hAnsiTheme="majorHAnsi" w:cs="Times New Roman"/>
          <w:color w:val="auto"/>
          <w:spacing w:val="0"/>
        </w:rPr>
        <w:t>C</w:t>
      </w:r>
      <w:r w:rsidRPr="00317C27">
        <w:rPr>
          <w:rFonts w:asciiTheme="majorHAnsi" w:eastAsia="Times New Roman" w:hAnsiTheme="majorHAnsi" w:cs="Times New Roman"/>
          <w:color w:val="auto"/>
          <w:spacing w:val="0"/>
        </w:rPr>
        <w:t xml:space="preserve"> in addition to independent variables XX</w:t>
      </w:r>
      <w:r w:rsidRPr="00317C27">
        <w:rPr>
          <w:rFonts w:asciiTheme="majorHAnsi" w:eastAsiaTheme="majorEastAsia" w:hAnsiTheme="majorHAnsi" w:cs="Times New Roman"/>
          <w:color w:val="auto"/>
          <w:spacing w:val="0"/>
        </w:rPr>
        <w:t>X</w:t>
      </w:r>
      <w:r w:rsidRPr="00317C27">
        <w:rPr>
          <w:rFonts w:asciiTheme="majorHAnsi" w:eastAsia="Times New Roman" w:hAnsiTheme="majorHAnsi" w:cs="Times New Roman"/>
          <w:color w:val="auto"/>
          <w:spacing w:val="0"/>
        </w:rPr>
        <w:t>, adjusting the dependent variables:</w:t>
      </w:r>
    </w:p>
    <w:p w14:paraId="46F0017D" w14:textId="77777777" w:rsidR="00317C27" w:rsidRPr="00317C27" w:rsidRDefault="00317C27" w:rsidP="00317C27">
      <w:pPr>
        <w:jc w:val="both"/>
        <w:rPr>
          <w:rFonts w:asciiTheme="majorHAnsi" w:hAnsiTheme="majorHAnsi"/>
        </w:rPr>
      </w:pPr>
      <w:r w:rsidRPr="00317C27">
        <w:rPr>
          <w:rFonts w:asciiTheme="majorHAnsi" w:hAnsiTheme="majorHAnsi"/>
        </w:rPr>
        <w:t>Y</w:t>
      </w:r>
      <w:r w:rsidRPr="00317C27">
        <w:rPr>
          <w:rFonts w:asciiTheme="majorHAnsi" w:hAnsiTheme="majorHAnsi"/>
          <w:vertAlign w:val="subscript"/>
        </w:rPr>
        <w:t>adj</w:t>
      </w:r>
      <w:r w:rsidRPr="00317C27">
        <w:rPr>
          <w:rFonts w:asciiTheme="majorHAnsi" w:hAnsiTheme="majorHAnsi"/>
        </w:rPr>
        <w:t>=Y−B</w:t>
      </w:r>
      <w:r w:rsidRPr="00317C27">
        <w:rPr>
          <w:rFonts w:asciiTheme="majorHAnsi" w:hAnsiTheme="majorHAnsi"/>
          <w:vertAlign w:val="subscript"/>
        </w:rPr>
        <w:t>C</w:t>
      </w:r>
      <w:r w:rsidRPr="00317C27">
        <w:rPr>
          <w:rFonts w:ascii="Cambria Math" w:hAnsi="Cambria Math" w:cs="Cambria Math"/>
        </w:rPr>
        <w:t>⋅</w:t>
      </w:r>
      <w:r w:rsidRPr="00317C27">
        <w:rPr>
          <w:rFonts w:asciiTheme="majorHAnsi" w:hAnsiTheme="majorHAnsi"/>
        </w:rPr>
        <w:t>C</w:t>
      </w:r>
    </w:p>
    <w:p w14:paraId="0075FA5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B</w:t>
      </w:r>
      <w:r w:rsidRPr="00317C27">
        <w:rPr>
          <w:rFonts w:asciiTheme="majorHAnsi" w:eastAsia="Times New Roman" w:hAnsiTheme="majorHAnsi" w:cs="Times New Roman"/>
          <w:color w:val="auto"/>
          <w:spacing w:val="0"/>
          <w:vertAlign w:val="subscript"/>
        </w:rPr>
        <w:t>C</w:t>
      </w:r>
      <w:r w:rsidRPr="00317C27">
        <w:rPr>
          <w:rFonts w:ascii="Arial" w:eastAsia="Times New Roman" w:hAnsi="Arial" w:cs="Arial"/>
          <w:color w:val="auto"/>
          <w:spacing w:val="0"/>
        </w:rPr>
        <w:t xml:space="preserve"> ​</w:t>
      </w:r>
      <w:r w:rsidRPr="00317C27">
        <w:rPr>
          <w:rFonts w:asciiTheme="majorHAnsi" w:eastAsia="Times New Roman" w:hAnsiTheme="majorHAnsi" w:cs="Times New Roman"/>
          <w:color w:val="auto"/>
          <w:spacing w:val="0"/>
        </w:rPr>
        <w:t xml:space="preserve"> are the regression coefficients for the covariates, and Y</w:t>
      </w:r>
      <w:r w:rsidRPr="00317C27">
        <w:rPr>
          <w:rFonts w:asciiTheme="majorHAnsi" w:eastAsia="Times New Roman" w:hAnsiTheme="majorHAnsi" w:cs="Times New Roman"/>
          <w:color w:val="auto"/>
          <w:spacing w:val="0"/>
          <w:vertAlign w:val="subscript"/>
        </w:rPr>
        <w:t>adj</w:t>
      </w:r>
      <w:r w:rsidRPr="00317C27">
        <w:rPr>
          <w:rFonts w:ascii="Arial" w:eastAsia="Times New Roman" w:hAnsi="Arial" w:cs="Arial"/>
          <w:color w:val="auto"/>
          <w:spacing w:val="0"/>
        </w:rPr>
        <w:t xml:space="preserve"> ​</w:t>
      </w:r>
      <w:r w:rsidRPr="00317C27">
        <w:rPr>
          <w:rFonts w:asciiTheme="majorHAnsi" w:eastAsia="Times New Roman" w:hAnsiTheme="majorHAnsi" w:cs="Times New Roman"/>
          <w:color w:val="auto"/>
          <w:spacing w:val="0"/>
        </w:rPr>
        <w:t xml:space="preserve"> are the adjusted dependent variables.</w:t>
      </w:r>
    </w:p>
    <w:p w14:paraId="4911C4F4"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lastRenderedPageBreak/>
        <w:t>Application:</w:t>
      </w:r>
      <w:r w:rsidRPr="00317C27">
        <w:rPr>
          <w:rFonts w:asciiTheme="majorHAnsi" w:eastAsia="Times New Roman" w:hAnsiTheme="majorHAnsi" w:cs="Times New Roman"/>
          <w:color w:val="auto"/>
          <w:spacing w:val="0"/>
        </w:rPr>
        <w:br/>
        <w:t>MANCOVA is used when there are known confounding variables that might affect the relationship between the dependent and independent variables, such as controlling for age or socioeconomic status in educational studies.</w:t>
      </w:r>
    </w:p>
    <w:p w14:paraId="49BDAD51"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Factor Analysis</w:t>
      </w:r>
    </w:p>
    <w:p w14:paraId="0CAED83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Factor analysis is a technique used to identify underlying latent variables (factors) that explain the patterns of correlations among observed variables. It reduces dimensionality by identifying groups of correlated variables.</w:t>
      </w:r>
    </w:p>
    <w:p w14:paraId="2AA97D04"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Equation:</w:t>
      </w:r>
      <w:r w:rsidRPr="00317C27">
        <w:rPr>
          <w:rFonts w:asciiTheme="majorHAnsi" w:eastAsia="Times New Roman" w:hAnsiTheme="majorHAnsi" w:cs="Times New Roman"/>
          <w:color w:val="auto"/>
          <w:spacing w:val="0"/>
        </w:rPr>
        <w:br/>
        <w:t>The factor model is represented as:</w:t>
      </w:r>
    </w:p>
    <w:p w14:paraId="432DBD6C" w14:textId="77777777" w:rsidR="00317C27" w:rsidRPr="00317C27" w:rsidRDefault="00317C27" w:rsidP="00317C27">
      <w:pPr>
        <w:jc w:val="both"/>
        <w:rPr>
          <w:rFonts w:asciiTheme="majorHAnsi" w:hAnsiTheme="majorHAnsi"/>
        </w:rPr>
      </w:pPr>
      <w:r w:rsidRPr="00317C27">
        <w:rPr>
          <w:rFonts w:asciiTheme="majorHAnsi" w:hAnsiTheme="majorHAnsi"/>
        </w:rPr>
        <w:t>X=LF+e</w:t>
      </w:r>
    </w:p>
    <w:p w14:paraId="4CC8B03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w:t>
      </w:r>
    </w:p>
    <w:p w14:paraId="4A1C77CF" w14:textId="77777777" w:rsidR="00317C27" w:rsidRPr="00317C27" w:rsidRDefault="00317C27" w:rsidP="008C0C29">
      <w:pPr>
        <w:numPr>
          <w:ilvl w:val="0"/>
          <w:numId w:val="145"/>
        </w:numPr>
        <w:spacing w:before="100" w:beforeAutospacing="1" w:after="100" w:afterAutospacing="1" w:line="240" w:lineRule="auto"/>
        <w:jc w:val="both"/>
        <w:rPr>
          <w:rFonts w:asciiTheme="majorHAnsi" w:hAnsiTheme="majorHAnsi"/>
        </w:rPr>
      </w:pPr>
      <w:r w:rsidRPr="00317C27">
        <w:rPr>
          <w:rFonts w:asciiTheme="majorHAnsi" w:hAnsiTheme="majorHAnsi"/>
        </w:rPr>
        <w:t>X is a vector of observed variables,</w:t>
      </w:r>
    </w:p>
    <w:p w14:paraId="412D0D87" w14:textId="77777777" w:rsidR="00317C27" w:rsidRPr="00317C27" w:rsidRDefault="00317C27" w:rsidP="008C0C29">
      <w:pPr>
        <w:numPr>
          <w:ilvl w:val="0"/>
          <w:numId w:val="145"/>
        </w:numPr>
        <w:spacing w:before="100" w:beforeAutospacing="1" w:after="100" w:afterAutospacing="1" w:line="240" w:lineRule="auto"/>
        <w:jc w:val="both"/>
        <w:rPr>
          <w:rFonts w:asciiTheme="majorHAnsi" w:hAnsiTheme="majorHAnsi"/>
        </w:rPr>
      </w:pPr>
      <w:r w:rsidRPr="00317C27">
        <w:rPr>
          <w:rFonts w:asciiTheme="majorHAnsi" w:hAnsiTheme="majorHAnsi"/>
        </w:rPr>
        <w:t>L is the loading matrix (coefficients linking factors to observed variables),</w:t>
      </w:r>
    </w:p>
    <w:p w14:paraId="786CB8E6" w14:textId="77777777" w:rsidR="00317C27" w:rsidRPr="00317C27" w:rsidRDefault="00317C27" w:rsidP="008C0C29">
      <w:pPr>
        <w:numPr>
          <w:ilvl w:val="0"/>
          <w:numId w:val="145"/>
        </w:numPr>
        <w:spacing w:before="100" w:beforeAutospacing="1" w:after="100" w:afterAutospacing="1" w:line="240" w:lineRule="auto"/>
        <w:jc w:val="both"/>
        <w:rPr>
          <w:rFonts w:asciiTheme="majorHAnsi" w:hAnsiTheme="majorHAnsi"/>
        </w:rPr>
      </w:pPr>
      <w:r w:rsidRPr="00317C27">
        <w:rPr>
          <w:rFonts w:asciiTheme="majorHAnsi" w:hAnsiTheme="majorHAnsi"/>
        </w:rPr>
        <w:t>F is the vector of latent factors, and</w:t>
      </w:r>
    </w:p>
    <w:p w14:paraId="7DFE4CFB" w14:textId="77777777" w:rsidR="00317C27" w:rsidRPr="00317C27" w:rsidRDefault="00317C27" w:rsidP="008C0C29">
      <w:pPr>
        <w:numPr>
          <w:ilvl w:val="0"/>
          <w:numId w:val="145"/>
        </w:numPr>
        <w:spacing w:before="100" w:beforeAutospacing="1" w:after="100" w:afterAutospacing="1" w:line="240" w:lineRule="auto"/>
        <w:jc w:val="both"/>
        <w:rPr>
          <w:rFonts w:asciiTheme="majorHAnsi" w:hAnsiTheme="majorHAnsi"/>
        </w:rPr>
      </w:pPr>
      <w:r w:rsidRPr="00317C27">
        <w:rPr>
          <w:rFonts w:asciiTheme="majorHAnsi" w:hAnsiTheme="majorHAnsi"/>
        </w:rPr>
        <w:t>e is the vector of error terms.</w:t>
      </w:r>
    </w:p>
    <w:p w14:paraId="1FDC3C16"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Factor analysis is often used in psychology and social sciences to identify underlying constructs such as intelligence or personality traits from a set of observable measurements.</w:t>
      </w:r>
    </w:p>
    <w:p w14:paraId="5EF9D80E" w14:textId="77777777" w:rsidR="00317C27" w:rsidRPr="00317C27" w:rsidRDefault="00317C27" w:rsidP="00317C27">
      <w:pPr>
        <w:jc w:val="both"/>
        <w:rPr>
          <w:rFonts w:asciiTheme="majorHAnsi" w:hAnsiTheme="majorHAnsi"/>
        </w:rPr>
      </w:pPr>
    </w:p>
    <w:p w14:paraId="31E2768A"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2. Steps in Principal Component Analysis (PCA) and Multidimensional Scaling (MDS)</w:t>
      </w:r>
    </w:p>
    <w:p w14:paraId="57EA63B9"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Principal Component Analysis (PCA)</w:t>
      </w:r>
    </w:p>
    <w:p w14:paraId="5600970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PCA is a method used to reduce the dimensionality of a dataset while preserving as much variance as possible. It creates new variables (principal components) that are linear combinations of the original variables.</w:t>
      </w:r>
    </w:p>
    <w:p w14:paraId="6FAE09A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Steps and Equations:</w:t>
      </w:r>
    </w:p>
    <w:p w14:paraId="02B55B62" w14:textId="77777777" w:rsidR="00317C27" w:rsidRPr="00317C27" w:rsidRDefault="00317C27" w:rsidP="008C0C29">
      <w:pPr>
        <w:numPr>
          <w:ilvl w:val="0"/>
          <w:numId w:val="146"/>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Standardize the data</w:t>
      </w:r>
      <w:r w:rsidRPr="00317C27">
        <w:rPr>
          <w:rFonts w:asciiTheme="majorHAnsi" w:eastAsia="Times New Roman" w:hAnsiTheme="majorHAnsi" w:cs="Times New Roman"/>
          <w:color w:val="auto"/>
          <w:spacing w:val="0"/>
        </w:rPr>
        <w:t xml:space="preserve"> to have zero mean and unit variance.</w:t>
      </w:r>
    </w:p>
    <w:p w14:paraId="027F8111" w14:textId="77777777" w:rsidR="00317C27" w:rsidRPr="00317C27" w:rsidRDefault="00317C27" w:rsidP="008C0C29">
      <w:pPr>
        <w:numPr>
          <w:ilvl w:val="0"/>
          <w:numId w:val="146"/>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Compute the covariance matrix</w:t>
      </w:r>
      <w:r w:rsidRPr="00317C27">
        <w:rPr>
          <w:rFonts w:asciiTheme="majorHAnsi" w:eastAsia="Times New Roman" w:hAnsiTheme="majorHAnsi" w:cs="Times New Roman"/>
          <w:color w:val="auto"/>
          <w:spacing w:val="0"/>
        </w:rPr>
        <w:t xml:space="preserve"> Σ.</w:t>
      </w:r>
    </w:p>
    <w:p w14:paraId="70872112" w14:textId="77777777" w:rsidR="00317C27" w:rsidRPr="00317C27" w:rsidRDefault="00317C27" w:rsidP="00317C27">
      <w:pPr>
        <w:spacing w:beforeAutospacing="1" w:afterAutospacing="1"/>
        <w:ind w:left="720"/>
        <w:jc w:val="both"/>
        <w:rPr>
          <w:rFonts w:asciiTheme="majorHAnsi" w:hAnsiTheme="majorHAnsi"/>
        </w:rPr>
      </w:pPr>
      <m:oMathPara>
        <m:oMath>
          <m:r>
            <m:rPr>
              <m:sty m:val="p"/>
            </m:rPr>
            <w:rPr>
              <w:rFonts w:ascii="Cambria Math" w:hAnsi="Cambria Math"/>
            </w:rPr>
            <w:lastRenderedPageBreak/>
            <m:t>Σ=</m:t>
          </m:r>
          <m:f>
            <m:fPr>
              <m:ctrlPr>
                <w:rPr>
                  <w:rFonts w:ascii="Cambria Math" w:hAnsi="Cambria Math"/>
                  <w:i/>
                </w:rPr>
              </m:ctrlPr>
            </m:fPr>
            <m:num>
              <m:r>
                <w:rPr>
                  <w:rFonts w:ascii="Cambria Math" w:hAnsi="Cambria Math"/>
                </w:rPr>
                <m:t>1</m:t>
              </m:r>
            </m:num>
            <m:den>
              <m:r>
                <w:rPr>
                  <w:rFonts w:ascii="Cambria Math" w:hAnsi="Cambria Math"/>
                </w:rPr>
                <m:t>n-1</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e>
          </m:nary>
          <m:sSup>
            <m:sSupPr>
              <m:ctrlPr>
                <w:rPr>
                  <w:rFonts w:ascii="Cambria Math" w:hAnsi="Cambria Math"/>
                </w:rPr>
              </m:ctrlPr>
            </m:sSupPr>
            <m:e>
              <m:r>
                <m:rPr>
                  <m:sty m:val="p"/>
                </m:rPr>
                <w:rPr>
                  <w:rFonts w:ascii="Cambria Math" w:hAnsi="Cambria Math"/>
                </w:rPr>
                <m:t>xi-xˉ)(xi-xˉ</m:t>
              </m:r>
              <m:r>
                <m:rPr>
                  <m:sty m:val="p"/>
                </m:rPr>
                <w:rPr>
                  <w:rFonts w:ascii="Cambria Math" w:hAnsiTheme="majorHAnsi"/>
                </w:rPr>
                <m:t>)</m:t>
              </m:r>
            </m:e>
            <m:sup>
              <m:r>
                <w:rPr>
                  <w:rFonts w:ascii="Cambria Math" w:hAnsi="Cambria Math"/>
                </w:rPr>
                <m:t>T</m:t>
              </m:r>
            </m:sup>
          </m:sSup>
        </m:oMath>
      </m:oMathPara>
    </w:p>
    <w:p w14:paraId="0B0CB3B6" w14:textId="77777777" w:rsidR="00317C27" w:rsidRPr="00317C27" w:rsidRDefault="00317C27" w:rsidP="008C0C29">
      <w:pPr>
        <w:numPr>
          <w:ilvl w:val="0"/>
          <w:numId w:val="146"/>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Eigen decomposition</w:t>
      </w:r>
      <w:r w:rsidRPr="00317C27">
        <w:rPr>
          <w:rFonts w:asciiTheme="majorHAnsi" w:eastAsia="Times New Roman" w:hAnsiTheme="majorHAnsi" w:cs="Times New Roman"/>
          <w:color w:val="auto"/>
          <w:spacing w:val="0"/>
        </w:rPr>
        <w:t xml:space="preserve"> of the covariance matrix Σ to obtain eigenvalues λi</w:t>
      </w:r>
      <w:r w:rsidRPr="00317C27">
        <w:rPr>
          <w:rFonts w:ascii="Arial" w:eastAsia="Times New Roman" w:hAnsi="Arial" w:cs="Arial"/>
          <w:color w:val="auto"/>
          <w:spacing w:val="0"/>
        </w:rPr>
        <w:t xml:space="preserve"> ​</w:t>
      </w:r>
      <w:r w:rsidRPr="00317C27">
        <w:rPr>
          <w:rFonts w:asciiTheme="majorHAnsi" w:eastAsia="Times New Roman" w:hAnsiTheme="majorHAnsi" w:cs="Times New Roman"/>
          <w:color w:val="auto"/>
          <w:spacing w:val="0"/>
        </w:rPr>
        <w:t xml:space="preserve"> and eigenvectors vi</w:t>
      </w:r>
    </w:p>
    <w:p w14:paraId="015708FD" w14:textId="77777777" w:rsidR="00317C27" w:rsidRPr="00317C27" w:rsidRDefault="00317C27" w:rsidP="008C0C29">
      <w:pPr>
        <w:numPr>
          <w:ilvl w:val="0"/>
          <w:numId w:val="146"/>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Project the data</w:t>
      </w:r>
      <w:r w:rsidRPr="00317C27">
        <w:rPr>
          <w:rFonts w:asciiTheme="majorHAnsi" w:eastAsia="Times New Roman" w:hAnsiTheme="majorHAnsi" w:cs="Times New Roman"/>
          <w:color w:val="auto"/>
          <w:spacing w:val="0"/>
        </w:rPr>
        <w:t xml:space="preserve"> onto the principal components:</w:t>
      </w:r>
    </w:p>
    <w:p w14:paraId="03008A69" w14:textId="77777777" w:rsidR="00317C27" w:rsidRPr="00317C27" w:rsidRDefault="00317C27" w:rsidP="00317C27">
      <w:pPr>
        <w:spacing w:beforeAutospacing="1" w:afterAutospacing="1"/>
        <w:ind w:left="720"/>
        <w:jc w:val="both"/>
        <w:rPr>
          <w:rFonts w:asciiTheme="majorHAnsi" w:hAnsiTheme="majorHAnsi"/>
        </w:rPr>
      </w:pPr>
      <w:r w:rsidRPr="00317C27">
        <w:rPr>
          <w:rFonts w:asciiTheme="majorHAnsi" w:hAnsiTheme="majorHAnsi"/>
        </w:rPr>
        <w:t>Z=XV</w:t>
      </w:r>
    </w:p>
    <w:p w14:paraId="46CA8FF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V is the matrix of eigenvectors.</w:t>
      </w:r>
    </w:p>
    <w:p w14:paraId="640220C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PCA is widely used in image processing, bioinformatics, and finance to reduce the complexity of large datasets by capturing the most significant patterns.</w:t>
      </w:r>
    </w:p>
    <w:p w14:paraId="40B0514D"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2.2 Multidimensional Scaling (MDS)</w:t>
      </w:r>
    </w:p>
    <w:p w14:paraId="472BDD1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MDS is a technique used to visualize the similarity or dissimilarity of data points in a low-dimensional space, often used in exploratory data analysis.</w:t>
      </w:r>
    </w:p>
    <w:p w14:paraId="78CDF806"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Steps and Equations:</w:t>
      </w:r>
    </w:p>
    <w:p w14:paraId="10B0E642" w14:textId="77777777" w:rsidR="00317C27" w:rsidRPr="00317C27" w:rsidRDefault="00317C27" w:rsidP="008C0C29">
      <w:pPr>
        <w:numPr>
          <w:ilvl w:val="0"/>
          <w:numId w:val="147"/>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Compute the distance matrix</w:t>
      </w:r>
      <w:r w:rsidRPr="00317C27">
        <w:rPr>
          <w:rFonts w:asciiTheme="majorHAnsi" w:eastAsia="Times New Roman" w:hAnsiTheme="majorHAnsi" w:cs="Times New Roman"/>
          <w:color w:val="auto"/>
          <w:spacing w:val="0"/>
        </w:rPr>
        <w:t xml:space="preserve"> D representing the pairwise distances between all points in the dataset.</w:t>
      </w:r>
    </w:p>
    <w:p w14:paraId="6D7E30FD" w14:textId="77777777" w:rsidR="00317C27" w:rsidRPr="00317C27" w:rsidRDefault="00317C27" w:rsidP="00317C27">
      <w:pPr>
        <w:spacing w:beforeAutospacing="1" w:afterAutospacing="1"/>
        <w:ind w:left="720"/>
        <w:jc w:val="both"/>
        <w:rPr>
          <w:rFonts w:asciiTheme="majorHAnsi" w:hAnsiTheme="majorHAnsi"/>
        </w:rPr>
      </w:pPr>
      <m:oMathPara>
        <m:oMath>
          <m:r>
            <m:rPr>
              <m:sty m:val="p"/>
            </m:rPr>
            <w:rPr>
              <w:rFonts w:ascii="Cambria Math" w:hAnsi="Cambria Math"/>
            </w:rPr>
            <m:t>Dij=</m:t>
          </m:r>
          <m:rad>
            <m:radPr>
              <m:degHide m:val="1"/>
              <m:ctrlPr>
                <w:rPr>
                  <w:rFonts w:ascii="Cambria Math" w:hAnsi="Cambria Math"/>
                  <w:i/>
                </w:rPr>
              </m:ctrlPr>
            </m:radPr>
            <m:deg/>
            <m:e>
              <m:sSup>
                <m:sSupPr>
                  <m:ctrlPr>
                    <w:rPr>
                      <w:rFonts w:ascii="Cambria Math" w:hAnsi="Cambria Math"/>
                    </w:rPr>
                  </m:ctrlPr>
                </m:sSupPr>
                <m:e>
                  <m:r>
                    <m:rPr>
                      <m:sty m:val="p"/>
                    </m:rPr>
                    <w:rPr>
                      <w:rFonts w:ascii="Cambria Math" w:hAnsi="Cambria Math"/>
                    </w:rPr>
                    <m:t>(xi-xj)</m:t>
                  </m:r>
                </m:e>
                <m:sup>
                  <m:r>
                    <w:rPr>
                      <w:rFonts w:ascii="Cambria Math" w:hAnsi="Cambria Math"/>
                    </w:rPr>
                    <m:t>2</m:t>
                  </m:r>
                </m:sup>
              </m:sSup>
            </m:e>
          </m:rad>
        </m:oMath>
      </m:oMathPara>
    </w:p>
    <w:p w14:paraId="1D2A50E6" w14:textId="77777777" w:rsidR="00317C27" w:rsidRPr="00317C27" w:rsidRDefault="00317C27" w:rsidP="008C0C29">
      <w:pPr>
        <w:numPr>
          <w:ilvl w:val="0"/>
          <w:numId w:val="147"/>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Double center the distance matrix</w:t>
      </w:r>
      <w:r w:rsidRPr="00317C27">
        <w:rPr>
          <w:rFonts w:asciiTheme="majorHAnsi" w:eastAsia="Times New Roman" w:hAnsiTheme="majorHAnsi" w:cs="Times New Roman"/>
          <w:color w:val="auto"/>
          <w:spacing w:val="0"/>
        </w:rPr>
        <w:t xml:space="preserve"> to transform distances into scalar products:</w:t>
      </w:r>
    </w:p>
    <w:p w14:paraId="7B6E4C1C" w14:textId="77777777" w:rsidR="00317C27" w:rsidRPr="00317C27" w:rsidRDefault="00317C27" w:rsidP="00317C27">
      <w:pPr>
        <w:spacing w:beforeAutospacing="1" w:afterAutospacing="1"/>
        <w:ind w:left="720"/>
        <w:jc w:val="both"/>
        <w:rPr>
          <w:rFonts w:asciiTheme="majorHAnsi" w:hAnsiTheme="majorHAnsi"/>
        </w:rPr>
      </w:pPr>
      <m:oMathPara>
        <m:oMath>
          <m:r>
            <m:rPr>
              <m:sty m:val="p"/>
            </m:rPr>
            <w:rPr>
              <w:rFonts w:ascii="Cambria Math" w:hAnsi="Cambria Math"/>
            </w:rPr>
            <m:t>B=-</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H</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H</m:t>
          </m:r>
        </m:oMath>
      </m:oMathPara>
    </w:p>
    <w:p w14:paraId="516AD61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H is the centering matrix.</w:t>
      </w:r>
    </w:p>
    <w:p w14:paraId="0AA41D61" w14:textId="77777777" w:rsidR="00317C27" w:rsidRPr="00317C27" w:rsidRDefault="00317C27" w:rsidP="008C0C29">
      <w:pPr>
        <w:numPr>
          <w:ilvl w:val="0"/>
          <w:numId w:val="148"/>
        </w:numPr>
        <w:spacing w:before="100" w:beforeAutospacing="1" w:after="100" w:afterAutospacing="1" w:line="240" w:lineRule="auto"/>
        <w:jc w:val="both"/>
        <w:rPr>
          <w:rFonts w:asciiTheme="majorHAnsi" w:hAnsiTheme="majorHAnsi"/>
        </w:rPr>
      </w:pPr>
      <w:r w:rsidRPr="00317C27">
        <w:rPr>
          <w:rFonts w:asciiTheme="majorHAnsi" w:hAnsiTheme="majorHAnsi"/>
          <w:b/>
          <w:bCs/>
        </w:rPr>
        <w:t>Eigenvalue decomposition</w:t>
      </w:r>
      <w:r w:rsidRPr="00317C27">
        <w:rPr>
          <w:rFonts w:asciiTheme="majorHAnsi" w:hAnsiTheme="majorHAnsi"/>
        </w:rPr>
        <w:t xml:space="preserve"> of B gives the coordinates in the low-dimensional space.</w:t>
      </w:r>
    </w:p>
    <w:p w14:paraId="5507D0B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MDS is used in psychology, marketing, and biology to visualize relationships between items or individuals based on similarity judgments or distances.</w:t>
      </w:r>
    </w:p>
    <w:p w14:paraId="27DF5C25" w14:textId="77777777" w:rsidR="00317C27" w:rsidRPr="00317C27" w:rsidRDefault="00317C27" w:rsidP="00317C27">
      <w:pPr>
        <w:jc w:val="both"/>
        <w:rPr>
          <w:rFonts w:asciiTheme="majorHAnsi" w:hAnsiTheme="majorHAnsi"/>
        </w:rPr>
      </w:pPr>
    </w:p>
    <w:p w14:paraId="3EDEB27C"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lastRenderedPageBreak/>
        <w:t>3. Classification Methods: Cluster and Discriminant Analysis</w:t>
      </w:r>
    </w:p>
    <w:p w14:paraId="00721DFC"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3.1 Cluster Analysis</w:t>
      </w:r>
    </w:p>
    <w:p w14:paraId="34F5055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Cluster analysis groups a set of objects in such a way that objects within the same group (cluster) are more similar to each other than to those in other groups.</w:t>
      </w:r>
    </w:p>
    <w:p w14:paraId="36DACEAC"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Equation (K-Means Clustering):</w:t>
      </w:r>
      <w:r w:rsidRPr="00317C27">
        <w:rPr>
          <w:rFonts w:asciiTheme="majorHAnsi" w:eastAsia="Times New Roman" w:hAnsiTheme="majorHAnsi" w:cs="Times New Roman"/>
          <w:color w:val="auto"/>
          <w:spacing w:val="0"/>
        </w:rPr>
        <w:t xml:space="preserve"> The objective function minimizes the sum of squared distances between each data point and its corresponding cluster centroid:</w:t>
      </w:r>
    </w:p>
    <w:p w14:paraId="03376954" w14:textId="77777777" w:rsidR="00317C27" w:rsidRPr="00317C27" w:rsidRDefault="00317C27" w:rsidP="00317C27">
      <w:pPr>
        <w:jc w:val="both"/>
        <w:rPr>
          <w:rFonts w:asciiTheme="majorHAnsi" w:hAnsiTheme="majorHAnsi"/>
        </w:rPr>
      </w:pPr>
      <m:oMathPara>
        <m:oMath>
          <m:r>
            <m:rPr>
              <m:sty m:val="p"/>
            </m:rPr>
            <w:rPr>
              <w:rFonts w:ascii="Cambria Math" w:hAnsi="Cambria Math"/>
            </w:rPr>
            <m:t>J=</m:t>
          </m:r>
          <m:nary>
            <m:naryPr>
              <m:chr m:val="∑"/>
              <m:limLoc m:val="undOvr"/>
              <m:ctrlPr>
                <w:rPr>
                  <w:rFonts w:ascii="Cambria Math" w:hAnsi="Cambria Math"/>
                  <w:i/>
                </w:rPr>
              </m:ctrlPr>
            </m:naryPr>
            <m:sub>
              <m:r>
                <w:rPr>
                  <w:rFonts w:ascii="Cambria Math" w:hAnsi="Cambria Math"/>
                </w:rPr>
                <m:t>i=1</m:t>
              </m:r>
            </m:sub>
            <m:sup>
              <m:r>
                <w:rPr>
                  <w:rFonts w:ascii="Cambria Math" w:hAnsi="Cambria Math"/>
                </w:rPr>
                <m:t>k</m:t>
              </m:r>
            </m:sup>
            <m:e>
              <m:nary>
                <m:naryPr>
                  <m:chr m:val="∑"/>
                  <m:limLoc m:val="undOvr"/>
                  <m:supHide m:val="1"/>
                  <m:ctrlPr>
                    <w:rPr>
                      <w:rFonts w:ascii="Cambria Math" w:hAnsi="Cambria Math"/>
                      <w:i/>
                    </w:rPr>
                  </m:ctrlPr>
                </m:naryPr>
                <m:sub>
                  <m:r>
                    <m:rPr>
                      <m:sty m:val="p"/>
                    </m:rPr>
                    <w:rPr>
                      <w:rFonts w:ascii="Cambria Math" w:hAnsi="Cambria Math"/>
                    </w:rPr>
                    <m:t>j</m:t>
                  </m:r>
                  <m:r>
                    <m:rPr>
                      <m:sty m:val="p"/>
                    </m:rPr>
                    <w:rPr>
                      <w:rFonts w:ascii="Cambria Math" w:hAnsi="Cambria Math" w:cs="Cambria Math"/>
                    </w:rPr>
                    <m:t>∈</m:t>
                  </m:r>
                  <m:r>
                    <m:rPr>
                      <m:sty m:val="p"/>
                    </m:rPr>
                    <w:rPr>
                      <w:rFonts w:ascii="Cambria Math" w:hAnsi="Cambria Math"/>
                    </w:rPr>
                    <m:t>Ci</m:t>
                  </m:r>
                </m:sub>
                <m:sup/>
                <m:e>
                  <m:r>
                    <m:rPr>
                      <m:sty m:val="p"/>
                    </m:rPr>
                    <w:rPr>
                      <w:rFonts w:ascii="Cambria Math" w:hAnsi="Cambria Math" w:cs="Cambria Math"/>
                    </w:rPr>
                    <m:t>∣∣</m:t>
                  </m:r>
                  <m:r>
                    <m:rPr>
                      <m:sty m:val="p"/>
                    </m:rPr>
                    <w:rPr>
                      <w:rFonts w:ascii="Cambria Math" w:hAnsi="Cambria Math"/>
                    </w:rPr>
                    <m:t>xj-μi</m:t>
                  </m:r>
                  <m:r>
                    <m:rPr>
                      <m:sty m:val="p"/>
                    </m:rPr>
                    <w:rPr>
                      <w:rFonts w:ascii="Cambria Math" w:hAnsi="Cambria Math" w:cs="Cambria Math"/>
                    </w:rPr>
                    <m:t>∣</m:t>
                  </m:r>
                  <m:sSup>
                    <m:sSupPr>
                      <m:ctrlPr>
                        <w:rPr>
                          <w:rFonts w:ascii="Cambria Math" w:hAnsi="Cambria Math" w:cs="Cambria Math"/>
                        </w:rPr>
                      </m:ctrlPr>
                    </m:sSupPr>
                    <m:e>
                      <m:r>
                        <m:rPr>
                          <m:sty m:val="p"/>
                        </m:rPr>
                        <w:rPr>
                          <w:rFonts w:ascii="Cambria Math" w:hAnsi="Cambria Math" w:cs="Cambria Math"/>
                        </w:rPr>
                        <m:t>∣</m:t>
                      </m:r>
                    </m:e>
                    <m:sup>
                      <m:r>
                        <w:rPr>
                          <w:rFonts w:ascii="Cambria Math" w:hAnsi="Cambria Math" w:cs="Cambria Math"/>
                        </w:rPr>
                        <m:t>2</m:t>
                      </m:r>
                    </m:sup>
                  </m:sSup>
                </m:e>
              </m:nary>
            </m:e>
          </m:nary>
        </m:oMath>
      </m:oMathPara>
    </w:p>
    <w:p w14:paraId="7FD0663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Ci</w:t>
      </w:r>
      <w:r w:rsidRPr="00317C27">
        <w:rPr>
          <w:rFonts w:ascii="Arial" w:eastAsia="Times New Roman" w:hAnsi="Arial" w:cs="Arial"/>
          <w:color w:val="auto"/>
          <w:spacing w:val="0"/>
        </w:rPr>
        <w:t xml:space="preserve"> ​</w:t>
      </w:r>
      <w:r w:rsidRPr="00317C27">
        <w:rPr>
          <w:rFonts w:asciiTheme="majorHAnsi" w:eastAsia="Times New Roman" w:hAnsiTheme="majorHAnsi" w:cs="Times New Roman"/>
          <w:color w:val="auto"/>
          <w:spacing w:val="0"/>
        </w:rPr>
        <w:t xml:space="preserve"> represents the i-th cluster and μi</w:t>
      </w:r>
      <w:r w:rsidRPr="00317C27">
        <w:rPr>
          <w:rFonts w:ascii="Arial" w:eastAsia="Times New Roman" w:hAnsi="Arial" w:cs="Arial"/>
          <w:color w:val="auto"/>
          <w:spacing w:val="0"/>
        </w:rPr>
        <w:t>​</w:t>
      </w:r>
      <w:r w:rsidRPr="00317C27">
        <w:rPr>
          <w:rFonts w:asciiTheme="majorHAnsi" w:eastAsia="Times New Roman" w:hAnsiTheme="majorHAnsi" w:cs="Times New Roman"/>
          <w:color w:val="auto"/>
          <w:spacing w:val="0"/>
        </w:rPr>
        <w:t xml:space="preserve"> is the centroid of that cluster.</w:t>
      </w:r>
    </w:p>
    <w:p w14:paraId="78EE871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Cluster analysis is widely used in customer segmentation, market research, and image recognition.</w:t>
      </w:r>
    </w:p>
    <w:p w14:paraId="71C0EA19"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3.2 Discriminant Analysis</w:t>
      </w:r>
    </w:p>
    <w:p w14:paraId="10E1A736"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Discriminant analysis is a classification technique that finds the linear combinations of features that best separate two or more classes.</w:t>
      </w:r>
    </w:p>
    <w:p w14:paraId="3BD88C46"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Equation (Linear Discriminant Function):</w:t>
      </w:r>
    </w:p>
    <w:p w14:paraId="7D8A221B" w14:textId="77777777" w:rsidR="00317C27" w:rsidRPr="00317C27" w:rsidRDefault="00317C27" w:rsidP="00317C27">
      <w:pPr>
        <w:jc w:val="both"/>
        <w:rPr>
          <w:rFonts w:asciiTheme="majorHAnsi" w:hAnsiTheme="majorHAnsi"/>
        </w:rPr>
      </w:pPr>
      <w:r w:rsidRPr="00317C27">
        <w:rPr>
          <w:rFonts w:asciiTheme="majorHAnsi" w:hAnsiTheme="majorHAnsi"/>
        </w:rPr>
        <w:t>Z=w</w:t>
      </w:r>
      <w:r w:rsidRPr="00317C27">
        <w:rPr>
          <w:rFonts w:asciiTheme="majorHAnsi" w:hAnsiTheme="majorHAnsi"/>
          <w:vertAlign w:val="superscript"/>
        </w:rPr>
        <w:t>T</w:t>
      </w:r>
      <w:r w:rsidRPr="00317C27">
        <w:rPr>
          <w:rFonts w:asciiTheme="majorHAnsi" w:hAnsiTheme="majorHAnsi"/>
        </w:rPr>
        <w:t>x</w:t>
      </w:r>
    </w:p>
    <w:p w14:paraId="374B6D5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w is the vector of discriminant coefficients and x is the vector of predictors.</w:t>
      </w:r>
    </w:p>
    <w:p w14:paraId="63AF062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Discriminant analysis is used in medical diagnostics, credit scoring, and facial recognition for classification tasks.</w:t>
      </w:r>
    </w:p>
    <w:p w14:paraId="4C8C4562" w14:textId="77777777" w:rsidR="00317C27" w:rsidRPr="00317C27" w:rsidRDefault="00317C27" w:rsidP="00317C27">
      <w:pPr>
        <w:jc w:val="both"/>
        <w:rPr>
          <w:rFonts w:asciiTheme="majorHAnsi" w:hAnsiTheme="majorHAnsi"/>
        </w:rPr>
      </w:pPr>
    </w:p>
    <w:p w14:paraId="3C4EAF6C"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4. Latent Class Analysis (LCA)</w:t>
      </w:r>
    </w:p>
    <w:p w14:paraId="31AC8E8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Principle:</w:t>
      </w:r>
      <w:r w:rsidRPr="00317C27">
        <w:rPr>
          <w:rFonts w:asciiTheme="majorHAnsi" w:eastAsia="Times New Roman" w:hAnsiTheme="majorHAnsi" w:cs="Times New Roman"/>
          <w:color w:val="auto"/>
          <w:spacing w:val="0"/>
        </w:rPr>
        <w:br/>
        <w:t>Latent Class Analysis (LCA) is used to identify unobservable subgroups (latent classes) within a population based on observed categorical data.</w:t>
      </w:r>
    </w:p>
    <w:p w14:paraId="43E40DF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lastRenderedPageBreak/>
        <w:t>Equation:</w:t>
      </w:r>
      <w:r w:rsidRPr="00317C27">
        <w:rPr>
          <w:rFonts w:asciiTheme="majorHAnsi" w:eastAsia="Times New Roman" w:hAnsiTheme="majorHAnsi" w:cs="Times New Roman"/>
          <w:color w:val="auto"/>
          <w:spacing w:val="0"/>
        </w:rPr>
        <w:br/>
        <w:t>The probability of a response pattern y is modeled as:</w:t>
      </w:r>
    </w:p>
    <w:p w14:paraId="1EF94096" w14:textId="77777777" w:rsidR="00317C27" w:rsidRPr="00317C27" w:rsidRDefault="00317C27" w:rsidP="00317C27">
      <w:pPr>
        <w:jc w:val="both"/>
        <w:rPr>
          <w:rFonts w:asciiTheme="majorHAnsi" w:hAnsiTheme="majorHAnsi"/>
        </w:rPr>
      </w:pPr>
      <m:oMathPara>
        <m:oMath>
          <m:r>
            <m:rPr>
              <m:sty m:val="p"/>
            </m:rPr>
            <w:rPr>
              <w:rFonts w:ascii="Cambria Math" w:hAnsi="Cambria Math"/>
            </w:rPr>
            <m:t>P(y)=</m:t>
          </m:r>
          <m:nary>
            <m:naryPr>
              <m:chr m:val="∑"/>
              <m:limLoc m:val="undOvr"/>
              <m:ctrlPr>
                <w:rPr>
                  <w:rFonts w:ascii="Cambria Math" w:hAnsi="Cambria Math"/>
                  <w:i/>
                </w:rPr>
              </m:ctrlPr>
            </m:naryPr>
            <m:sub>
              <m:r>
                <w:rPr>
                  <w:rFonts w:ascii="Cambria Math" w:hAnsi="Cambria Math"/>
                </w:rPr>
                <m:t>c=1</m:t>
              </m:r>
            </m:sub>
            <m:sup>
              <m:r>
                <w:rPr>
                  <w:rFonts w:ascii="Cambria Math" w:hAnsi="Cambria Math"/>
                </w:rPr>
                <m:t>C</m:t>
              </m:r>
            </m:sup>
            <m:e>
              <m:r>
                <w:rPr>
                  <w:rFonts w:ascii="Cambria Math" w:hAnsi="Cambria Math"/>
                </w:rPr>
                <m:t>P(C=c)</m:t>
              </m:r>
              <m:nary>
                <m:naryPr>
                  <m:chr m:val="∏"/>
                  <m:limLoc m:val="undOvr"/>
                  <m:ctrlPr>
                    <w:rPr>
                      <w:rFonts w:ascii="Cambria Math" w:hAnsi="Cambria Math"/>
                      <w:i/>
                    </w:rPr>
                  </m:ctrlPr>
                </m:naryPr>
                <m:sub>
                  <m:r>
                    <w:rPr>
                      <w:rFonts w:ascii="Cambria Math" w:hAnsi="Cambria Math"/>
                    </w:rPr>
                    <m:t>j=1</m:t>
                  </m:r>
                </m:sub>
                <m:sup>
                  <m:r>
                    <w:rPr>
                      <w:rFonts w:ascii="Cambria Math" w:hAnsi="Cambria Math"/>
                    </w:rPr>
                    <m:t>J</m:t>
                  </m:r>
                </m:sup>
                <m:e>
                  <m:r>
                    <m:rPr>
                      <m:sty m:val="p"/>
                    </m:rPr>
                    <w:rPr>
                      <w:rFonts w:ascii="Cambria Math" w:hAnsi="Cambria Math"/>
                    </w:rPr>
                    <m:t>P(yj</m:t>
                  </m:r>
                  <m:r>
                    <m:rPr>
                      <m:sty m:val="p"/>
                    </m:rPr>
                    <w:rPr>
                      <w:rFonts w:ascii="Cambria Math" w:hAnsi="Cambria Math" w:cs="Arial"/>
                    </w:rPr>
                    <m:t>​</m:t>
                  </m:r>
                  <m:r>
                    <m:rPr>
                      <m:sty m:val="p"/>
                    </m:rPr>
                    <w:rPr>
                      <w:rFonts w:ascii="Cambria Math" w:hAnsi="Cambria Math" w:cs="Cambria Math"/>
                    </w:rPr>
                    <m:t>∣</m:t>
                  </m:r>
                  <m:r>
                    <m:rPr>
                      <m:sty m:val="p"/>
                    </m:rPr>
                    <w:rPr>
                      <w:rFonts w:ascii="Cambria Math" w:hAnsi="Cambria Math"/>
                    </w:rPr>
                    <m:t>C=c)</m:t>
                  </m:r>
                </m:e>
              </m:nary>
            </m:e>
          </m:nary>
        </m:oMath>
      </m:oMathPara>
    </w:p>
    <w:p w14:paraId="5B2F6B45"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C represents the latent class, and P(yj</w:t>
      </w:r>
      <w:r w:rsidRPr="00317C27">
        <w:rPr>
          <w:rFonts w:ascii="Cambria Math" w:eastAsia="Times New Roman" w:hAnsi="Cambria Math" w:cs="Cambria Math"/>
          <w:color w:val="auto"/>
          <w:spacing w:val="0"/>
        </w:rPr>
        <w:t>∣</w:t>
      </w:r>
      <w:r w:rsidRPr="00317C27">
        <w:rPr>
          <w:rFonts w:asciiTheme="majorHAnsi" w:eastAsia="Times New Roman" w:hAnsiTheme="majorHAnsi" w:cs="Times New Roman"/>
          <w:color w:val="auto"/>
          <w:spacing w:val="0"/>
        </w:rPr>
        <w:t xml:space="preserve">C=c) is the conditional probability of response </w:t>
      </w:r>
      <w:r w:rsidRPr="00317C27">
        <w:rPr>
          <w:rFonts w:asciiTheme="majorHAnsi" w:eastAsiaTheme="majorEastAsia" w:hAnsiTheme="majorHAnsi" w:cs="Times New Roman"/>
          <w:color w:val="auto"/>
          <w:spacing w:val="0"/>
        </w:rPr>
        <w:t>yj</w:t>
      </w:r>
      <w:r w:rsidRPr="00317C27">
        <w:rPr>
          <w:rFonts w:ascii="Arial" w:eastAsia="Times New Roman" w:hAnsi="Arial" w:cs="Arial"/>
          <w:color w:val="auto"/>
          <w:spacing w:val="0"/>
        </w:rPr>
        <w:t>​</w:t>
      </w:r>
      <w:r w:rsidRPr="00317C27">
        <w:rPr>
          <w:rFonts w:asciiTheme="majorHAnsi" w:eastAsia="Times New Roman" w:hAnsiTheme="majorHAnsi" w:cs="Times New Roman"/>
          <w:color w:val="auto"/>
          <w:spacing w:val="0"/>
        </w:rPr>
        <w:t xml:space="preserve"> given class C</w:t>
      </w:r>
    </w:p>
    <w:p w14:paraId="4533196C"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Steps in Model Fitting:</w:t>
      </w:r>
    </w:p>
    <w:p w14:paraId="54631887" w14:textId="77777777" w:rsidR="00317C27" w:rsidRPr="00317C27" w:rsidRDefault="00317C27" w:rsidP="008C0C29">
      <w:pPr>
        <w:numPr>
          <w:ilvl w:val="0"/>
          <w:numId w:val="149"/>
        </w:numPr>
        <w:spacing w:before="100" w:beforeAutospacing="1" w:after="100" w:afterAutospacing="1" w:line="240" w:lineRule="auto"/>
        <w:jc w:val="both"/>
        <w:rPr>
          <w:rFonts w:asciiTheme="majorHAnsi" w:hAnsiTheme="majorHAnsi"/>
        </w:rPr>
      </w:pPr>
      <w:r w:rsidRPr="00317C27">
        <w:rPr>
          <w:rFonts w:asciiTheme="majorHAnsi" w:hAnsiTheme="majorHAnsi"/>
          <w:b/>
          <w:bCs/>
        </w:rPr>
        <w:t>Estimate latent class probabilities</w:t>
      </w:r>
      <w:r w:rsidRPr="00317C27">
        <w:rPr>
          <w:rFonts w:asciiTheme="majorHAnsi" w:hAnsiTheme="majorHAnsi"/>
        </w:rPr>
        <w:t xml:space="preserve"> P(C=c)</w:t>
      </w:r>
    </w:p>
    <w:p w14:paraId="78B0DA24" w14:textId="77777777" w:rsidR="00317C27" w:rsidRPr="00317C27" w:rsidRDefault="00317C27" w:rsidP="008C0C29">
      <w:pPr>
        <w:numPr>
          <w:ilvl w:val="0"/>
          <w:numId w:val="149"/>
        </w:numPr>
        <w:spacing w:before="100" w:beforeAutospacing="1" w:after="100" w:afterAutospacing="1" w:line="240" w:lineRule="auto"/>
        <w:jc w:val="both"/>
        <w:rPr>
          <w:rFonts w:asciiTheme="majorHAnsi" w:hAnsiTheme="majorHAnsi"/>
        </w:rPr>
      </w:pPr>
      <w:r w:rsidRPr="00317C27">
        <w:rPr>
          <w:rFonts w:asciiTheme="majorHAnsi" w:hAnsiTheme="majorHAnsi"/>
          <w:b/>
          <w:bCs/>
        </w:rPr>
        <w:t>Estimate item-response probabilities</w:t>
      </w:r>
      <w:r w:rsidRPr="00317C27">
        <w:rPr>
          <w:rFonts w:asciiTheme="majorHAnsi" w:hAnsiTheme="majorHAnsi"/>
        </w:rPr>
        <w:t xml:space="preserve"> P(yj</w:t>
      </w:r>
      <w:r w:rsidRPr="00317C27">
        <w:rPr>
          <w:rFonts w:ascii="Cambria Math" w:hAnsi="Cambria Math" w:cs="Cambria Math"/>
        </w:rPr>
        <w:t>∣</w:t>
      </w:r>
      <w:r w:rsidRPr="00317C27">
        <w:rPr>
          <w:rFonts w:asciiTheme="majorHAnsi" w:hAnsiTheme="majorHAnsi"/>
        </w:rPr>
        <w:t>C=c)</w:t>
      </w:r>
    </w:p>
    <w:p w14:paraId="33AD94E2" w14:textId="77777777" w:rsidR="00317C27" w:rsidRPr="00317C27" w:rsidRDefault="00317C27" w:rsidP="008C0C29">
      <w:pPr>
        <w:numPr>
          <w:ilvl w:val="0"/>
          <w:numId w:val="149"/>
        </w:numPr>
        <w:spacing w:before="100" w:beforeAutospacing="1" w:after="100" w:afterAutospacing="1" w:line="240" w:lineRule="auto"/>
        <w:jc w:val="both"/>
        <w:rPr>
          <w:rFonts w:asciiTheme="majorHAnsi" w:hAnsiTheme="majorHAnsi"/>
        </w:rPr>
      </w:pPr>
      <w:r w:rsidRPr="00317C27">
        <w:rPr>
          <w:rFonts w:asciiTheme="majorHAnsi" w:hAnsiTheme="majorHAnsi"/>
          <w:b/>
          <w:bCs/>
        </w:rPr>
        <w:t>Maximize the likelihood function</w:t>
      </w:r>
      <w:r w:rsidRPr="00317C27">
        <w:rPr>
          <w:rFonts w:asciiTheme="majorHAnsi" w:hAnsiTheme="majorHAnsi"/>
        </w:rPr>
        <w:t xml:space="preserve"> using Expectation-Maximization (EM) algorithm.</w:t>
      </w:r>
    </w:p>
    <w:p w14:paraId="25357B0B"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Application:</w:t>
      </w:r>
      <w:r w:rsidRPr="00317C27">
        <w:rPr>
          <w:rFonts w:asciiTheme="majorHAnsi" w:eastAsia="Times New Roman" w:hAnsiTheme="majorHAnsi" w:cs="Times New Roman"/>
          <w:color w:val="auto"/>
          <w:spacing w:val="0"/>
        </w:rPr>
        <w:br/>
        <w:t>LCA is used in marketing research, social sciences, and epidemiology to identify latent subgroups within a population.</w:t>
      </w:r>
    </w:p>
    <w:p w14:paraId="0FBE1FC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Assessing Model Fit:</w:t>
      </w:r>
      <w:r w:rsidRPr="00317C27">
        <w:rPr>
          <w:rFonts w:asciiTheme="majorHAnsi" w:eastAsia="Times New Roman" w:hAnsiTheme="majorHAnsi" w:cs="Times New Roman"/>
          <w:color w:val="auto"/>
          <w:spacing w:val="0"/>
        </w:rPr>
        <w:br/>
        <w:t>Common fit statistics include the Akaike Information Criterion (AIC) and Bayesian Information Criterion (BIC), which balance model fit and complexity.</w:t>
      </w:r>
    </w:p>
    <w:p w14:paraId="0BD5D369" w14:textId="77777777" w:rsidR="00317C27" w:rsidRPr="00317C27" w:rsidRDefault="00317C27" w:rsidP="00317C27">
      <w:pPr>
        <w:spacing w:after="0"/>
        <w:ind w:left="720" w:hanging="720"/>
        <w:rPr>
          <w:rFonts w:ascii="Century Gothic" w:eastAsia="Century Gothic" w:hAnsi="Century Gothic" w:cs="Century Gothic"/>
          <w:b/>
          <w:color w:val="FF7F50"/>
        </w:rPr>
      </w:pPr>
    </w:p>
    <w:p w14:paraId="251C2CE0" w14:textId="77777777" w:rsidR="00317C27" w:rsidRPr="00317C27" w:rsidRDefault="00317C27" w:rsidP="00317C27">
      <w:pPr>
        <w:keepNext/>
        <w:keepLines/>
        <w:pBdr>
          <w:top w:val="single" w:sz="8" w:space="1" w:color="D0B378" w:themeColor="accent2"/>
          <w:left w:val="single" w:sz="8" w:space="4" w:color="D0B378" w:themeColor="accent2"/>
        </w:pBdr>
        <w:spacing w:before="0" w:after="0" w:line="240" w:lineRule="auto"/>
        <w:contextualSpacing/>
        <w:outlineLvl w:val="2"/>
        <w:rPr>
          <w:caps/>
          <w:color w:val="103421" w:themeColor="accent1" w:themeShade="80"/>
        </w:rPr>
      </w:pPr>
      <w:r w:rsidRPr="00317C27">
        <w:rPr>
          <w:caps/>
          <w:smallCaps/>
          <w:color w:val="FF7F50"/>
          <w:sz w:val="26"/>
          <w:szCs w:val="26"/>
        </w:rPr>
        <w:t>Mastery  exercise</w:t>
      </w:r>
    </w:p>
    <w:p w14:paraId="44F25D06"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Times New Roman" w:eastAsia="Times New Roman" w:hAnsi="Times New Roman" w:cs="Times New Roman"/>
          <w:b/>
          <w:bCs/>
          <w:color w:val="000000"/>
          <w:spacing w:val="0"/>
          <w:sz w:val="22"/>
          <w:szCs w:val="22"/>
        </w:rPr>
        <w:t> </w:t>
      </w:r>
    </w:p>
    <w:p w14:paraId="20E78C3E" w14:textId="77777777" w:rsidR="00317C27" w:rsidRPr="00317C27" w:rsidRDefault="00317C27" w:rsidP="00317C27">
      <w:pPr>
        <w:spacing w:before="0" w:after="0" w:line="240" w:lineRule="auto"/>
        <w:rPr>
          <w:rFonts w:ascii="Century Gothic" w:eastAsia="Times New Roman" w:hAnsi="Century Gothic" w:cs="Times New Roman"/>
          <w:color w:val="000000"/>
          <w:spacing w:val="0"/>
          <w:sz w:val="22"/>
          <w:szCs w:val="22"/>
        </w:rPr>
      </w:pPr>
      <w:r w:rsidRPr="00317C27">
        <w:rPr>
          <w:rFonts w:ascii="Century Gothic" w:eastAsia="Times New Roman" w:hAnsi="Century Gothic" w:cs="Times New Roman"/>
          <w:color w:val="000000"/>
          <w:spacing w:val="0"/>
          <w:sz w:val="22"/>
          <w:szCs w:val="22"/>
        </w:rPr>
        <w:t>Test your understanding!</w:t>
      </w:r>
    </w:p>
    <w:p w14:paraId="6DFBF0ED" w14:textId="77777777" w:rsidR="00317C27" w:rsidRPr="00317C27" w:rsidRDefault="00317C27" w:rsidP="00317C27">
      <w:pPr>
        <w:jc w:val="both"/>
        <w:rPr>
          <w:rFonts w:asciiTheme="majorHAnsi" w:hAnsiTheme="majorHAnsi"/>
          <w:b/>
          <w:bCs/>
        </w:rPr>
      </w:pPr>
      <w:r w:rsidRPr="00317C27">
        <w:rPr>
          <w:rFonts w:asciiTheme="majorHAnsi" w:hAnsiTheme="majorHAnsi"/>
          <w:b/>
          <w:bCs/>
        </w:rPr>
        <w:t>What is the main purpose of Multivariate Analysis of Variance (MANOVA)?</w:t>
      </w:r>
    </w:p>
    <w:p w14:paraId="75569C18" w14:textId="77777777" w:rsidR="00317C27" w:rsidRPr="00317C27" w:rsidRDefault="00317C27" w:rsidP="00317C27">
      <w:pPr>
        <w:jc w:val="both"/>
        <w:rPr>
          <w:rFonts w:asciiTheme="majorHAnsi" w:hAnsiTheme="majorHAnsi"/>
        </w:rPr>
      </w:pPr>
      <w:r w:rsidRPr="00317C27">
        <w:rPr>
          <w:rFonts w:asciiTheme="majorHAnsi" w:hAnsiTheme="majorHAnsi"/>
        </w:rPr>
        <w:t>a) To control for confounding variables in a multivariate analysis</w:t>
      </w:r>
      <w:r w:rsidRPr="00317C27">
        <w:rPr>
          <w:rFonts w:asciiTheme="majorHAnsi" w:hAnsiTheme="majorHAnsi"/>
        </w:rPr>
        <w:br/>
        <w:t>b) To assess the difference between group means for a single dependent variable</w:t>
      </w:r>
      <w:r w:rsidRPr="00317C27">
        <w:rPr>
          <w:rFonts w:asciiTheme="majorHAnsi" w:hAnsiTheme="majorHAnsi"/>
        </w:rPr>
        <w:br/>
        <w:t>c) To analyze multiple dependent variables simultaneously and assess group differences</w:t>
      </w:r>
      <w:r w:rsidRPr="00317C27">
        <w:rPr>
          <w:rFonts w:asciiTheme="majorHAnsi" w:hAnsiTheme="majorHAnsi"/>
        </w:rPr>
        <w:br/>
        <w:t>d) To measure the strength of association between two categorical variables</w:t>
      </w:r>
    </w:p>
    <w:p w14:paraId="16AF496B" w14:textId="77777777" w:rsidR="00317C27" w:rsidRPr="00317C27" w:rsidRDefault="00317C27" w:rsidP="00317C27">
      <w:pPr>
        <w:jc w:val="both"/>
        <w:rPr>
          <w:rFonts w:asciiTheme="majorHAnsi" w:hAnsiTheme="majorHAnsi"/>
        </w:rPr>
      </w:pPr>
      <w:r w:rsidRPr="00317C27">
        <w:rPr>
          <w:rFonts w:asciiTheme="majorHAnsi" w:hAnsiTheme="majorHAnsi"/>
        </w:rPr>
        <w:t>Answer: c) To analyze multiple dependent variables simultaneously and assess group differences</w:t>
      </w:r>
    </w:p>
    <w:p w14:paraId="5DA05BB8" w14:textId="77777777" w:rsidR="00317C27" w:rsidRPr="00317C27" w:rsidRDefault="00317C27" w:rsidP="00317C27">
      <w:pPr>
        <w:jc w:val="both"/>
        <w:rPr>
          <w:rFonts w:asciiTheme="majorHAnsi" w:hAnsiTheme="majorHAnsi"/>
          <w:b/>
          <w:bCs/>
        </w:rPr>
      </w:pPr>
      <w:r w:rsidRPr="00317C27">
        <w:rPr>
          <w:rFonts w:asciiTheme="majorHAnsi" w:hAnsiTheme="majorHAnsi"/>
          <w:b/>
          <w:bCs/>
        </w:rPr>
        <w:t>In Principal Component Analysis (PCA), which of the following is used to transform data into new variables (principal components)?</w:t>
      </w:r>
    </w:p>
    <w:p w14:paraId="6BEB977B" w14:textId="77777777" w:rsidR="00317C27" w:rsidRPr="00317C27" w:rsidRDefault="00317C27" w:rsidP="00317C27">
      <w:pPr>
        <w:jc w:val="both"/>
        <w:rPr>
          <w:rFonts w:asciiTheme="majorHAnsi" w:hAnsiTheme="majorHAnsi"/>
        </w:rPr>
      </w:pPr>
      <w:r w:rsidRPr="00317C27">
        <w:rPr>
          <w:rFonts w:asciiTheme="majorHAnsi" w:hAnsiTheme="majorHAnsi"/>
        </w:rPr>
        <w:t>a) Covariance matrix and Eigen decomposition</w:t>
      </w:r>
    </w:p>
    <w:p w14:paraId="481F2A44" w14:textId="77777777" w:rsidR="00317C27" w:rsidRPr="00317C27" w:rsidRDefault="00317C27" w:rsidP="00317C27">
      <w:pPr>
        <w:jc w:val="both"/>
        <w:rPr>
          <w:rFonts w:asciiTheme="majorHAnsi" w:hAnsiTheme="majorHAnsi"/>
        </w:rPr>
      </w:pPr>
      <w:r w:rsidRPr="00317C27">
        <w:rPr>
          <w:rFonts w:asciiTheme="majorHAnsi" w:hAnsiTheme="majorHAnsi"/>
        </w:rPr>
        <w:lastRenderedPageBreak/>
        <w:t>b) Mean and Variance decomposition</w:t>
      </w:r>
    </w:p>
    <w:p w14:paraId="6EA551C9" w14:textId="77777777" w:rsidR="00317C27" w:rsidRPr="00317C27" w:rsidRDefault="00317C27" w:rsidP="00317C27">
      <w:pPr>
        <w:jc w:val="both"/>
        <w:rPr>
          <w:rFonts w:asciiTheme="majorHAnsi" w:hAnsiTheme="majorHAnsi"/>
        </w:rPr>
      </w:pPr>
      <w:r w:rsidRPr="00317C27">
        <w:rPr>
          <w:rFonts w:asciiTheme="majorHAnsi" w:hAnsiTheme="majorHAnsi"/>
        </w:rPr>
        <w:t>c) Factor loading matrix</w:t>
      </w:r>
    </w:p>
    <w:p w14:paraId="573F791D" w14:textId="77777777" w:rsidR="00317C27" w:rsidRPr="00317C27" w:rsidRDefault="00317C27" w:rsidP="00317C27">
      <w:pPr>
        <w:jc w:val="both"/>
        <w:rPr>
          <w:rFonts w:asciiTheme="majorHAnsi" w:hAnsiTheme="majorHAnsi"/>
        </w:rPr>
      </w:pPr>
      <w:r w:rsidRPr="00317C27">
        <w:rPr>
          <w:rFonts w:asciiTheme="majorHAnsi" w:hAnsiTheme="majorHAnsi"/>
        </w:rPr>
        <w:t>d) Regression coefficients of covariates</w:t>
      </w:r>
    </w:p>
    <w:p w14:paraId="3916395C" w14:textId="77777777" w:rsidR="00317C27" w:rsidRPr="00317C27" w:rsidRDefault="00317C27" w:rsidP="00317C27">
      <w:pPr>
        <w:jc w:val="both"/>
        <w:rPr>
          <w:rFonts w:asciiTheme="majorHAnsi" w:hAnsiTheme="majorHAnsi"/>
        </w:rPr>
      </w:pPr>
      <w:r w:rsidRPr="00317C27">
        <w:rPr>
          <w:rFonts w:asciiTheme="majorHAnsi" w:hAnsiTheme="majorHAnsi"/>
        </w:rPr>
        <w:t>Answer: a) Covariance matrix and Eigen decomposition</w:t>
      </w:r>
    </w:p>
    <w:p w14:paraId="24A34083" w14:textId="77777777" w:rsidR="00317C27" w:rsidRPr="00317C27" w:rsidRDefault="00317C27" w:rsidP="00317C27">
      <w:pPr>
        <w:jc w:val="both"/>
        <w:rPr>
          <w:rFonts w:asciiTheme="majorHAnsi" w:hAnsiTheme="majorHAnsi"/>
          <w:b/>
          <w:bCs/>
        </w:rPr>
      </w:pPr>
      <w:r w:rsidRPr="00317C27">
        <w:rPr>
          <w:rFonts w:asciiTheme="majorHAnsi" w:hAnsiTheme="majorHAnsi"/>
          <w:b/>
          <w:bCs/>
        </w:rPr>
        <w:t>Multidimensional Scaling (MDS) is primarily used to:</w:t>
      </w:r>
    </w:p>
    <w:p w14:paraId="25EE9D03" w14:textId="77777777" w:rsidR="00317C27" w:rsidRPr="00317C27" w:rsidRDefault="00317C27" w:rsidP="008C0C29">
      <w:pPr>
        <w:numPr>
          <w:ilvl w:val="0"/>
          <w:numId w:val="150"/>
        </w:numPr>
        <w:contextualSpacing/>
        <w:jc w:val="both"/>
        <w:rPr>
          <w:rFonts w:asciiTheme="majorHAnsi" w:hAnsiTheme="majorHAnsi"/>
        </w:rPr>
      </w:pPr>
      <w:r w:rsidRPr="00317C27">
        <w:rPr>
          <w:rFonts w:asciiTheme="majorHAnsi" w:hAnsiTheme="majorHAnsi"/>
        </w:rPr>
        <w:t>Reduce the number of dependent variables in a regression model</w:t>
      </w:r>
    </w:p>
    <w:p w14:paraId="4E0A3123" w14:textId="77777777" w:rsidR="00317C27" w:rsidRPr="00317C27" w:rsidRDefault="00317C27" w:rsidP="008C0C29">
      <w:pPr>
        <w:numPr>
          <w:ilvl w:val="0"/>
          <w:numId w:val="150"/>
        </w:numPr>
        <w:contextualSpacing/>
        <w:jc w:val="both"/>
        <w:rPr>
          <w:rFonts w:asciiTheme="majorHAnsi" w:hAnsiTheme="majorHAnsi"/>
        </w:rPr>
      </w:pPr>
      <w:r w:rsidRPr="00317C27">
        <w:rPr>
          <w:rFonts w:asciiTheme="majorHAnsi" w:hAnsiTheme="majorHAnsi"/>
        </w:rPr>
        <w:t>Visualize similarities or dissimilarities between data points in a low-dimensional space</w:t>
      </w:r>
    </w:p>
    <w:p w14:paraId="780BFCA1" w14:textId="77777777" w:rsidR="00317C27" w:rsidRPr="00317C27" w:rsidRDefault="00317C27" w:rsidP="008C0C29">
      <w:pPr>
        <w:numPr>
          <w:ilvl w:val="0"/>
          <w:numId w:val="150"/>
        </w:numPr>
        <w:contextualSpacing/>
        <w:jc w:val="both"/>
        <w:rPr>
          <w:rFonts w:asciiTheme="majorHAnsi" w:hAnsiTheme="majorHAnsi"/>
        </w:rPr>
      </w:pPr>
      <w:r w:rsidRPr="00317C27">
        <w:rPr>
          <w:rFonts w:asciiTheme="majorHAnsi" w:hAnsiTheme="majorHAnsi"/>
        </w:rPr>
        <w:t>Cluster data into different groups based on similarity</w:t>
      </w:r>
    </w:p>
    <w:p w14:paraId="7EE7A26C" w14:textId="77777777" w:rsidR="00317C27" w:rsidRPr="00317C27" w:rsidRDefault="00317C27" w:rsidP="008C0C29">
      <w:pPr>
        <w:numPr>
          <w:ilvl w:val="0"/>
          <w:numId w:val="150"/>
        </w:numPr>
        <w:contextualSpacing/>
        <w:jc w:val="both"/>
        <w:rPr>
          <w:rFonts w:asciiTheme="majorHAnsi" w:hAnsiTheme="majorHAnsi"/>
        </w:rPr>
      </w:pPr>
      <w:r w:rsidRPr="00317C27">
        <w:rPr>
          <w:rFonts w:asciiTheme="majorHAnsi" w:hAnsiTheme="majorHAnsi"/>
        </w:rPr>
        <w:t>Classify data points based on a set of discriminant functions</w:t>
      </w:r>
    </w:p>
    <w:p w14:paraId="174F05D8" w14:textId="77777777" w:rsidR="00317C27" w:rsidRPr="00317C27" w:rsidRDefault="00317C27" w:rsidP="00317C27">
      <w:pPr>
        <w:jc w:val="both"/>
        <w:rPr>
          <w:rFonts w:asciiTheme="majorHAnsi" w:hAnsiTheme="majorHAnsi"/>
        </w:rPr>
      </w:pPr>
      <w:r w:rsidRPr="00317C27">
        <w:rPr>
          <w:rFonts w:asciiTheme="majorHAnsi" w:hAnsiTheme="majorHAnsi"/>
        </w:rPr>
        <w:t>Answer: b) Visualize similarities or dissimilarities between data points in a low-dimensional space</w:t>
      </w:r>
    </w:p>
    <w:p w14:paraId="4D9FE5A4" w14:textId="77777777" w:rsidR="00317C27" w:rsidRPr="00317C27" w:rsidRDefault="00317C27" w:rsidP="00317C27">
      <w:pPr>
        <w:jc w:val="both"/>
        <w:rPr>
          <w:rFonts w:asciiTheme="majorHAnsi" w:hAnsiTheme="majorHAnsi"/>
          <w:b/>
          <w:bCs/>
        </w:rPr>
      </w:pPr>
      <w:r w:rsidRPr="00317C27">
        <w:rPr>
          <w:rFonts w:asciiTheme="majorHAnsi" w:hAnsiTheme="majorHAnsi"/>
          <w:b/>
          <w:bCs/>
        </w:rPr>
        <w:t>The objective of K-Means Clustering is to:</w:t>
      </w:r>
    </w:p>
    <w:p w14:paraId="0A39AAEF" w14:textId="77777777" w:rsidR="00317C27" w:rsidRPr="00317C27" w:rsidRDefault="00317C27" w:rsidP="008C0C29">
      <w:pPr>
        <w:numPr>
          <w:ilvl w:val="0"/>
          <w:numId w:val="151"/>
        </w:numPr>
        <w:contextualSpacing/>
        <w:jc w:val="both"/>
        <w:rPr>
          <w:rFonts w:asciiTheme="majorHAnsi" w:hAnsiTheme="majorHAnsi"/>
        </w:rPr>
      </w:pPr>
      <w:r w:rsidRPr="00317C27">
        <w:rPr>
          <w:rFonts w:asciiTheme="majorHAnsi" w:hAnsiTheme="majorHAnsi"/>
        </w:rPr>
        <w:t>Maximize the distance between cluster centroids</w:t>
      </w:r>
    </w:p>
    <w:p w14:paraId="615F4AF2" w14:textId="77777777" w:rsidR="00317C27" w:rsidRPr="00317C27" w:rsidRDefault="00317C27" w:rsidP="008C0C29">
      <w:pPr>
        <w:numPr>
          <w:ilvl w:val="0"/>
          <w:numId w:val="151"/>
        </w:numPr>
        <w:contextualSpacing/>
        <w:jc w:val="both"/>
        <w:rPr>
          <w:rFonts w:asciiTheme="majorHAnsi" w:hAnsiTheme="majorHAnsi"/>
        </w:rPr>
      </w:pPr>
      <w:r w:rsidRPr="00317C27">
        <w:rPr>
          <w:rFonts w:asciiTheme="majorHAnsi" w:hAnsiTheme="majorHAnsi"/>
        </w:rPr>
        <w:t>Minimize the sum of squared distances between data points and their respective cluster centroids</w:t>
      </w:r>
    </w:p>
    <w:p w14:paraId="1FCB01A1" w14:textId="77777777" w:rsidR="00317C27" w:rsidRPr="00317C27" w:rsidRDefault="00317C27" w:rsidP="008C0C29">
      <w:pPr>
        <w:numPr>
          <w:ilvl w:val="0"/>
          <w:numId w:val="151"/>
        </w:numPr>
        <w:contextualSpacing/>
        <w:jc w:val="both"/>
        <w:rPr>
          <w:rFonts w:asciiTheme="majorHAnsi" w:hAnsiTheme="majorHAnsi"/>
        </w:rPr>
      </w:pPr>
      <w:r w:rsidRPr="00317C27">
        <w:rPr>
          <w:rFonts w:asciiTheme="majorHAnsi" w:hAnsiTheme="majorHAnsi"/>
        </w:rPr>
        <w:t>Maximize the variance of the features within each cluster</w:t>
      </w:r>
    </w:p>
    <w:p w14:paraId="4A0A3D8D" w14:textId="77777777" w:rsidR="00317C27" w:rsidRPr="00317C27" w:rsidRDefault="00317C27" w:rsidP="008C0C29">
      <w:pPr>
        <w:numPr>
          <w:ilvl w:val="0"/>
          <w:numId w:val="151"/>
        </w:numPr>
        <w:contextualSpacing/>
        <w:jc w:val="both"/>
        <w:rPr>
          <w:rFonts w:asciiTheme="majorHAnsi" w:hAnsiTheme="majorHAnsi"/>
        </w:rPr>
      </w:pPr>
      <w:r w:rsidRPr="00317C27">
        <w:rPr>
          <w:rFonts w:asciiTheme="majorHAnsi" w:hAnsiTheme="majorHAnsi"/>
        </w:rPr>
        <w:t>Assign each point to the cluster with the largest variance</w:t>
      </w:r>
    </w:p>
    <w:p w14:paraId="05E82FAE" w14:textId="77777777" w:rsidR="00317C27" w:rsidRPr="00317C27" w:rsidRDefault="00317C27" w:rsidP="00317C27">
      <w:pPr>
        <w:jc w:val="both"/>
        <w:rPr>
          <w:rFonts w:asciiTheme="majorHAnsi" w:hAnsiTheme="majorHAnsi"/>
        </w:rPr>
      </w:pPr>
      <w:r w:rsidRPr="00317C27">
        <w:rPr>
          <w:rFonts w:asciiTheme="majorHAnsi" w:hAnsiTheme="majorHAnsi"/>
        </w:rPr>
        <w:t>Answer: b) Minimize the sum of squared distances between data points and their respective cluster centroids</w:t>
      </w:r>
    </w:p>
    <w:p w14:paraId="3779D771" w14:textId="77777777" w:rsidR="00317C27" w:rsidRPr="00317C27" w:rsidRDefault="00317C27" w:rsidP="00317C27">
      <w:pPr>
        <w:jc w:val="both"/>
        <w:rPr>
          <w:rFonts w:asciiTheme="majorHAnsi" w:hAnsiTheme="majorHAnsi"/>
          <w:b/>
          <w:bCs/>
        </w:rPr>
      </w:pPr>
      <w:r w:rsidRPr="00317C27">
        <w:rPr>
          <w:rFonts w:asciiTheme="majorHAnsi" w:hAnsiTheme="majorHAnsi"/>
          <w:b/>
          <w:bCs/>
        </w:rPr>
        <w:t>5. In Latent Class Analysis (LCA), what does the probability P(C=c)P(C=c)P(C=c) represent?</w:t>
      </w:r>
    </w:p>
    <w:p w14:paraId="584ACA7D" w14:textId="77777777" w:rsidR="00317C27" w:rsidRPr="00317C27" w:rsidRDefault="00317C27" w:rsidP="00317C27">
      <w:pPr>
        <w:rPr>
          <w:rFonts w:asciiTheme="majorHAnsi" w:hAnsiTheme="majorHAnsi"/>
        </w:rPr>
      </w:pPr>
      <w:r w:rsidRPr="00317C27">
        <w:rPr>
          <w:rFonts w:asciiTheme="majorHAnsi" w:hAnsiTheme="majorHAnsi"/>
        </w:rPr>
        <w:t>a) The conditional probability of observing a response pattern given a latent class</w:t>
      </w:r>
      <w:r w:rsidRPr="00317C27">
        <w:rPr>
          <w:rFonts w:asciiTheme="majorHAnsi" w:hAnsiTheme="majorHAnsi"/>
        </w:rPr>
        <w:br/>
        <w:t>b) The overall likelihood of the latent class model</w:t>
      </w:r>
      <w:r w:rsidRPr="00317C27">
        <w:rPr>
          <w:rFonts w:asciiTheme="majorHAnsi" w:hAnsiTheme="majorHAnsi"/>
        </w:rPr>
        <w:br/>
        <w:t>c) The probability of belonging to latent class c</w:t>
      </w:r>
    </w:p>
    <w:p w14:paraId="4846FF57" w14:textId="77777777" w:rsidR="00317C27" w:rsidRPr="00317C27" w:rsidRDefault="00317C27" w:rsidP="00317C27">
      <w:pPr>
        <w:rPr>
          <w:rFonts w:asciiTheme="majorHAnsi" w:hAnsiTheme="majorHAnsi"/>
        </w:rPr>
      </w:pPr>
      <w:r w:rsidRPr="00317C27">
        <w:rPr>
          <w:rFonts w:asciiTheme="majorHAnsi" w:hAnsiTheme="majorHAnsi"/>
        </w:rPr>
        <w:t>d)The probability of observing a specific dependent variable response</w:t>
      </w:r>
    </w:p>
    <w:p w14:paraId="66BE95F4" w14:textId="77777777" w:rsidR="00317C27" w:rsidRPr="00317C27" w:rsidRDefault="00317C27" w:rsidP="00317C27">
      <w:pPr>
        <w:rPr>
          <w:rFonts w:asciiTheme="majorHAnsi" w:hAnsiTheme="majorHAnsi"/>
        </w:rPr>
      </w:pPr>
      <w:r w:rsidRPr="00317C27">
        <w:rPr>
          <w:rFonts w:asciiTheme="majorHAnsi" w:hAnsiTheme="majorHAnsi"/>
        </w:rPr>
        <w:t>Answer: c) The probability of belonging to latent class c</w:t>
      </w:r>
    </w:p>
    <w:tbl>
      <w:tblPr>
        <w:tblW w:w="0" w:type="auto"/>
        <w:tblCellMar>
          <w:top w:w="15" w:type="dxa"/>
          <w:left w:w="15" w:type="dxa"/>
          <w:bottom w:w="15" w:type="dxa"/>
          <w:right w:w="15" w:type="dxa"/>
        </w:tblCellMar>
        <w:tblLook w:val="04A0" w:firstRow="1" w:lastRow="0" w:firstColumn="1" w:lastColumn="0" w:noHBand="0" w:noVBand="1"/>
      </w:tblPr>
      <w:tblGrid>
        <w:gridCol w:w="206"/>
        <w:gridCol w:w="4195"/>
      </w:tblGrid>
      <w:tr w:rsidR="00317C27" w:rsidRPr="00317C27" w14:paraId="0399C5CE" w14:textId="77777777" w:rsidTr="004C63A9">
        <w:trPr>
          <w:trHeight w:val="495"/>
        </w:trPr>
        <w:tc>
          <w:tcPr>
            <w:tcW w:w="0" w:type="auto"/>
            <w:shd w:val="clear" w:color="auto" w:fill="FCE6E6"/>
            <w:tcMar>
              <w:top w:w="100" w:type="dxa"/>
              <w:left w:w="100" w:type="dxa"/>
              <w:bottom w:w="100" w:type="dxa"/>
              <w:right w:w="100" w:type="dxa"/>
            </w:tcMar>
            <w:hideMark/>
          </w:tcPr>
          <w:p w14:paraId="388B9A51" w14:textId="77777777" w:rsidR="00317C27" w:rsidRPr="00317C27" w:rsidRDefault="00317C27" w:rsidP="00317C27"/>
        </w:tc>
        <w:tc>
          <w:tcPr>
            <w:tcW w:w="0" w:type="auto"/>
            <w:shd w:val="clear" w:color="auto" w:fill="FCE6E6"/>
            <w:tcMar>
              <w:top w:w="100" w:type="dxa"/>
              <w:left w:w="100" w:type="dxa"/>
              <w:bottom w:w="100" w:type="dxa"/>
              <w:right w:w="100" w:type="dxa"/>
            </w:tcMar>
            <w:hideMark/>
          </w:tcPr>
          <w:p w14:paraId="5EABE5BF" w14:textId="77777777" w:rsidR="00317C27" w:rsidRPr="00317C27" w:rsidRDefault="00317C27" w:rsidP="00317C27">
            <w:pPr>
              <w:spacing w:before="24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CC0000"/>
                <w:spacing w:val="0"/>
                <w:sz w:val="22"/>
                <w:szCs w:val="22"/>
              </w:rPr>
              <w:t>Icons to be used (use as appropriate)</w:t>
            </w:r>
          </w:p>
        </w:tc>
      </w:tr>
    </w:tbl>
    <w:p w14:paraId="3D461527"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37B9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386"/>
      </w:tblGrid>
      <w:tr w:rsidR="00317C27" w:rsidRPr="00317C27" w14:paraId="3FBB35D7" w14:textId="77777777" w:rsidTr="004C63A9">
        <w:trPr>
          <w:trHeight w:val="585"/>
        </w:trPr>
        <w:tc>
          <w:tcPr>
            <w:tcW w:w="0" w:type="auto"/>
            <w:hideMark/>
          </w:tcPr>
          <w:p w14:paraId="44A63E2D" w14:textId="77777777" w:rsidR="00317C27" w:rsidRPr="00317C27" w:rsidRDefault="00317C27" w:rsidP="00317C27"/>
        </w:tc>
        <w:tc>
          <w:tcPr>
            <w:tcW w:w="0" w:type="auto"/>
            <w:hideMark/>
          </w:tcPr>
          <w:p w14:paraId="38AC295A" w14:textId="77777777" w:rsidR="00317C27" w:rsidRPr="00317C27" w:rsidRDefault="00317C27" w:rsidP="00317C27">
            <w:pPr>
              <w:keepNext/>
              <w:keepLines/>
              <w:spacing w:before="240" w:after="40"/>
              <w:outlineLvl w:val="3"/>
              <w:rPr>
                <w:b/>
              </w:rPr>
            </w:pPr>
            <w:r w:rsidRPr="00317C27">
              <w:rPr>
                <w:rFonts w:ascii="Century Gothic" w:hAnsi="Century Gothic"/>
                <w:bCs/>
                <w:color w:val="FF7F50"/>
                <w:sz w:val="22"/>
                <w:szCs w:val="22"/>
              </w:rPr>
              <w:t>Pre-recorded lecture on topic</w:t>
            </w:r>
          </w:p>
        </w:tc>
      </w:tr>
    </w:tbl>
    <w:p w14:paraId="0C0D5246"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lastRenderedPageBreak/>
        <w:t> </w:t>
      </w:r>
    </w:p>
    <w:p w14:paraId="761A00BF"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Paste your content here ….</w:t>
      </w:r>
    </w:p>
    <w:p w14:paraId="5E9B9DDD"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37B90"/>
          <w:spacing w:val="0"/>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121"/>
      </w:tblGrid>
      <w:tr w:rsidR="00317C27" w:rsidRPr="00317C27" w14:paraId="157F1CE3" w14:textId="77777777" w:rsidTr="004C63A9">
        <w:trPr>
          <w:trHeight w:val="585"/>
        </w:trPr>
        <w:tc>
          <w:tcPr>
            <w:tcW w:w="0" w:type="auto"/>
            <w:hideMark/>
          </w:tcPr>
          <w:p w14:paraId="13041881" w14:textId="77777777" w:rsidR="00317C27" w:rsidRPr="00317C27" w:rsidRDefault="00317C27" w:rsidP="00317C27"/>
        </w:tc>
        <w:tc>
          <w:tcPr>
            <w:tcW w:w="0" w:type="auto"/>
            <w:hideMark/>
          </w:tcPr>
          <w:p w14:paraId="1F2CD1F3"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VIDEO 2: (to be developed)</w:t>
            </w:r>
          </w:p>
        </w:tc>
      </w:tr>
    </w:tbl>
    <w:p w14:paraId="4884007D"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0B1394F4"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FF0000"/>
          <w:spacing w:val="0"/>
          <w:sz w:val="22"/>
          <w:szCs w:val="22"/>
        </w:rPr>
        <w:t>Att. To the digitizer: Please create animated video of a group of people ideating for an innovation.</w:t>
      </w:r>
    </w:p>
    <w:p w14:paraId="09460A71"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4364"/>
      </w:tblGrid>
      <w:tr w:rsidR="00317C27" w:rsidRPr="00317C27" w14:paraId="39DA8A79" w14:textId="77777777" w:rsidTr="004C63A9">
        <w:trPr>
          <w:trHeight w:val="585"/>
        </w:trPr>
        <w:tc>
          <w:tcPr>
            <w:tcW w:w="0" w:type="auto"/>
            <w:hideMark/>
          </w:tcPr>
          <w:p w14:paraId="5F0B548F" w14:textId="77777777" w:rsidR="00317C27" w:rsidRPr="00317C27" w:rsidRDefault="00317C27" w:rsidP="00317C27"/>
        </w:tc>
        <w:tc>
          <w:tcPr>
            <w:tcW w:w="0" w:type="auto"/>
            <w:hideMark/>
          </w:tcPr>
          <w:p w14:paraId="50B7E50A"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VIDEO 3 (Youtube, please include link)</w:t>
            </w:r>
          </w:p>
        </w:tc>
      </w:tr>
    </w:tbl>
    <w:p w14:paraId="0FFF15A2"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47ED9AE1"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Paste your content here ….</w:t>
      </w:r>
    </w:p>
    <w:p w14:paraId="015B77F8"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2D160A7C"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Case Study: Multivariate Analysis for Market Research and Consumer Behavior</w:t>
      </w:r>
    </w:p>
    <w:p w14:paraId="419D0307"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Cs/>
        </w:rPr>
        <w:t>Case Study Overview:</w:t>
      </w:r>
    </w:p>
    <w:p w14:paraId="3F89E990"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You have been hired as a consultant by a multinational retail company to analyze its customer base. The company wants to understand customer behavior, segment customers into meaningful groups, and assess factors influencing their purchasing decisions. You are provided with a dataset containing demographic, purchase, and feedback information on 1,000 customers. Your task is to apply multivariate analysis techniques such as MANOVA, PCA, cluster analysis, and latent class analysis to derive insights that can help the company develop targeted marketing strategies.</w:t>
      </w:r>
    </w:p>
    <w:p w14:paraId="28D21C85"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Cs/>
        </w:rPr>
        <w:t>Objectives:</w:t>
      </w:r>
    </w:p>
    <w:p w14:paraId="1F9CE0AD" w14:textId="77777777" w:rsidR="00317C27" w:rsidRPr="00317C27" w:rsidRDefault="00317C27" w:rsidP="008C0C29">
      <w:pPr>
        <w:numPr>
          <w:ilvl w:val="0"/>
          <w:numId w:val="152"/>
        </w:numPr>
        <w:spacing w:before="100" w:beforeAutospacing="1" w:after="100" w:afterAutospacing="1" w:line="240" w:lineRule="auto"/>
        <w:jc w:val="both"/>
        <w:rPr>
          <w:rFonts w:asciiTheme="majorHAnsi" w:hAnsiTheme="majorHAnsi"/>
        </w:rPr>
      </w:pPr>
      <w:r w:rsidRPr="00317C27">
        <w:rPr>
          <w:rFonts w:asciiTheme="majorHAnsi" w:hAnsiTheme="majorHAnsi"/>
          <w:b/>
          <w:bCs/>
        </w:rPr>
        <w:t>Understand customer segments</w:t>
      </w:r>
      <w:r w:rsidRPr="00317C27">
        <w:rPr>
          <w:rFonts w:asciiTheme="majorHAnsi" w:hAnsiTheme="majorHAnsi"/>
        </w:rPr>
        <w:t xml:space="preserve"> based on multiple characteristics such as age, income, purchasing frequency, and satisfaction ratings.</w:t>
      </w:r>
    </w:p>
    <w:p w14:paraId="606415D3" w14:textId="77777777" w:rsidR="00317C27" w:rsidRPr="00317C27" w:rsidRDefault="00317C27" w:rsidP="008C0C29">
      <w:pPr>
        <w:numPr>
          <w:ilvl w:val="0"/>
          <w:numId w:val="152"/>
        </w:numPr>
        <w:spacing w:before="100" w:beforeAutospacing="1" w:after="100" w:afterAutospacing="1" w:line="240" w:lineRule="auto"/>
        <w:jc w:val="both"/>
        <w:rPr>
          <w:rFonts w:asciiTheme="majorHAnsi" w:hAnsiTheme="majorHAnsi"/>
        </w:rPr>
      </w:pPr>
      <w:r w:rsidRPr="00317C27">
        <w:rPr>
          <w:rFonts w:asciiTheme="majorHAnsi" w:hAnsiTheme="majorHAnsi"/>
          <w:b/>
          <w:bCs/>
        </w:rPr>
        <w:t>Identify the relationship between customer demographics and purchasing behavior</w:t>
      </w:r>
      <w:r w:rsidRPr="00317C27">
        <w:rPr>
          <w:rFonts w:asciiTheme="majorHAnsi" w:hAnsiTheme="majorHAnsi"/>
        </w:rPr>
        <w:t xml:space="preserve"> (e.g., spending amounts, product preferences).</w:t>
      </w:r>
    </w:p>
    <w:p w14:paraId="7AA63CB4" w14:textId="77777777" w:rsidR="00317C27" w:rsidRPr="00317C27" w:rsidRDefault="00317C27" w:rsidP="008C0C29">
      <w:pPr>
        <w:numPr>
          <w:ilvl w:val="0"/>
          <w:numId w:val="152"/>
        </w:numPr>
        <w:spacing w:before="100" w:beforeAutospacing="1" w:after="100" w:afterAutospacing="1" w:line="240" w:lineRule="auto"/>
        <w:jc w:val="both"/>
        <w:rPr>
          <w:rFonts w:asciiTheme="majorHAnsi" w:hAnsiTheme="majorHAnsi"/>
        </w:rPr>
      </w:pPr>
      <w:r w:rsidRPr="00317C27">
        <w:rPr>
          <w:rFonts w:asciiTheme="majorHAnsi" w:hAnsiTheme="majorHAnsi"/>
          <w:b/>
          <w:bCs/>
        </w:rPr>
        <w:t>Reduce the complexity of the data</w:t>
      </w:r>
      <w:r w:rsidRPr="00317C27">
        <w:rPr>
          <w:rFonts w:asciiTheme="majorHAnsi" w:hAnsiTheme="majorHAnsi"/>
        </w:rPr>
        <w:t xml:space="preserve"> while retaining the most relevant information for decision-making.</w:t>
      </w:r>
    </w:p>
    <w:p w14:paraId="5673CBA9" w14:textId="77777777" w:rsidR="00317C27" w:rsidRPr="00317C27" w:rsidRDefault="00317C27" w:rsidP="008C0C29">
      <w:pPr>
        <w:numPr>
          <w:ilvl w:val="0"/>
          <w:numId w:val="152"/>
        </w:numPr>
        <w:spacing w:before="100" w:beforeAutospacing="1" w:after="100" w:afterAutospacing="1" w:line="240" w:lineRule="auto"/>
        <w:jc w:val="both"/>
        <w:rPr>
          <w:rFonts w:asciiTheme="majorHAnsi" w:hAnsiTheme="majorHAnsi"/>
        </w:rPr>
      </w:pPr>
      <w:r w:rsidRPr="00317C27">
        <w:rPr>
          <w:rFonts w:asciiTheme="majorHAnsi" w:hAnsiTheme="majorHAnsi"/>
          <w:b/>
          <w:bCs/>
        </w:rPr>
        <w:t>Classify customers into distinct groups</w:t>
      </w:r>
      <w:r w:rsidRPr="00317C27">
        <w:rPr>
          <w:rFonts w:asciiTheme="majorHAnsi" w:hAnsiTheme="majorHAnsi"/>
        </w:rPr>
        <w:t xml:space="preserve"> that exhibit similar behavior for personalized marketing efforts.</w:t>
      </w:r>
    </w:p>
    <w:p w14:paraId="3358FF6B"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Cs/>
        </w:rPr>
        <w:t>Dataset Variables:</w:t>
      </w:r>
    </w:p>
    <w:p w14:paraId="784B6A5C"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t>Age</w:t>
      </w:r>
      <w:r w:rsidRPr="00317C27">
        <w:rPr>
          <w:rFonts w:asciiTheme="majorHAnsi" w:hAnsiTheme="majorHAnsi"/>
        </w:rPr>
        <w:t>: Customer’s age (continuous variable).</w:t>
      </w:r>
    </w:p>
    <w:p w14:paraId="003C37FF"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t>Income</w:t>
      </w:r>
      <w:r w:rsidRPr="00317C27">
        <w:rPr>
          <w:rFonts w:asciiTheme="majorHAnsi" w:hAnsiTheme="majorHAnsi"/>
        </w:rPr>
        <w:t>: Annual income (continuous variable).</w:t>
      </w:r>
    </w:p>
    <w:p w14:paraId="213CECC2"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t>Frequency</w:t>
      </w:r>
      <w:r w:rsidRPr="00317C27">
        <w:rPr>
          <w:rFonts w:asciiTheme="majorHAnsi" w:hAnsiTheme="majorHAnsi"/>
        </w:rPr>
        <w:t>: Number of purchases made in the last 6 months.</w:t>
      </w:r>
    </w:p>
    <w:p w14:paraId="39538E05"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t>Product Preference</w:t>
      </w:r>
      <w:r w:rsidRPr="00317C27">
        <w:rPr>
          <w:rFonts w:asciiTheme="majorHAnsi" w:hAnsiTheme="majorHAnsi"/>
        </w:rPr>
        <w:t>: Customer's rating of product categories (e.g., electronics, fashion) on a scale of 1 to 5.</w:t>
      </w:r>
    </w:p>
    <w:p w14:paraId="557C18E0"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lastRenderedPageBreak/>
        <w:t>Satisfaction Score</w:t>
      </w:r>
      <w:r w:rsidRPr="00317C27">
        <w:rPr>
          <w:rFonts w:asciiTheme="majorHAnsi" w:hAnsiTheme="majorHAnsi"/>
        </w:rPr>
        <w:t>: Customer's satisfaction with their overall shopping experience (scale of 1 to 10).</w:t>
      </w:r>
    </w:p>
    <w:p w14:paraId="14D33905" w14:textId="77777777" w:rsidR="00317C27" w:rsidRPr="00317C27" w:rsidRDefault="00317C27" w:rsidP="008C0C29">
      <w:pPr>
        <w:numPr>
          <w:ilvl w:val="0"/>
          <w:numId w:val="153"/>
        </w:numPr>
        <w:spacing w:before="100" w:beforeAutospacing="1" w:after="100" w:afterAutospacing="1" w:line="240" w:lineRule="auto"/>
        <w:jc w:val="both"/>
        <w:rPr>
          <w:rFonts w:asciiTheme="majorHAnsi" w:hAnsiTheme="majorHAnsi"/>
        </w:rPr>
      </w:pPr>
      <w:r w:rsidRPr="00317C27">
        <w:rPr>
          <w:rFonts w:asciiTheme="majorHAnsi" w:hAnsiTheme="majorHAnsi"/>
          <w:b/>
          <w:bCs/>
        </w:rPr>
        <w:t>Total Spending</w:t>
      </w:r>
      <w:r w:rsidRPr="00317C27">
        <w:rPr>
          <w:rFonts w:asciiTheme="majorHAnsi" w:hAnsiTheme="majorHAnsi"/>
        </w:rPr>
        <w:t>: Amount spent in the last 6 months.</w:t>
      </w:r>
    </w:p>
    <w:p w14:paraId="063F4106" w14:textId="77777777" w:rsidR="00317C27" w:rsidRPr="00317C27" w:rsidRDefault="00000000" w:rsidP="00317C27">
      <w:pPr>
        <w:spacing w:before="0" w:after="0"/>
        <w:jc w:val="both"/>
        <w:rPr>
          <w:rFonts w:asciiTheme="majorHAnsi" w:hAnsiTheme="majorHAnsi"/>
        </w:rPr>
      </w:pPr>
      <w:r>
        <w:rPr>
          <w:rFonts w:asciiTheme="majorHAnsi" w:hAnsiTheme="majorHAnsi"/>
        </w:rPr>
        <w:pict w14:anchorId="05B499E2">
          <v:rect id="_x0000_i1234" style="width:0;height:1.5pt" o:hralign="center" o:hrstd="t" o:hr="t" fillcolor="#a0a0a0" stroked="f"/>
        </w:pict>
      </w:r>
    </w:p>
    <w:p w14:paraId="43AE2C3E"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b/>
          <w:bCs/>
          <w:caps/>
          <w:color w:val="103421" w:themeColor="accent1" w:themeShade="80"/>
        </w:rPr>
        <w:t>Steps to Solve the Case Study:</w:t>
      </w:r>
    </w:p>
    <w:p w14:paraId="0BE40EAF"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1. </w:t>
      </w:r>
      <w:r w:rsidRPr="00317C27">
        <w:rPr>
          <w:rFonts w:asciiTheme="majorHAnsi" w:hAnsiTheme="majorHAnsi"/>
          <w:bCs/>
        </w:rPr>
        <w:t>Step 1: Multivariate Analysis of Variance (MANOVA)</w:t>
      </w:r>
    </w:p>
    <w:p w14:paraId="4713FFF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Objective:</w:t>
      </w:r>
      <w:r w:rsidRPr="00317C27">
        <w:rPr>
          <w:rFonts w:asciiTheme="majorHAnsi" w:eastAsia="Times New Roman" w:hAnsiTheme="majorHAnsi" w:cs="Times New Roman"/>
          <w:color w:val="auto"/>
          <w:spacing w:val="0"/>
        </w:rPr>
        <w:br/>
        <w:t>Determine if customer groups defined by demographic variables (such as age and income) differ significantly in terms of multiple dependent variables like purchasing frequency, satisfaction, and spending.</w:t>
      </w:r>
    </w:p>
    <w:p w14:paraId="655000B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Requirements:</w:t>
      </w:r>
    </w:p>
    <w:p w14:paraId="49379590" w14:textId="77777777" w:rsidR="00317C27" w:rsidRPr="00317C27" w:rsidRDefault="00317C27" w:rsidP="008C0C29">
      <w:pPr>
        <w:numPr>
          <w:ilvl w:val="0"/>
          <w:numId w:val="154"/>
        </w:numPr>
        <w:spacing w:before="100" w:beforeAutospacing="1" w:after="100" w:afterAutospacing="1" w:line="240" w:lineRule="auto"/>
        <w:jc w:val="both"/>
        <w:rPr>
          <w:rFonts w:asciiTheme="majorHAnsi" w:hAnsiTheme="majorHAnsi"/>
        </w:rPr>
      </w:pPr>
      <w:r w:rsidRPr="00317C27">
        <w:rPr>
          <w:rFonts w:asciiTheme="majorHAnsi" w:hAnsiTheme="majorHAnsi"/>
        </w:rPr>
        <w:t>Use MANOVA to test whether age and income groups significantly differ in customer satisfaction and total spending.</w:t>
      </w:r>
    </w:p>
    <w:p w14:paraId="74719A8A" w14:textId="77777777" w:rsidR="00317C27" w:rsidRPr="00317C27" w:rsidRDefault="00317C27" w:rsidP="008C0C29">
      <w:pPr>
        <w:numPr>
          <w:ilvl w:val="0"/>
          <w:numId w:val="154"/>
        </w:numPr>
        <w:spacing w:before="100" w:beforeAutospacing="1" w:after="100" w:afterAutospacing="1" w:line="240" w:lineRule="auto"/>
        <w:jc w:val="both"/>
        <w:rPr>
          <w:rFonts w:asciiTheme="majorHAnsi" w:hAnsiTheme="majorHAnsi"/>
        </w:rPr>
      </w:pPr>
      <w:r w:rsidRPr="00317C27">
        <w:rPr>
          <w:rFonts w:asciiTheme="majorHAnsi" w:hAnsiTheme="majorHAnsi"/>
        </w:rPr>
        <w:t>Conduct hypothesis testing for each dependent variable, checking assumptions like multicollinearity and homogeneity of variances.</w:t>
      </w:r>
    </w:p>
    <w:p w14:paraId="4542892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Solution Approach:</w:t>
      </w:r>
    </w:p>
    <w:p w14:paraId="24959D07" w14:textId="77777777" w:rsidR="00317C27" w:rsidRPr="00317C27" w:rsidRDefault="00317C27" w:rsidP="008C0C29">
      <w:pPr>
        <w:numPr>
          <w:ilvl w:val="0"/>
          <w:numId w:val="155"/>
        </w:numPr>
        <w:spacing w:before="100" w:beforeAutospacing="1" w:after="100" w:afterAutospacing="1" w:line="240" w:lineRule="auto"/>
        <w:jc w:val="both"/>
        <w:rPr>
          <w:rFonts w:asciiTheme="majorHAnsi" w:hAnsiTheme="majorHAnsi"/>
        </w:rPr>
      </w:pPr>
      <w:r w:rsidRPr="00317C27">
        <w:rPr>
          <w:rFonts w:asciiTheme="majorHAnsi" w:hAnsiTheme="majorHAnsi"/>
        </w:rPr>
        <w:t>Organize the data into different age and income groups (e.g., low, medium, high).</w:t>
      </w:r>
    </w:p>
    <w:p w14:paraId="1AB5DDED" w14:textId="77777777" w:rsidR="00317C27" w:rsidRPr="00317C27" w:rsidRDefault="00317C27" w:rsidP="008C0C29">
      <w:pPr>
        <w:numPr>
          <w:ilvl w:val="0"/>
          <w:numId w:val="155"/>
        </w:numPr>
        <w:spacing w:before="100" w:beforeAutospacing="1" w:after="100" w:afterAutospacing="1" w:line="240" w:lineRule="auto"/>
        <w:jc w:val="both"/>
        <w:rPr>
          <w:rFonts w:asciiTheme="majorHAnsi" w:hAnsiTheme="majorHAnsi"/>
        </w:rPr>
      </w:pPr>
      <w:r w:rsidRPr="00317C27">
        <w:rPr>
          <w:rFonts w:asciiTheme="majorHAnsi" w:hAnsiTheme="majorHAnsi"/>
        </w:rPr>
        <w:t>Run a MANOVA using age and income as independent variables and satisfaction and total spending as dependent variables.</w:t>
      </w:r>
    </w:p>
    <w:p w14:paraId="4E0F9268" w14:textId="77777777" w:rsidR="00317C27" w:rsidRPr="00317C27" w:rsidRDefault="00317C27" w:rsidP="008C0C29">
      <w:pPr>
        <w:numPr>
          <w:ilvl w:val="0"/>
          <w:numId w:val="155"/>
        </w:numPr>
        <w:spacing w:before="100" w:beforeAutospacing="1" w:after="100" w:afterAutospacing="1" w:line="240" w:lineRule="auto"/>
        <w:jc w:val="both"/>
        <w:rPr>
          <w:rFonts w:asciiTheme="majorHAnsi" w:hAnsiTheme="majorHAnsi"/>
        </w:rPr>
      </w:pPr>
      <w:r w:rsidRPr="00317C27">
        <w:rPr>
          <w:rFonts w:asciiTheme="majorHAnsi" w:hAnsiTheme="majorHAnsi"/>
        </w:rPr>
        <w:t>Evaluate the significance using Wilks’ Lambda.</w:t>
      </w:r>
    </w:p>
    <w:p w14:paraId="46707A4B" w14:textId="77777777" w:rsidR="00317C27" w:rsidRPr="00317C27" w:rsidRDefault="00000000" w:rsidP="00317C27">
      <w:pPr>
        <w:spacing w:before="0" w:after="0"/>
        <w:jc w:val="both"/>
        <w:rPr>
          <w:rFonts w:asciiTheme="majorHAnsi" w:hAnsiTheme="majorHAnsi"/>
        </w:rPr>
      </w:pPr>
      <w:r>
        <w:rPr>
          <w:rFonts w:asciiTheme="majorHAnsi" w:hAnsiTheme="majorHAnsi"/>
        </w:rPr>
        <w:pict w14:anchorId="7C8034F6">
          <v:rect id="_x0000_i1235" style="width:0;height:1.5pt" o:hralign="center" o:hrstd="t" o:hr="t" fillcolor="#a0a0a0" stroked="f"/>
        </w:pict>
      </w:r>
    </w:p>
    <w:p w14:paraId="64107945"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2. </w:t>
      </w:r>
      <w:r w:rsidRPr="00317C27">
        <w:rPr>
          <w:rFonts w:asciiTheme="majorHAnsi" w:hAnsiTheme="majorHAnsi"/>
          <w:bCs/>
        </w:rPr>
        <w:t>Step 2: Principal Component Analysis (PCA)</w:t>
      </w:r>
    </w:p>
    <w:p w14:paraId="670926B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Objective:</w:t>
      </w:r>
      <w:r w:rsidRPr="00317C27">
        <w:rPr>
          <w:rFonts w:asciiTheme="majorHAnsi" w:eastAsia="Times New Roman" w:hAnsiTheme="majorHAnsi" w:cs="Times New Roman"/>
          <w:color w:val="auto"/>
          <w:spacing w:val="0"/>
        </w:rPr>
        <w:br/>
        <w:t>Reduce the complexity of customer data by identifying key factors that summarize patterns across multiple variables (e.g., product preference ratings).</w:t>
      </w:r>
    </w:p>
    <w:p w14:paraId="651FA58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Requirements:</w:t>
      </w:r>
    </w:p>
    <w:p w14:paraId="0A1E24D5" w14:textId="77777777" w:rsidR="00317C27" w:rsidRPr="00317C27" w:rsidRDefault="00317C27" w:rsidP="008C0C29">
      <w:pPr>
        <w:numPr>
          <w:ilvl w:val="0"/>
          <w:numId w:val="156"/>
        </w:numPr>
        <w:spacing w:before="100" w:beforeAutospacing="1" w:after="100" w:afterAutospacing="1" w:line="240" w:lineRule="auto"/>
        <w:jc w:val="both"/>
        <w:rPr>
          <w:rFonts w:asciiTheme="majorHAnsi" w:hAnsiTheme="majorHAnsi"/>
        </w:rPr>
      </w:pPr>
      <w:r w:rsidRPr="00317C27">
        <w:rPr>
          <w:rFonts w:asciiTheme="majorHAnsi" w:hAnsiTheme="majorHAnsi"/>
        </w:rPr>
        <w:t>Perform PCA to reduce the dimensionality of product preferences and satisfaction ratings while maintaining the majority of the variance.</w:t>
      </w:r>
    </w:p>
    <w:p w14:paraId="4177AB5D" w14:textId="77777777" w:rsidR="00317C27" w:rsidRPr="00317C27" w:rsidRDefault="00317C27" w:rsidP="008C0C29">
      <w:pPr>
        <w:numPr>
          <w:ilvl w:val="0"/>
          <w:numId w:val="156"/>
        </w:numPr>
        <w:spacing w:before="100" w:beforeAutospacing="1" w:after="100" w:afterAutospacing="1" w:line="240" w:lineRule="auto"/>
        <w:jc w:val="both"/>
        <w:rPr>
          <w:rFonts w:asciiTheme="majorHAnsi" w:hAnsiTheme="majorHAnsi"/>
        </w:rPr>
      </w:pPr>
      <w:r w:rsidRPr="00317C27">
        <w:rPr>
          <w:rFonts w:asciiTheme="majorHAnsi" w:hAnsiTheme="majorHAnsi"/>
        </w:rPr>
        <w:t>Interpret the first few principal components and explain their meaning in the context of customer behavior.</w:t>
      </w:r>
    </w:p>
    <w:p w14:paraId="26F5DA2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Solution Approach:</w:t>
      </w:r>
    </w:p>
    <w:p w14:paraId="40BF4CC2" w14:textId="77777777" w:rsidR="00317C27" w:rsidRPr="00317C27" w:rsidRDefault="00317C27" w:rsidP="008C0C29">
      <w:pPr>
        <w:numPr>
          <w:ilvl w:val="0"/>
          <w:numId w:val="157"/>
        </w:numPr>
        <w:spacing w:before="100" w:beforeAutospacing="1" w:after="100" w:afterAutospacing="1" w:line="240" w:lineRule="auto"/>
        <w:jc w:val="both"/>
        <w:rPr>
          <w:rFonts w:asciiTheme="majorHAnsi" w:hAnsiTheme="majorHAnsi"/>
        </w:rPr>
      </w:pPr>
      <w:r w:rsidRPr="00317C27">
        <w:rPr>
          <w:rFonts w:asciiTheme="majorHAnsi" w:hAnsiTheme="majorHAnsi"/>
        </w:rPr>
        <w:lastRenderedPageBreak/>
        <w:t>Standardize the data for product preferences and satisfaction scores.</w:t>
      </w:r>
    </w:p>
    <w:p w14:paraId="05F07D9B" w14:textId="77777777" w:rsidR="00317C27" w:rsidRPr="00317C27" w:rsidRDefault="00317C27" w:rsidP="008C0C29">
      <w:pPr>
        <w:numPr>
          <w:ilvl w:val="0"/>
          <w:numId w:val="157"/>
        </w:numPr>
        <w:spacing w:before="100" w:beforeAutospacing="1" w:after="100" w:afterAutospacing="1" w:line="240" w:lineRule="auto"/>
        <w:jc w:val="both"/>
        <w:rPr>
          <w:rFonts w:asciiTheme="majorHAnsi" w:hAnsiTheme="majorHAnsi"/>
        </w:rPr>
      </w:pPr>
      <w:r w:rsidRPr="00317C27">
        <w:rPr>
          <w:rFonts w:asciiTheme="majorHAnsi" w:hAnsiTheme="majorHAnsi"/>
        </w:rPr>
        <w:t>Perform PCA and extract eigenvalues and eigenvectors to determine how much variance each principal component explains.</w:t>
      </w:r>
    </w:p>
    <w:p w14:paraId="760F4F97" w14:textId="77777777" w:rsidR="00317C27" w:rsidRPr="00317C27" w:rsidRDefault="00317C27" w:rsidP="008C0C29">
      <w:pPr>
        <w:numPr>
          <w:ilvl w:val="0"/>
          <w:numId w:val="157"/>
        </w:numPr>
        <w:spacing w:before="100" w:beforeAutospacing="1" w:after="100" w:afterAutospacing="1" w:line="240" w:lineRule="auto"/>
        <w:jc w:val="both"/>
        <w:rPr>
          <w:rFonts w:asciiTheme="majorHAnsi" w:hAnsiTheme="majorHAnsi"/>
        </w:rPr>
      </w:pPr>
      <w:r w:rsidRPr="00317C27">
        <w:rPr>
          <w:rFonts w:asciiTheme="majorHAnsi" w:hAnsiTheme="majorHAnsi"/>
        </w:rPr>
        <w:t>Use a scree plot to determine how many components to retain (e.g., retain components that explain 80% of the variance).</w:t>
      </w:r>
    </w:p>
    <w:p w14:paraId="446D3B1B" w14:textId="77777777" w:rsidR="00317C27" w:rsidRPr="00317C27" w:rsidRDefault="00317C27" w:rsidP="008C0C29">
      <w:pPr>
        <w:numPr>
          <w:ilvl w:val="0"/>
          <w:numId w:val="157"/>
        </w:numPr>
        <w:spacing w:before="100" w:beforeAutospacing="1" w:after="100" w:afterAutospacing="1" w:line="240" w:lineRule="auto"/>
        <w:jc w:val="both"/>
        <w:rPr>
          <w:rFonts w:asciiTheme="majorHAnsi" w:hAnsiTheme="majorHAnsi"/>
        </w:rPr>
      </w:pPr>
      <w:r w:rsidRPr="00317C27">
        <w:rPr>
          <w:rFonts w:asciiTheme="majorHAnsi" w:hAnsiTheme="majorHAnsi"/>
        </w:rPr>
        <w:t>Interpret the loadings of the retained components.</w:t>
      </w:r>
    </w:p>
    <w:p w14:paraId="2D816056" w14:textId="77777777" w:rsidR="00317C27" w:rsidRPr="00317C27" w:rsidRDefault="00000000" w:rsidP="00317C27">
      <w:pPr>
        <w:spacing w:before="0" w:after="0"/>
        <w:jc w:val="both"/>
        <w:rPr>
          <w:rFonts w:asciiTheme="majorHAnsi" w:hAnsiTheme="majorHAnsi"/>
        </w:rPr>
      </w:pPr>
      <w:r>
        <w:rPr>
          <w:rFonts w:asciiTheme="majorHAnsi" w:hAnsiTheme="majorHAnsi"/>
        </w:rPr>
        <w:pict w14:anchorId="5D7CB49B">
          <v:rect id="_x0000_i1236" style="width:0;height:1.5pt" o:hralign="center" o:hrstd="t" o:hr="t" fillcolor="#a0a0a0" stroked="f"/>
        </w:pict>
      </w:r>
    </w:p>
    <w:p w14:paraId="5759A1CD"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3. </w:t>
      </w:r>
      <w:r w:rsidRPr="00317C27">
        <w:rPr>
          <w:rFonts w:asciiTheme="majorHAnsi" w:hAnsiTheme="majorHAnsi"/>
          <w:bCs/>
        </w:rPr>
        <w:t>Step 3: Cluster Analysis</w:t>
      </w:r>
    </w:p>
    <w:p w14:paraId="24A1182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Objective:</w:t>
      </w:r>
      <w:r w:rsidRPr="00317C27">
        <w:rPr>
          <w:rFonts w:asciiTheme="majorHAnsi" w:eastAsia="Times New Roman" w:hAnsiTheme="majorHAnsi" w:cs="Times New Roman"/>
          <w:color w:val="auto"/>
          <w:spacing w:val="0"/>
        </w:rPr>
        <w:br/>
        <w:t>Segment customers into groups based on their purchasing behavior and demographics.</w:t>
      </w:r>
    </w:p>
    <w:p w14:paraId="5328727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Requirements:</w:t>
      </w:r>
    </w:p>
    <w:p w14:paraId="51BC71C9" w14:textId="77777777" w:rsidR="00317C27" w:rsidRPr="00317C27" w:rsidRDefault="00317C27" w:rsidP="008C0C29">
      <w:pPr>
        <w:numPr>
          <w:ilvl w:val="0"/>
          <w:numId w:val="158"/>
        </w:numPr>
        <w:spacing w:before="100" w:beforeAutospacing="1" w:after="100" w:afterAutospacing="1" w:line="240" w:lineRule="auto"/>
        <w:jc w:val="both"/>
        <w:rPr>
          <w:rFonts w:asciiTheme="majorHAnsi" w:hAnsiTheme="majorHAnsi"/>
        </w:rPr>
      </w:pPr>
      <w:r w:rsidRPr="00317C27">
        <w:rPr>
          <w:rFonts w:asciiTheme="majorHAnsi" w:hAnsiTheme="majorHAnsi"/>
        </w:rPr>
        <w:t>Apply K-means clustering to divide customers into distinct groups based on age, income, purchasing frequency, and spending.</w:t>
      </w:r>
    </w:p>
    <w:p w14:paraId="45660017" w14:textId="77777777" w:rsidR="00317C27" w:rsidRPr="00317C27" w:rsidRDefault="00317C27" w:rsidP="008C0C29">
      <w:pPr>
        <w:numPr>
          <w:ilvl w:val="0"/>
          <w:numId w:val="158"/>
        </w:numPr>
        <w:spacing w:before="100" w:beforeAutospacing="1" w:after="100" w:afterAutospacing="1" w:line="240" w:lineRule="auto"/>
        <w:jc w:val="both"/>
        <w:rPr>
          <w:rFonts w:asciiTheme="majorHAnsi" w:hAnsiTheme="majorHAnsi"/>
        </w:rPr>
      </w:pPr>
      <w:r w:rsidRPr="00317C27">
        <w:rPr>
          <w:rFonts w:asciiTheme="majorHAnsi" w:hAnsiTheme="majorHAnsi"/>
        </w:rPr>
        <w:t>Determine the optimal number of clusters using methods like the elbow method or silhouette scores.</w:t>
      </w:r>
    </w:p>
    <w:p w14:paraId="751E448D" w14:textId="77777777" w:rsidR="00317C27" w:rsidRPr="00317C27" w:rsidRDefault="00317C27" w:rsidP="008C0C29">
      <w:pPr>
        <w:numPr>
          <w:ilvl w:val="0"/>
          <w:numId w:val="158"/>
        </w:numPr>
        <w:spacing w:before="100" w:beforeAutospacing="1" w:after="100" w:afterAutospacing="1" w:line="240" w:lineRule="auto"/>
        <w:jc w:val="both"/>
        <w:rPr>
          <w:rFonts w:asciiTheme="majorHAnsi" w:hAnsiTheme="majorHAnsi"/>
        </w:rPr>
      </w:pPr>
      <w:r w:rsidRPr="00317C27">
        <w:rPr>
          <w:rFonts w:asciiTheme="majorHAnsi" w:hAnsiTheme="majorHAnsi"/>
        </w:rPr>
        <w:t>Profile the customer segments to identify common characteristics.</w:t>
      </w:r>
    </w:p>
    <w:p w14:paraId="2538B90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Solution Approach:</w:t>
      </w:r>
    </w:p>
    <w:p w14:paraId="0C1F194A" w14:textId="77777777" w:rsidR="00317C27" w:rsidRPr="00317C27" w:rsidRDefault="00317C27" w:rsidP="008C0C29">
      <w:pPr>
        <w:numPr>
          <w:ilvl w:val="0"/>
          <w:numId w:val="159"/>
        </w:numPr>
        <w:spacing w:before="100" w:beforeAutospacing="1" w:after="100" w:afterAutospacing="1" w:line="240" w:lineRule="auto"/>
        <w:jc w:val="both"/>
        <w:rPr>
          <w:rFonts w:asciiTheme="majorHAnsi" w:hAnsiTheme="majorHAnsi"/>
        </w:rPr>
      </w:pPr>
      <w:r w:rsidRPr="00317C27">
        <w:rPr>
          <w:rFonts w:asciiTheme="majorHAnsi" w:hAnsiTheme="majorHAnsi"/>
        </w:rPr>
        <w:t>Normalize the variables (age, income, frequency, spending).</w:t>
      </w:r>
    </w:p>
    <w:p w14:paraId="2019D3E6" w14:textId="77777777" w:rsidR="00317C27" w:rsidRPr="00317C27" w:rsidRDefault="00317C27" w:rsidP="008C0C29">
      <w:pPr>
        <w:numPr>
          <w:ilvl w:val="0"/>
          <w:numId w:val="159"/>
        </w:numPr>
        <w:spacing w:before="100" w:beforeAutospacing="1" w:after="100" w:afterAutospacing="1" w:line="240" w:lineRule="auto"/>
        <w:jc w:val="both"/>
        <w:rPr>
          <w:rFonts w:asciiTheme="majorHAnsi" w:hAnsiTheme="majorHAnsi"/>
        </w:rPr>
      </w:pPr>
      <w:r w:rsidRPr="00317C27">
        <w:rPr>
          <w:rFonts w:asciiTheme="majorHAnsi" w:hAnsiTheme="majorHAnsi"/>
        </w:rPr>
        <w:t>Apply the K-means algorithm and assess cluster separation using within-cluster sum of squares (WCSS).</w:t>
      </w:r>
    </w:p>
    <w:p w14:paraId="19E2D1E2" w14:textId="77777777" w:rsidR="00317C27" w:rsidRPr="00317C27" w:rsidRDefault="00317C27" w:rsidP="008C0C29">
      <w:pPr>
        <w:numPr>
          <w:ilvl w:val="0"/>
          <w:numId w:val="159"/>
        </w:numPr>
        <w:spacing w:before="100" w:beforeAutospacing="1" w:after="100" w:afterAutospacing="1" w:line="240" w:lineRule="auto"/>
        <w:jc w:val="both"/>
        <w:rPr>
          <w:rFonts w:asciiTheme="majorHAnsi" w:hAnsiTheme="majorHAnsi"/>
        </w:rPr>
      </w:pPr>
      <w:r w:rsidRPr="00317C27">
        <w:rPr>
          <w:rFonts w:asciiTheme="majorHAnsi" w:hAnsiTheme="majorHAnsi"/>
        </w:rPr>
        <w:t>Assign customers to clusters and interpret the characteristics of each group (e.g., high-income frequent shoppers, low-income occasional shoppers).</w:t>
      </w:r>
    </w:p>
    <w:p w14:paraId="2D9A8ED7" w14:textId="77777777" w:rsidR="00317C27" w:rsidRPr="00317C27" w:rsidRDefault="00000000" w:rsidP="00317C27">
      <w:pPr>
        <w:spacing w:before="0" w:after="0"/>
        <w:jc w:val="both"/>
        <w:rPr>
          <w:rFonts w:asciiTheme="majorHAnsi" w:hAnsiTheme="majorHAnsi"/>
        </w:rPr>
      </w:pPr>
      <w:r>
        <w:rPr>
          <w:rFonts w:asciiTheme="majorHAnsi" w:hAnsiTheme="majorHAnsi"/>
        </w:rPr>
        <w:pict w14:anchorId="1429863D">
          <v:rect id="_x0000_i1237" style="width:0;height:1.5pt" o:hralign="center" o:hrstd="t" o:hr="t" fillcolor="#a0a0a0" stroked="f"/>
        </w:pict>
      </w:r>
    </w:p>
    <w:p w14:paraId="1D668960"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4. </w:t>
      </w:r>
      <w:r w:rsidRPr="00317C27">
        <w:rPr>
          <w:rFonts w:asciiTheme="majorHAnsi" w:hAnsiTheme="majorHAnsi"/>
          <w:bCs/>
        </w:rPr>
        <w:t>Step 4: Latent Class Analysis (LCA)</w:t>
      </w:r>
    </w:p>
    <w:p w14:paraId="01B0F55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Objective:</w:t>
      </w:r>
      <w:r w:rsidRPr="00317C27">
        <w:rPr>
          <w:rFonts w:asciiTheme="majorHAnsi" w:eastAsia="Times New Roman" w:hAnsiTheme="majorHAnsi" w:cs="Times New Roman"/>
          <w:color w:val="auto"/>
          <w:spacing w:val="0"/>
        </w:rPr>
        <w:br/>
        <w:t>Classify customers into latent classes based on categorical data (e.g., satisfaction ratings, product preferences).</w:t>
      </w:r>
    </w:p>
    <w:p w14:paraId="7CC1507D"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Requirements:</w:t>
      </w:r>
    </w:p>
    <w:p w14:paraId="1F39C09A" w14:textId="77777777" w:rsidR="00317C27" w:rsidRPr="00317C27" w:rsidRDefault="00317C27" w:rsidP="008C0C29">
      <w:pPr>
        <w:numPr>
          <w:ilvl w:val="0"/>
          <w:numId w:val="160"/>
        </w:numPr>
        <w:spacing w:before="100" w:beforeAutospacing="1" w:after="100" w:afterAutospacing="1" w:line="240" w:lineRule="auto"/>
        <w:jc w:val="both"/>
        <w:rPr>
          <w:rFonts w:asciiTheme="majorHAnsi" w:hAnsiTheme="majorHAnsi"/>
        </w:rPr>
      </w:pPr>
      <w:r w:rsidRPr="00317C27">
        <w:rPr>
          <w:rFonts w:asciiTheme="majorHAnsi" w:hAnsiTheme="majorHAnsi"/>
        </w:rPr>
        <w:t>Use latent class analysis to identify unobservable (latent) subgroups within the customer population based on product preferences.</w:t>
      </w:r>
    </w:p>
    <w:p w14:paraId="059EA1CD" w14:textId="77777777" w:rsidR="00317C27" w:rsidRPr="00317C27" w:rsidRDefault="00317C27" w:rsidP="008C0C29">
      <w:pPr>
        <w:numPr>
          <w:ilvl w:val="0"/>
          <w:numId w:val="160"/>
        </w:numPr>
        <w:spacing w:before="100" w:beforeAutospacing="1" w:after="100" w:afterAutospacing="1" w:line="240" w:lineRule="auto"/>
        <w:jc w:val="both"/>
        <w:rPr>
          <w:rFonts w:asciiTheme="majorHAnsi" w:hAnsiTheme="majorHAnsi"/>
        </w:rPr>
      </w:pPr>
      <w:r w:rsidRPr="00317C27">
        <w:rPr>
          <w:rFonts w:asciiTheme="majorHAnsi" w:hAnsiTheme="majorHAnsi"/>
        </w:rPr>
        <w:t>Assess model fit using metrics like the Bayesian Information Criterion (BIC).</w:t>
      </w:r>
    </w:p>
    <w:p w14:paraId="31B1DE62" w14:textId="77777777" w:rsidR="00317C27" w:rsidRPr="00317C27" w:rsidRDefault="00317C27" w:rsidP="008C0C29">
      <w:pPr>
        <w:numPr>
          <w:ilvl w:val="0"/>
          <w:numId w:val="160"/>
        </w:numPr>
        <w:spacing w:before="100" w:beforeAutospacing="1" w:after="100" w:afterAutospacing="1" w:line="240" w:lineRule="auto"/>
        <w:jc w:val="both"/>
        <w:rPr>
          <w:rFonts w:asciiTheme="majorHAnsi" w:hAnsiTheme="majorHAnsi"/>
        </w:rPr>
      </w:pPr>
      <w:r w:rsidRPr="00317C27">
        <w:rPr>
          <w:rFonts w:asciiTheme="majorHAnsi" w:hAnsiTheme="majorHAnsi"/>
        </w:rPr>
        <w:t>Interpret and describe the latent classes.</w:t>
      </w:r>
    </w:p>
    <w:p w14:paraId="0FAD3630"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Solution Approach:</w:t>
      </w:r>
    </w:p>
    <w:p w14:paraId="03048816" w14:textId="77777777" w:rsidR="00317C27" w:rsidRPr="00317C27" w:rsidRDefault="00317C27" w:rsidP="008C0C29">
      <w:pPr>
        <w:numPr>
          <w:ilvl w:val="0"/>
          <w:numId w:val="161"/>
        </w:numPr>
        <w:spacing w:before="100" w:beforeAutospacing="1" w:after="100" w:afterAutospacing="1" w:line="240" w:lineRule="auto"/>
        <w:jc w:val="both"/>
        <w:rPr>
          <w:rFonts w:asciiTheme="majorHAnsi" w:hAnsiTheme="majorHAnsi"/>
        </w:rPr>
      </w:pPr>
      <w:r w:rsidRPr="00317C27">
        <w:rPr>
          <w:rFonts w:asciiTheme="majorHAnsi" w:hAnsiTheme="majorHAnsi"/>
        </w:rPr>
        <w:lastRenderedPageBreak/>
        <w:t>Categorize satisfaction and product preference ratings into high/low or positive/negative responses.</w:t>
      </w:r>
    </w:p>
    <w:p w14:paraId="5FE573C1" w14:textId="77777777" w:rsidR="00317C27" w:rsidRPr="00317C27" w:rsidRDefault="00317C27" w:rsidP="008C0C29">
      <w:pPr>
        <w:numPr>
          <w:ilvl w:val="0"/>
          <w:numId w:val="161"/>
        </w:numPr>
        <w:spacing w:before="100" w:beforeAutospacing="1" w:after="100" w:afterAutospacing="1" w:line="240" w:lineRule="auto"/>
        <w:jc w:val="both"/>
        <w:rPr>
          <w:rFonts w:asciiTheme="majorHAnsi" w:hAnsiTheme="majorHAnsi"/>
        </w:rPr>
      </w:pPr>
      <w:r w:rsidRPr="00317C27">
        <w:rPr>
          <w:rFonts w:asciiTheme="majorHAnsi" w:hAnsiTheme="majorHAnsi"/>
        </w:rPr>
        <w:t>Fit an LCA model with different numbers of latent classes (e.g., 2-class, 3-class models).</w:t>
      </w:r>
    </w:p>
    <w:p w14:paraId="0096A310" w14:textId="77777777" w:rsidR="00317C27" w:rsidRPr="00317C27" w:rsidRDefault="00317C27" w:rsidP="008C0C29">
      <w:pPr>
        <w:numPr>
          <w:ilvl w:val="0"/>
          <w:numId w:val="161"/>
        </w:numPr>
        <w:spacing w:before="100" w:beforeAutospacing="1" w:after="100" w:afterAutospacing="1" w:line="240" w:lineRule="auto"/>
        <w:jc w:val="both"/>
        <w:rPr>
          <w:rFonts w:asciiTheme="majorHAnsi" w:hAnsiTheme="majorHAnsi"/>
        </w:rPr>
      </w:pPr>
      <w:r w:rsidRPr="00317C27">
        <w:rPr>
          <w:rFonts w:asciiTheme="majorHAnsi" w:hAnsiTheme="majorHAnsi"/>
        </w:rPr>
        <w:t>Compare the models using BIC and interpret the final latent classes (e.g., "highly satisfied, tech enthusiasts" vs. "low satisfaction, fashion shoppers").</w:t>
      </w:r>
    </w:p>
    <w:p w14:paraId="2DFA4F2A" w14:textId="77777777" w:rsidR="00317C27" w:rsidRPr="00317C27" w:rsidRDefault="00000000" w:rsidP="00317C27">
      <w:pPr>
        <w:spacing w:before="0" w:after="0"/>
        <w:jc w:val="both"/>
        <w:rPr>
          <w:rFonts w:asciiTheme="majorHAnsi" w:hAnsiTheme="majorHAnsi"/>
        </w:rPr>
      </w:pPr>
      <w:r>
        <w:rPr>
          <w:rFonts w:asciiTheme="majorHAnsi" w:hAnsiTheme="majorHAnsi"/>
        </w:rPr>
        <w:pict w14:anchorId="180F832B">
          <v:rect id="_x0000_i1238" style="width:0;height:1.5pt" o:hralign="center" o:hrstd="t" o:hr="t" fillcolor="#a0a0a0" stroked="f"/>
        </w:pict>
      </w:r>
    </w:p>
    <w:p w14:paraId="76BBDA7E"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b/>
          <w:bCs/>
          <w:caps/>
          <w:color w:val="103421" w:themeColor="accent1" w:themeShade="80"/>
        </w:rPr>
        <w:t>Case Study Requirements:</w:t>
      </w:r>
    </w:p>
    <w:p w14:paraId="1FBA101F" w14:textId="77777777" w:rsidR="00317C27" w:rsidRPr="00317C27" w:rsidRDefault="00317C27" w:rsidP="008C0C29">
      <w:pPr>
        <w:numPr>
          <w:ilvl w:val="0"/>
          <w:numId w:val="162"/>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Preparation:</w:t>
      </w:r>
    </w:p>
    <w:p w14:paraId="40092631"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Clean the dataset by removing any missing or outlier values.</w:t>
      </w:r>
    </w:p>
    <w:p w14:paraId="3A0AF0BB"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Ensure all variables are properly scaled or transformed for the techniques (e.g., standardization for PCA, normalization for clustering).</w:t>
      </w:r>
    </w:p>
    <w:p w14:paraId="50C201FC" w14:textId="77777777" w:rsidR="00317C27" w:rsidRPr="00317C27" w:rsidRDefault="00317C27" w:rsidP="008C0C29">
      <w:pPr>
        <w:numPr>
          <w:ilvl w:val="0"/>
          <w:numId w:val="162"/>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Software/Tools:</w:t>
      </w:r>
    </w:p>
    <w:p w14:paraId="3DD30866"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Use statistical software such as R, SPSS, Stata, or Python libraries (e.g., Scikit-learn for clustering, statsmodels for MANOVA, PCA) for analysis.</w:t>
      </w:r>
    </w:p>
    <w:p w14:paraId="63F60173" w14:textId="77777777" w:rsidR="00317C27" w:rsidRPr="00317C27" w:rsidRDefault="00317C27" w:rsidP="008C0C29">
      <w:pPr>
        <w:numPr>
          <w:ilvl w:val="0"/>
          <w:numId w:val="162"/>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Interpretation of Results:</w:t>
      </w:r>
    </w:p>
    <w:p w14:paraId="6FA29528"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Provide a written interpretation of the output from each technique, focusing on the practical implications for the company.</w:t>
      </w:r>
    </w:p>
    <w:p w14:paraId="4B410D73"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Ensure that the final recommendations are actionable for marketing or operational strategies.</w:t>
      </w:r>
    </w:p>
    <w:p w14:paraId="19ADE09A" w14:textId="77777777" w:rsidR="00317C27" w:rsidRPr="00317C27" w:rsidRDefault="00317C27" w:rsidP="008C0C29">
      <w:pPr>
        <w:numPr>
          <w:ilvl w:val="0"/>
          <w:numId w:val="162"/>
        </w:num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Deliverables:</w:t>
      </w:r>
    </w:p>
    <w:p w14:paraId="3E8E3608"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A report summarizing the results of MANOVA, PCA, cluster analysis, and LCA.</w:t>
      </w:r>
    </w:p>
    <w:p w14:paraId="70BBB2AF" w14:textId="77777777" w:rsidR="00317C27" w:rsidRPr="00317C27" w:rsidRDefault="00317C27" w:rsidP="008C0C29">
      <w:pPr>
        <w:numPr>
          <w:ilvl w:val="1"/>
          <w:numId w:val="162"/>
        </w:numPr>
        <w:spacing w:before="100" w:beforeAutospacing="1" w:after="100" w:afterAutospacing="1" w:line="240" w:lineRule="auto"/>
        <w:jc w:val="both"/>
        <w:rPr>
          <w:rFonts w:asciiTheme="majorHAnsi" w:hAnsiTheme="majorHAnsi"/>
        </w:rPr>
      </w:pPr>
      <w:r w:rsidRPr="00317C27">
        <w:rPr>
          <w:rFonts w:asciiTheme="majorHAnsi" w:hAnsiTheme="majorHAnsi"/>
        </w:rPr>
        <w:t>Visualizations such as biplots (for PCA), dendrograms (if hierarchical clustering is applied), and tables of cluster profiles.</w:t>
      </w:r>
    </w:p>
    <w:p w14:paraId="6BC2E559" w14:textId="77777777" w:rsidR="00317C27" w:rsidRPr="00317C27" w:rsidRDefault="00317C27" w:rsidP="008C0C29">
      <w:pPr>
        <w:numPr>
          <w:ilvl w:val="1"/>
          <w:numId w:val="162"/>
        </w:numPr>
        <w:spacing w:before="100" w:beforeAutospacing="1" w:after="100" w:afterAutospacing="1" w:line="240" w:lineRule="auto"/>
        <w:jc w:val="both"/>
      </w:pPr>
      <w:r w:rsidRPr="00317C27">
        <w:rPr>
          <w:rFonts w:asciiTheme="majorHAnsi" w:hAnsiTheme="majorHAnsi"/>
        </w:rPr>
        <w:t>A set of actionable recommendations for customer segmentation and</w:t>
      </w:r>
      <w:r w:rsidRPr="00317C27">
        <w:t xml:space="preserve"> targeted marketing</w:t>
      </w:r>
    </w:p>
    <w:tbl>
      <w:tblPr>
        <w:tblW w:w="0" w:type="auto"/>
        <w:tblCellMar>
          <w:top w:w="15" w:type="dxa"/>
          <w:left w:w="15" w:type="dxa"/>
          <w:bottom w:w="15" w:type="dxa"/>
          <w:right w:w="15" w:type="dxa"/>
        </w:tblCellMar>
        <w:tblLook w:val="04A0" w:firstRow="1" w:lastRow="0" w:firstColumn="1" w:lastColumn="0" w:noHBand="0" w:noVBand="1"/>
      </w:tblPr>
      <w:tblGrid>
        <w:gridCol w:w="36"/>
        <w:gridCol w:w="1823"/>
      </w:tblGrid>
      <w:tr w:rsidR="00317C27" w:rsidRPr="00317C27" w14:paraId="09399A9F" w14:textId="77777777" w:rsidTr="004C63A9">
        <w:trPr>
          <w:trHeight w:val="585"/>
        </w:trPr>
        <w:tc>
          <w:tcPr>
            <w:tcW w:w="0" w:type="auto"/>
            <w:hideMark/>
          </w:tcPr>
          <w:p w14:paraId="2EE57840" w14:textId="77777777" w:rsidR="00317C27" w:rsidRPr="00317C27" w:rsidRDefault="00317C27" w:rsidP="00317C27"/>
        </w:tc>
        <w:tc>
          <w:tcPr>
            <w:tcW w:w="0" w:type="auto"/>
            <w:hideMark/>
          </w:tcPr>
          <w:p w14:paraId="3442FEE6"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QUIZ/ Questions</w:t>
            </w:r>
          </w:p>
        </w:tc>
      </w:tr>
    </w:tbl>
    <w:p w14:paraId="01ED69CE"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0C00C57A"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 xml:space="preserve">Check Point! </w:t>
      </w:r>
      <w:r w:rsidRPr="00317C27">
        <w:rPr>
          <w:rFonts w:ascii="Century Gothic" w:eastAsia="Times New Roman" w:hAnsi="Century Gothic" w:cs="Times New Roman"/>
          <w:b/>
          <w:bCs/>
          <w:color w:val="FF0000"/>
          <w:spacing w:val="0"/>
          <w:sz w:val="22"/>
          <w:szCs w:val="22"/>
        </w:rPr>
        <w:t>Check your understanding</w:t>
      </w:r>
    </w:p>
    <w:p w14:paraId="14A4914C" w14:textId="77777777" w:rsidR="00317C27" w:rsidRPr="00317C27" w:rsidRDefault="00317C27" w:rsidP="00317C27">
      <w:pPr>
        <w:keepNext/>
        <w:keepLines/>
        <w:spacing w:before="240" w:after="40"/>
        <w:outlineLvl w:val="3"/>
        <w:rPr>
          <w:rFonts w:asciiTheme="majorHAnsi" w:hAnsiTheme="majorHAnsi" w:cs="Times New Roman"/>
          <w:b/>
          <w:color w:val="auto"/>
          <w:spacing w:val="0"/>
        </w:rPr>
      </w:pPr>
      <w:r w:rsidRPr="00317C27">
        <w:rPr>
          <w:rFonts w:asciiTheme="majorHAnsi" w:hAnsiTheme="majorHAnsi"/>
          <w:b/>
        </w:rPr>
        <w:t xml:space="preserve">In the </w:t>
      </w:r>
      <w:r w:rsidRPr="00317C27">
        <w:rPr>
          <w:rFonts w:asciiTheme="majorHAnsi" w:hAnsiTheme="majorHAnsi"/>
          <w:bCs/>
        </w:rPr>
        <w:t>MANOVA</w:t>
      </w:r>
      <w:r w:rsidRPr="00317C27">
        <w:rPr>
          <w:rFonts w:asciiTheme="majorHAnsi" w:hAnsiTheme="majorHAnsi"/>
          <w:b/>
        </w:rPr>
        <w:t xml:space="preserve"> step of the case study, which of the following are the dependent variables?</w:t>
      </w:r>
    </w:p>
    <w:p w14:paraId="0866CF0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Age and income</w:t>
      </w:r>
      <w:r w:rsidRPr="00317C27">
        <w:rPr>
          <w:rFonts w:asciiTheme="majorHAnsi" w:eastAsia="Times New Roman" w:hAnsiTheme="majorHAnsi" w:cs="Times New Roman"/>
          <w:color w:val="auto"/>
          <w:spacing w:val="0"/>
        </w:rPr>
        <w:br/>
        <w:t>b) Customer satisfaction and total spending</w:t>
      </w:r>
      <w:r w:rsidRPr="00317C27">
        <w:rPr>
          <w:rFonts w:asciiTheme="majorHAnsi" w:eastAsia="Times New Roman" w:hAnsiTheme="majorHAnsi" w:cs="Times New Roman"/>
          <w:color w:val="auto"/>
          <w:spacing w:val="0"/>
        </w:rPr>
        <w:br/>
        <w:t>c) Product preference and purchasing frequency</w:t>
      </w:r>
      <w:r w:rsidRPr="00317C27">
        <w:rPr>
          <w:rFonts w:asciiTheme="majorHAnsi" w:eastAsia="Times New Roman" w:hAnsiTheme="majorHAnsi" w:cs="Times New Roman"/>
          <w:color w:val="auto"/>
          <w:spacing w:val="0"/>
        </w:rPr>
        <w:br/>
        <w:t>d) Customer demographics and total spending</w:t>
      </w:r>
    </w:p>
    <w:p w14:paraId="6B20A2C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Customer satisfaction and total spending</w:t>
      </w:r>
    </w:p>
    <w:p w14:paraId="5E12B2EE" w14:textId="77777777" w:rsidR="00317C27" w:rsidRPr="00317C27" w:rsidRDefault="00000000" w:rsidP="00317C27">
      <w:pPr>
        <w:rPr>
          <w:rFonts w:asciiTheme="majorHAnsi" w:hAnsiTheme="majorHAnsi"/>
        </w:rPr>
      </w:pPr>
      <w:r>
        <w:rPr>
          <w:rFonts w:asciiTheme="majorHAnsi" w:hAnsiTheme="majorHAnsi"/>
        </w:rPr>
        <w:pict w14:anchorId="2627B428">
          <v:rect id="_x0000_i1239" style="width:0;height:1.5pt" o:hrstd="t" o:hr="t" fillcolor="#a0a0a0" stroked="f"/>
        </w:pict>
      </w:r>
    </w:p>
    <w:p w14:paraId="0E6740E3"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lastRenderedPageBreak/>
        <w:t xml:space="preserve">2. When performing </w:t>
      </w:r>
      <w:r w:rsidRPr="00317C27">
        <w:rPr>
          <w:rFonts w:asciiTheme="majorHAnsi" w:hAnsiTheme="majorHAnsi"/>
          <w:bCs/>
        </w:rPr>
        <w:t>Principal Component Analysis (PCA)</w:t>
      </w:r>
      <w:r w:rsidRPr="00317C27">
        <w:rPr>
          <w:rFonts w:asciiTheme="majorHAnsi" w:hAnsiTheme="majorHAnsi"/>
          <w:b/>
        </w:rPr>
        <w:t xml:space="preserve"> in the case study, what is the primary goal?</w:t>
      </w:r>
    </w:p>
    <w:p w14:paraId="2A30F193"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Maximize the number of components extracted from the data</w:t>
      </w:r>
      <w:r w:rsidRPr="00317C27">
        <w:rPr>
          <w:rFonts w:asciiTheme="majorHAnsi" w:eastAsia="Times New Roman" w:hAnsiTheme="majorHAnsi" w:cs="Times New Roman"/>
          <w:color w:val="auto"/>
          <w:spacing w:val="0"/>
        </w:rPr>
        <w:br/>
        <w:t>b) Group customers based on their purchasing behavior</w:t>
      </w:r>
      <w:r w:rsidRPr="00317C27">
        <w:rPr>
          <w:rFonts w:asciiTheme="majorHAnsi" w:eastAsia="Times New Roman" w:hAnsiTheme="majorHAnsi" w:cs="Times New Roman"/>
          <w:color w:val="auto"/>
          <w:spacing w:val="0"/>
        </w:rPr>
        <w:br/>
        <w:t>c) Reduce the number of variables while retaining most of the data's variance</w:t>
      </w:r>
      <w:r w:rsidRPr="00317C27">
        <w:rPr>
          <w:rFonts w:asciiTheme="majorHAnsi" w:eastAsia="Times New Roman" w:hAnsiTheme="majorHAnsi" w:cs="Times New Roman"/>
          <w:color w:val="auto"/>
          <w:spacing w:val="0"/>
        </w:rPr>
        <w:br/>
        <w:t>d) Minimize the variance in the dataset</w:t>
      </w:r>
    </w:p>
    <w:p w14:paraId="32B0553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c) Reduce the number of variables while retaining most of the data's variance</w:t>
      </w:r>
    </w:p>
    <w:p w14:paraId="31C1FD64" w14:textId="77777777" w:rsidR="00317C27" w:rsidRPr="00317C27" w:rsidRDefault="00000000" w:rsidP="00317C27">
      <w:pPr>
        <w:rPr>
          <w:rFonts w:asciiTheme="majorHAnsi" w:hAnsiTheme="majorHAnsi"/>
        </w:rPr>
      </w:pPr>
      <w:r>
        <w:rPr>
          <w:rFonts w:asciiTheme="majorHAnsi" w:hAnsiTheme="majorHAnsi"/>
        </w:rPr>
        <w:pict w14:anchorId="5C372A76">
          <v:rect id="_x0000_i1240" style="width:0;height:1.5pt" o:hrstd="t" o:hr="t" fillcolor="#a0a0a0" stroked="f"/>
        </w:pict>
      </w:r>
    </w:p>
    <w:p w14:paraId="7A22BA12"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3. Which of the following methods can be used to determine the </w:t>
      </w:r>
      <w:r w:rsidRPr="00317C27">
        <w:rPr>
          <w:rFonts w:asciiTheme="majorHAnsi" w:hAnsiTheme="majorHAnsi"/>
          <w:bCs/>
        </w:rPr>
        <w:t>optimal number of clusters</w:t>
      </w:r>
      <w:r w:rsidRPr="00317C27">
        <w:rPr>
          <w:rFonts w:asciiTheme="majorHAnsi" w:hAnsiTheme="majorHAnsi"/>
          <w:b/>
        </w:rPr>
        <w:t xml:space="preserve"> in the </w:t>
      </w:r>
      <w:r w:rsidRPr="00317C27">
        <w:rPr>
          <w:rFonts w:asciiTheme="majorHAnsi" w:hAnsiTheme="majorHAnsi"/>
          <w:bCs/>
        </w:rPr>
        <w:t>K-means clustering</w:t>
      </w:r>
      <w:r w:rsidRPr="00317C27">
        <w:rPr>
          <w:rFonts w:asciiTheme="majorHAnsi" w:hAnsiTheme="majorHAnsi"/>
          <w:b/>
        </w:rPr>
        <w:t xml:space="preserve"> step of the case study?</w:t>
      </w:r>
    </w:p>
    <w:p w14:paraId="21492F1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Scree plot</w:t>
      </w:r>
      <w:r w:rsidRPr="00317C27">
        <w:rPr>
          <w:rFonts w:asciiTheme="majorHAnsi" w:eastAsia="Times New Roman" w:hAnsiTheme="majorHAnsi" w:cs="Times New Roman"/>
          <w:color w:val="auto"/>
          <w:spacing w:val="0"/>
        </w:rPr>
        <w:br/>
        <w:t>b) Wilks’ Lambda</w:t>
      </w:r>
      <w:r w:rsidRPr="00317C27">
        <w:rPr>
          <w:rFonts w:asciiTheme="majorHAnsi" w:eastAsia="Times New Roman" w:hAnsiTheme="majorHAnsi" w:cs="Times New Roman"/>
          <w:color w:val="auto"/>
          <w:spacing w:val="0"/>
        </w:rPr>
        <w:br/>
        <w:t>c) Bayesian Information Criterion (BIC)</w:t>
      </w:r>
      <w:r w:rsidRPr="00317C27">
        <w:rPr>
          <w:rFonts w:asciiTheme="majorHAnsi" w:eastAsia="Times New Roman" w:hAnsiTheme="majorHAnsi" w:cs="Times New Roman"/>
          <w:color w:val="auto"/>
          <w:spacing w:val="0"/>
        </w:rPr>
        <w:br/>
        <w:t>d) Elbow method</w:t>
      </w:r>
    </w:p>
    <w:p w14:paraId="0FA04439"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d) Elbow method</w:t>
      </w:r>
    </w:p>
    <w:p w14:paraId="12660165" w14:textId="77777777" w:rsidR="00317C27" w:rsidRPr="00317C27" w:rsidRDefault="00000000" w:rsidP="00317C27">
      <w:pPr>
        <w:rPr>
          <w:rFonts w:asciiTheme="majorHAnsi" w:hAnsiTheme="majorHAnsi"/>
        </w:rPr>
      </w:pPr>
      <w:r>
        <w:rPr>
          <w:rFonts w:asciiTheme="majorHAnsi" w:hAnsiTheme="majorHAnsi"/>
        </w:rPr>
        <w:pict w14:anchorId="4B64D918">
          <v:rect id="_x0000_i1241" style="width:0;height:1.5pt" o:hrstd="t" o:hr="t" fillcolor="#a0a0a0" stroked="f"/>
        </w:pict>
      </w:r>
    </w:p>
    <w:p w14:paraId="6E504C7E"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4. In the </w:t>
      </w:r>
      <w:r w:rsidRPr="00317C27">
        <w:rPr>
          <w:rFonts w:asciiTheme="majorHAnsi" w:hAnsiTheme="majorHAnsi"/>
          <w:bCs/>
        </w:rPr>
        <w:t>Latent Class Analysis (LCA)</w:t>
      </w:r>
      <w:r w:rsidRPr="00317C27">
        <w:rPr>
          <w:rFonts w:asciiTheme="majorHAnsi" w:hAnsiTheme="majorHAnsi"/>
          <w:b/>
        </w:rPr>
        <w:t xml:space="preserve"> part of the case study, what is the primary purpose of this technique?</w:t>
      </w:r>
    </w:p>
    <w:p w14:paraId="19935E9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Identify unobserved subgroups (latent classes) within the customer data</w:t>
      </w:r>
      <w:r w:rsidRPr="00317C27">
        <w:rPr>
          <w:rFonts w:asciiTheme="majorHAnsi" w:eastAsia="Times New Roman" w:hAnsiTheme="majorHAnsi" w:cs="Times New Roman"/>
          <w:color w:val="auto"/>
          <w:spacing w:val="0"/>
        </w:rPr>
        <w:br/>
        <w:t>b) Maximize the distance between latent variables</w:t>
      </w:r>
      <w:r w:rsidRPr="00317C27">
        <w:rPr>
          <w:rFonts w:asciiTheme="majorHAnsi" w:eastAsia="Times New Roman" w:hAnsiTheme="majorHAnsi" w:cs="Times New Roman"/>
          <w:color w:val="auto"/>
          <w:spacing w:val="0"/>
        </w:rPr>
        <w:br/>
        <w:t>c) Minimize the sum of squared errors for customer satisfaction</w:t>
      </w:r>
      <w:r w:rsidRPr="00317C27">
        <w:rPr>
          <w:rFonts w:asciiTheme="majorHAnsi" w:eastAsia="Times New Roman" w:hAnsiTheme="majorHAnsi" w:cs="Times New Roman"/>
          <w:color w:val="auto"/>
          <w:spacing w:val="0"/>
        </w:rPr>
        <w:br/>
        <w:t>d) Standardize the data before performing clustering</w:t>
      </w:r>
    </w:p>
    <w:p w14:paraId="45A047A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a) Identify unobserved subgroups (latent classes) within the customer data</w:t>
      </w:r>
    </w:p>
    <w:p w14:paraId="30EAB7FA" w14:textId="77777777" w:rsidR="00317C27" w:rsidRPr="00317C27" w:rsidRDefault="00000000" w:rsidP="00317C27">
      <w:pPr>
        <w:rPr>
          <w:rFonts w:asciiTheme="majorHAnsi" w:hAnsiTheme="majorHAnsi"/>
        </w:rPr>
      </w:pPr>
      <w:r>
        <w:rPr>
          <w:rFonts w:asciiTheme="majorHAnsi" w:hAnsiTheme="majorHAnsi"/>
        </w:rPr>
        <w:pict w14:anchorId="76E93A98">
          <v:rect id="_x0000_i1242" style="width:0;height:1.5pt" o:hrstd="t" o:hr="t" fillcolor="#a0a0a0" stroked="f"/>
        </w:pict>
      </w:r>
    </w:p>
    <w:p w14:paraId="37A0BC86"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5. In the case study, which multivariate technique is used to </w:t>
      </w:r>
      <w:r w:rsidRPr="00317C27">
        <w:rPr>
          <w:rFonts w:asciiTheme="majorHAnsi" w:hAnsiTheme="majorHAnsi"/>
          <w:bCs/>
        </w:rPr>
        <w:t>test whether age and income groups differ significantly in terms of satisfaction and total spending</w:t>
      </w:r>
      <w:r w:rsidRPr="00317C27">
        <w:rPr>
          <w:rFonts w:asciiTheme="majorHAnsi" w:hAnsiTheme="majorHAnsi"/>
          <w:b/>
        </w:rPr>
        <w:t>?</w:t>
      </w:r>
    </w:p>
    <w:p w14:paraId="2C6D3E3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Principal Component Analysis (PCA)</w:t>
      </w:r>
      <w:r w:rsidRPr="00317C27">
        <w:rPr>
          <w:rFonts w:asciiTheme="majorHAnsi" w:eastAsia="Times New Roman" w:hAnsiTheme="majorHAnsi" w:cs="Times New Roman"/>
          <w:color w:val="auto"/>
          <w:spacing w:val="0"/>
        </w:rPr>
        <w:br/>
        <w:t>b) Latent Class Analysis (LCA)</w:t>
      </w:r>
      <w:r w:rsidRPr="00317C27">
        <w:rPr>
          <w:rFonts w:asciiTheme="majorHAnsi" w:eastAsia="Times New Roman" w:hAnsiTheme="majorHAnsi" w:cs="Times New Roman"/>
          <w:color w:val="auto"/>
          <w:spacing w:val="0"/>
        </w:rPr>
        <w:br/>
        <w:t>c) Multivariate Analysis of Variance (MANOVA)</w:t>
      </w:r>
      <w:r w:rsidRPr="00317C27">
        <w:rPr>
          <w:rFonts w:asciiTheme="majorHAnsi" w:eastAsia="Times New Roman" w:hAnsiTheme="majorHAnsi" w:cs="Times New Roman"/>
          <w:color w:val="auto"/>
          <w:spacing w:val="0"/>
        </w:rPr>
        <w:br/>
        <w:t>d) Cluster Analysis</w:t>
      </w:r>
    </w:p>
    <w:p w14:paraId="75F7ABA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Answer:</w:t>
      </w:r>
      <w:r w:rsidRPr="00317C27">
        <w:rPr>
          <w:rFonts w:asciiTheme="majorHAnsi" w:eastAsia="Times New Roman" w:hAnsiTheme="majorHAnsi" w:cs="Times New Roman"/>
          <w:color w:val="auto"/>
          <w:spacing w:val="0"/>
        </w:rPr>
        <w:t xml:space="preserve"> c) Multivariate Analysis of Variance (MANOVA)</w:t>
      </w:r>
    </w:p>
    <w:p w14:paraId="3980F4F1" w14:textId="77777777" w:rsidR="00317C27" w:rsidRPr="00317C27" w:rsidRDefault="00317C27" w:rsidP="00317C27"/>
    <w:tbl>
      <w:tblPr>
        <w:tblW w:w="0" w:type="auto"/>
        <w:tblCellMar>
          <w:top w:w="15" w:type="dxa"/>
          <w:left w:w="15" w:type="dxa"/>
          <w:bottom w:w="15" w:type="dxa"/>
          <w:right w:w="15" w:type="dxa"/>
        </w:tblCellMar>
        <w:tblLook w:val="04A0" w:firstRow="1" w:lastRow="0" w:firstColumn="1" w:lastColumn="0" w:noHBand="0" w:noVBand="1"/>
      </w:tblPr>
      <w:tblGrid>
        <w:gridCol w:w="36"/>
        <w:gridCol w:w="2369"/>
      </w:tblGrid>
      <w:tr w:rsidR="00317C27" w:rsidRPr="00317C27" w14:paraId="78FA7054" w14:textId="77777777" w:rsidTr="004C63A9">
        <w:trPr>
          <w:trHeight w:val="585"/>
        </w:trPr>
        <w:tc>
          <w:tcPr>
            <w:tcW w:w="0" w:type="auto"/>
            <w:hideMark/>
          </w:tcPr>
          <w:p w14:paraId="2341A249" w14:textId="77777777" w:rsidR="00317C27" w:rsidRPr="00317C27" w:rsidRDefault="00317C27" w:rsidP="00317C27"/>
        </w:tc>
        <w:tc>
          <w:tcPr>
            <w:tcW w:w="0" w:type="auto"/>
            <w:hideMark/>
          </w:tcPr>
          <w:p w14:paraId="27FB911B"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READING MATERIAL 1</w:t>
            </w:r>
          </w:p>
        </w:tc>
      </w:tr>
    </w:tbl>
    <w:p w14:paraId="3AB43735"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2EB6CD4A"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xml:space="preserve"> To enhance your knowledge about </w:t>
      </w:r>
      <w:r w:rsidRPr="00317C27">
        <w:rPr>
          <w:rFonts w:ascii="Arial" w:eastAsia="Times New Roman" w:hAnsi="Arial" w:cs="Arial"/>
          <w:b/>
          <w:bCs/>
          <w:color w:val="000000"/>
          <w:spacing w:val="0"/>
          <w:sz w:val="22"/>
          <w:szCs w:val="22"/>
        </w:rPr>
        <w:t>Multivariate analysis</w:t>
      </w:r>
      <w:r w:rsidRPr="00317C27">
        <w:rPr>
          <w:rFonts w:ascii="Century Gothic" w:eastAsia="Times New Roman" w:hAnsi="Century Gothic" w:cs="Times New Roman"/>
          <w:color w:val="000000"/>
          <w:spacing w:val="0"/>
          <w:sz w:val="22"/>
          <w:szCs w:val="22"/>
        </w:rPr>
        <w:t>, kindly read this article about multivariate data analysis. Please make short notes as you read through the article.</w:t>
      </w:r>
    </w:p>
    <w:p w14:paraId="35EE4BFA"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11E58339" w14:textId="77777777" w:rsidR="00317C27" w:rsidRPr="00317C27" w:rsidRDefault="00317C27" w:rsidP="00317C27">
      <w:pPr>
        <w:rPr>
          <w:rFonts w:ascii="Century Gothic" w:eastAsia="Times New Roman" w:hAnsi="Century Gothic" w:cs="Times New Roman"/>
          <w:b/>
          <w:bCs/>
          <w:color w:val="1155CC"/>
          <w:spacing w:val="0"/>
          <w:sz w:val="22"/>
          <w:szCs w:val="22"/>
          <w:u w:val="single"/>
        </w:rPr>
      </w:pPr>
      <w:hyperlink r:id="rId394" w:history="1">
        <w:r w:rsidRPr="00317C27">
          <w:rPr>
            <w:rFonts w:ascii="Century Gothic" w:eastAsia="Times New Roman" w:hAnsi="Century Gothic" w:cs="Times New Roman"/>
            <w:b/>
            <w:bCs/>
            <w:color w:val="103421" w:themeColor="accent1" w:themeShade="80"/>
            <w:spacing w:val="0"/>
            <w:sz w:val="22"/>
            <w:szCs w:val="22"/>
            <w:u w:val="single"/>
          </w:rPr>
          <w:t>https://www.drnishikantjha.com/papersCollection/Multivariate%20Data%20Analysis.pdf</w:t>
        </w:r>
      </w:hyperlink>
    </w:p>
    <w:p w14:paraId="2CE7ED89" w14:textId="77777777" w:rsidR="00317C27" w:rsidRPr="00317C27" w:rsidRDefault="00317C27" w:rsidP="00317C27"/>
    <w:p w14:paraId="589073B7"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 </w:t>
      </w:r>
    </w:p>
    <w:p w14:paraId="38B4103E"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6EDFEF6A"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06"/>
        <w:gridCol w:w="3408"/>
      </w:tblGrid>
      <w:tr w:rsidR="00317C27" w:rsidRPr="00317C27" w14:paraId="626FFC08" w14:textId="77777777" w:rsidTr="004C63A9">
        <w:trPr>
          <w:trHeight w:val="480"/>
        </w:trPr>
        <w:tc>
          <w:tcPr>
            <w:tcW w:w="0" w:type="auto"/>
            <w:shd w:val="clear" w:color="auto" w:fill="FCE6E6"/>
            <w:tcMar>
              <w:top w:w="100" w:type="dxa"/>
              <w:left w:w="100" w:type="dxa"/>
              <w:bottom w:w="100" w:type="dxa"/>
              <w:right w:w="100" w:type="dxa"/>
            </w:tcMar>
            <w:hideMark/>
          </w:tcPr>
          <w:p w14:paraId="1FF0ADFF" w14:textId="77777777" w:rsidR="00317C27" w:rsidRPr="00317C27" w:rsidRDefault="00317C27" w:rsidP="00317C27"/>
        </w:tc>
        <w:tc>
          <w:tcPr>
            <w:tcW w:w="0" w:type="auto"/>
            <w:shd w:val="clear" w:color="auto" w:fill="FCE6E6"/>
            <w:tcMar>
              <w:top w:w="100" w:type="dxa"/>
              <w:left w:w="100" w:type="dxa"/>
              <w:bottom w:w="100" w:type="dxa"/>
              <w:right w:w="100" w:type="dxa"/>
            </w:tcMar>
            <w:hideMark/>
          </w:tcPr>
          <w:p w14:paraId="6F4FC61B" w14:textId="77777777" w:rsidR="00317C27" w:rsidRPr="00317C27" w:rsidRDefault="00317C27" w:rsidP="00317C27">
            <w:pPr>
              <w:spacing w:before="24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CC0000"/>
                <w:spacing w:val="0"/>
                <w:sz w:val="22"/>
                <w:szCs w:val="22"/>
              </w:rPr>
              <w:t>(An article, a book chapter…)</w:t>
            </w:r>
          </w:p>
        </w:tc>
      </w:tr>
    </w:tbl>
    <w:p w14:paraId="7D24B36B"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0403FB06"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FF7F50"/>
          <w:spacing w:val="0"/>
          <w:sz w:val="28"/>
          <w:szCs w:val="28"/>
        </w:rPr>
        <w:t> </w:t>
      </w:r>
    </w:p>
    <w:p w14:paraId="27C1BF11"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ACTIVITY 3: PRACTICAL SKILLS</w:t>
      </w:r>
    </w:p>
    <w:p w14:paraId="4ECBB742"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7812"/>
      </w:tblGrid>
      <w:tr w:rsidR="00317C27" w:rsidRPr="00317C27" w14:paraId="65D9089F" w14:textId="77777777" w:rsidTr="004C63A9">
        <w:trPr>
          <w:trHeight w:val="585"/>
        </w:trPr>
        <w:tc>
          <w:tcPr>
            <w:tcW w:w="0" w:type="auto"/>
            <w:hideMark/>
          </w:tcPr>
          <w:p w14:paraId="78422EC6" w14:textId="77777777" w:rsidR="00317C27" w:rsidRPr="00317C27" w:rsidRDefault="00317C27" w:rsidP="00317C27">
            <w:pPr>
              <w:rPr>
                <w:rFonts w:asciiTheme="majorHAnsi" w:hAnsiTheme="majorHAnsi"/>
              </w:rPr>
            </w:pPr>
          </w:p>
        </w:tc>
        <w:tc>
          <w:tcPr>
            <w:tcW w:w="0" w:type="auto"/>
            <w:hideMark/>
          </w:tcPr>
          <w:p w14:paraId="1E094CEE"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VIDEO 1: Demonstration of practical use of knowledge acquired</w:t>
            </w:r>
          </w:p>
        </w:tc>
      </w:tr>
    </w:tbl>
    <w:p w14:paraId="522CA483"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p>
    <w:p w14:paraId="15B00CE2" w14:textId="77777777" w:rsidR="00317C27" w:rsidRPr="00317C27" w:rsidRDefault="00317C27" w:rsidP="00317C27">
      <w:pPr>
        <w:keepNext/>
        <w:keepLines/>
        <w:spacing w:before="240" w:after="40"/>
        <w:outlineLvl w:val="3"/>
        <w:rPr>
          <w:rFonts w:asciiTheme="majorHAnsi" w:hAnsiTheme="majorHAnsi" w:cs="Times New Roman"/>
          <w:b/>
          <w:color w:val="auto"/>
          <w:spacing w:val="0"/>
        </w:rPr>
      </w:pPr>
      <w:r w:rsidRPr="00317C27">
        <w:rPr>
          <w:rFonts w:asciiTheme="majorHAnsi" w:hAnsiTheme="majorHAnsi"/>
          <w:bCs/>
        </w:rPr>
        <w:t>Task Overview:</w:t>
      </w:r>
    </w:p>
    <w:p w14:paraId="1DEB050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Each team will be given a dataset that contains information on customer demographics, purchasing behavior, satisfaction scores, and product preferences from a retail company. The teams must apply the following multivariate analysis techniques:</w:t>
      </w:r>
    </w:p>
    <w:p w14:paraId="5C2CCFF5" w14:textId="77777777" w:rsidR="00317C27" w:rsidRPr="00317C27" w:rsidRDefault="00317C27" w:rsidP="008C0C29">
      <w:pPr>
        <w:numPr>
          <w:ilvl w:val="0"/>
          <w:numId w:val="163"/>
        </w:numPr>
        <w:spacing w:before="100" w:beforeAutospacing="1" w:after="100" w:afterAutospacing="1" w:line="240" w:lineRule="auto"/>
        <w:rPr>
          <w:rFonts w:asciiTheme="majorHAnsi" w:hAnsiTheme="majorHAnsi"/>
        </w:rPr>
      </w:pPr>
      <w:r w:rsidRPr="00317C27">
        <w:rPr>
          <w:rFonts w:asciiTheme="majorHAnsi" w:hAnsiTheme="majorHAnsi"/>
          <w:b/>
          <w:bCs/>
        </w:rPr>
        <w:t>MANOVA</w:t>
      </w:r>
      <w:r w:rsidRPr="00317C27">
        <w:rPr>
          <w:rFonts w:asciiTheme="majorHAnsi" w:hAnsiTheme="majorHAnsi"/>
        </w:rPr>
        <w:t xml:space="preserve"> to assess differences between customer groups.</w:t>
      </w:r>
    </w:p>
    <w:p w14:paraId="3E32D1DB" w14:textId="77777777" w:rsidR="00317C27" w:rsidRPr="00317C27" w:rsidRDefault="00317C27" w:rsidP="008C0C29">
      <w:pPr>
        <w:numPr>
          <w:ilvl w:val="0"/>
          <w:numId w:val="163"/>
        </w:numPr>
        <w:spacing w:before="100" w:beforeAutospacing="1" w:after="100" w:afterAutospacing="1" w:line="240" w:lineRule="auto"/>
        <w:rPr>
          <w:rFonts w:asciiTheme="majorHAnsi" w:hAnsiTheme="majorHAnsi"/>
        </w:rPr>
      </w:pPr>
      <w:r w:rsidRPr="00317C27">
        <w:rPr>
          <w:rFonts w:asciiTheme="majorHAnsi" w:hAnsiTheme="majorHAnsi"/>
          <w:b/>
          <w:bCs/>
        </w:rPr>
        <w:t>Principal Component Analysis (PCA)</w:t>
      </w:r>
      <w:r w:rsidRPr="00317C27">
        <w:rPr>
          <w:rFonts w:asciiTheme="majorHAnsi" w:hAnsiTheme="majorHAnsi"/>
        </w:rPr>
        <w:t xml:space="preserve"> for data reduction and identifying the key factors influencing customer behavior.</w:t>
      </w:r>
    </w:p>
    <w:p w14:paraId="3EA98EF5" w14:textId="77777777" w:rsidR="00317C27" w:rsidRPr="00317C27" w:rsidRDefault="00317C27" w:rsidP="008C0C29">
      <w:pPr>
        <w:numPr>
          <w:ilvl w:val="0"/>
          <w:numId w:val="163"/>
        </w:numPr>
        <w:spacing w:before="100" w:beforeAutospacing="1" w:after="100" w:afterAutospacing="1" w:line="240" w:lineRule="auto"/>
        <w:rPr>
          <w:rFonts w:asciiTheme="majorHAnsi" w:hAnsiTheme="majorHAnsi"/>
        </w:rPr>
      </w:pPr>
      <w:r w:rsidRPr="00317C27">
        <w:rPr>
          <w:rFonts w:asciiTheme="majorHAnsi" w:hAnsiTheme="majorHAnsi"/>
          <w:b/>
          <w:bCs/>
        </w:rPr>
        <w:t>Cluster Analysis</w:t>
      </w:r>
      <w:r w:rsidRPr="00317C27">
        <w:rPr>
          <w:rFonts w:asciiTheme="majorHAnsi" w:hAnsiTheme="majorHAnsi"/>
        </w:rPr>
        <w:t xml:space="preserve"> to segment customers based on their characteristics.</w:t>
      </w:r>
    </w:p>
    <w:p w14:paraId="09DE2306" w14:textId="77777777" w:rsidR="00317C27" w:rsidRPr="00317C27" w:rsidRDefault="00317C27" w:rsidP="008C0C29">
      <w:pPr>
        <w:numPr>
          <w:ilvl w:val="0"/>
          <w:numId w:val="163"/>
        </w:numPr>
        <w:spacing w:before="100" w:beforeAutospacing="1" w:after="100" w:afterAutospacing="1" w:line="240" w:lineRule="auto"/>
        <w:rPr>
          <w:rFonts w:asciiTheme="majorHAnsi" w:hAnsiTheme="majorHAnsi"/>
        </w:rPr>
      </w:pPr>
      <w:r w:rsidRPr="00317C27">
        <w:rPr>
          <w:rFonts w:asciiTheme="majorHAnsi" w:hAnsiTheme="majorHAnsi"/>
          <w:b/>
          <w:bCs/>
        </w:rPr>
        <w:t>Latent Class Analysis (LCA)</w:t>
      </w:r>
      <w:r w:rsidRPr="00317C27">
        <w:rPr>
          <w:rFonts w:asciiTheme="majorHAnsi" w:hAnsiTheme="majorHAnsi"/>
        </w:rPr>
        <w:t xml:space="preserve"> to uncover unobserved subgroups within the data based on categorical responses.</w:t>
      </w:r>
    </w:p>
    <w:p w14:paraId="29F264BD" w14:textId="77777777" w:rsidR="00317C27" w:rsidRPr="00317C27" w:rsidRDefault="00317C27" w:rsidP="00317C27">
      <w:pPr>
        <w:spacing w:before="0" w:after="0"/>
        <w:rPr>
          <w:rFonts w:asciiTheme="majorHAnsi" w:hAnsiTheme="majorHAnsi"/>
        </w:rPr>
      </w:pPr>
    </w:p>
    <w:p w14:paraId="530F6C0B"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b/>
          <w:bCs/>
          <w:caps/>
          <w:color w:val="103421" w:themeColor="accent1" w:themeShade="80"/>
        </w:rPr>
        <w:lastRenderedPageBreak/>
        <w:t>Steps for the Task:</w:t>
      </w:r>
    </w:p>
    <w:p w14:paraId="11B0C37B"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1. </w:t>
      </w:r>
      <w:r w:rsidRPr="00317C27">
        <w:rPr>
          <w:rFonts w:asciiTheme="majorHAnsi" w:hAnsiTheme="majorHAnsi"/>
          <w:bCs/>
        </w:rPr>
        <w:t>Data Preparation and Cleaning:</w:t>
      </w:r>
    </w:p>
    <w:p w14:paraId="45480539" w14:textId="77777777" w:rsidR="00317C27" w:rsidRPr="00317C27" w:rsidRDefault="00317C27" w:rsidP="008C0C29">
      <w:pPr>
        <w:numPr>
          <w:ilvl w:val="0"/>
          <w:numId w:val="164"/>
        </w:numPr>
        <w:spacing w:before="100" w:beforeAutospacing="1" w:after="100" w:afterAutospacing="1" w:line="240" w:lineRule="auto"/>
        <w:rPr>
          <w:rFonts w:asciiTheme="majorHAnsi" w:hAnsiTheme="majorHAnsi"/>
        </w:rPr>
      </w:pPr>
      <w:r w:rsidRPr="00317C27">
        <w:rPr>
          <w:rFonts w:asciiTheme="majorHAnsi" w:hAnsiTheme="majorHAnsi"/>
        </w:rPr>
        <w:t>Clean the dataset by handling missing values and normalizing the variables where necessary.</w:t>
      </w:r>
    </w:p>
    <w:p w14:paraId="76FD36BE" w14:textId="77777777" w:rsidR="00317C27" w:rsidRPr="00317C27" w:rsidRDefault="00317C27" w:rsidP="008C0C29">
      <w:pPr>
        <w:numPr>
          <w:ilvl w:val="0"/>
          <w:numId w:val="164"/>
        </w:numPr>
        <w:spacing w:before="100" w:beforeAutospacing="1" w:after="100" w:afterAutospacing="1" w:line="240" w:lineRule="auto"/>
        <w:rPr>
          <w:rFonts w:asciiTheme="majorHAnsi" w:hAnsiTheme="majorHAnsi"/>
        </w:rPr>
      </w:pPr>
      <w:r w:rsidRPr="00317C27">
        <w:rPr>
          <w:rFonts w:asciiTheme="majorHAnsi" w:hAnsiTheme="majorHAnsi"/>
        </w:rPr>
        <w:t>Ensure all data is in the correct format for the analysis techniques (e.g., scaling for PCA, transforming categorical variables for LCA).</w:t>
      </w:r>
    </w:p>
    <w:p w14:paraId="6B2A0B76"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2. </w:t>
      </w:r>
      <w:r w:rsidRPr="00317C27">
        <w:rPr>
          <w:rFonts w:asciiTheme="majorHAnsi" w:hAnsiTheme="majorHAnsi"/>
          <w:bCs/>
        </w:rPr>
        <w:t>MANOVA:</w:t>
      </w:r>
    </w:p>
    <w:p w14:paraId="47069232" w14:textId="77777777" w:rsidR="00317C27" w:rsidRPr="00317C27" w:rsidRDefault="00317C27" w:rsidP="008C0C29">
      <w:pPr>
        <w:numPr>
          <w:ilvl w:val="0"/>
          <w:numId w:val="165"/>
        </w:numPr>
        <w:spacing w:before="100" w:beforeAutospacing="1" w:after="100" w:afterAutospacing="1" w:line="240" w:lineRule="auto"/>
        <w:rPr>
          <w:rFonts w:asciiTheme="majorHAnsi" w:hAnsiTheme="majorHAnsi"/>
        </w:rPr>
      </w:pPr>
      <w:r w:rsidRPr="00317C27">
        <w:rPr>
          <w:rFonts w:asciiTheme="majorHAnsi" w:hAnsiTheme="majorHAnsi"/>
        </w:rPr>
        <w:t>Divide the customers into groups based on demographic factors (e.g., age, income) and perform MANOVA to determine whether these groups significantly differ in terms of their satisfaction and purchasing behavior.</w:t>
      </w:r>
    </w:p>
    <w:p w14:paraId="62236A65" w14:textId="77777777" w:rsidR="00317C27" w:rsidRPr="00317C27" w:rsidRDefault="00317C27" w:rsidP="008C0C29">
      <w:pPr>
        <w:numPr>
          <w:ilvl w:val="0"/>
          <w:numId w:val="165"/>
        </w:numPr>
        <w:spacing w:before="100" w:beforeAutospacing="1" w:after="100" w:afterAutospacing="1" w:line="240" w:lineRule="auto"/>
        <w:rPr>
          <w:rFonts w:asciiTheme="majorHAnsi" w:hAnsiTheme="majorHAnsi"/>
        </w:rPr>
      </w:pPr>
      <w:r w:rsidRPr="00317C27">
        <w:rPr>
          <w:rFonts w:asciiTheme="majorHAnsi" w:hAnsiTheme="majorHAnsi"/>
          <w:b/>
          <w:bCs/>
        </w:rPr>
        <w:t>Deliverable:</w:t>
      </w:r>
      <w:r w:rsidRPr="00317C27">
        <w:rPr>
          <w:rFonts w:asciiTheme="majorHAnsi" w:hAnsiTheme="majorHAnsi"/>
        </w:rPr>
        <w:t xml:space="preserve"> Report the results of the MANOVA, including significance tests (e.g., Wilks’ Lambda) and interpretations.</w:t>
      </w:r>
    </w:p>
    <w:p w14:paraId="03B5838E"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3. </w:t>
      </w:r>
      <w:r w:rsidRPr="00317C27">
        <w:rPr>
          <w:rFonts w:asciiTheme="majorHAnsi" w:hAnsiTheme="majorHAnsi"/>
          <w:bCs/>
        </w:rPr>
        <w:t>Principal Component Analysis (PCA):</w:t>
      </w:r>
    </w:p>
    <w:p w14:paraId="65849069" w14:textId="77777777" w:rsidR="00317C27" w:rsidRPr="00317C27" w:rsidRDefault="00317C27" w:rsidP="008C0C29">
      <w:pPr>
        <w:numPr>
          <w:ilvl w:val="0"/>
          <w:numId w:val="166"/>
        </w:numPr>
        <w:spacing w:before="100" w:beforeAutospacing="1" w:after="100" w:afterAutospacing="1" w:line="240" w:lineRule="auto"/>
        <w:rPr>
          <w:rFonts w:asciiTheme="majorHAnsi" w:hAnsiTheme="majorHAnsi"/>
        </w:rPr>
      </w:pPr>
      <w:r w:rsidRPr="00317C27">
        <w:rPr>
          <w:rFonts w:asciiTheme="majorHAnsi" w:hAnsiTheme="majorHAnsi"/>
        </w:rPr>
        <w:t>Apply PCA to the variables related to product preferences and satisfaction scores to reduce the data complexity while retaining the most variance.</w:t>
      </w:r>
    </w:p>
    <w:p w14:paraId="29A50455" w14:textId="77777777" w:rsidR="00317C27" w:rsidRPr="00317C27" w:rsidRDefault="00317C27" w:rsidP="008C0C29">
      <w:pPr>
        <w:numPr>
          <w:ilvl w:val="0"/>
          <w:numId w:val="166"/>
        </w:numPr>
        <w:spacing w:before="100" w:beforeAutospacing="1" w:after="100" w:afterAutospacing="1" w:line="240" w:lineRule="auto"/>
        <w:rPr>
          <w:rFonts w:asciiTheme="majorHAnsi" w:hAnsiTheme="majorHAnsi"/>
        </w:rPr>
      </w:pPr>
      <w:r w:rsidRPr="00317C27">
        <w:rPr>
          <w:rFonts w:asciiTheme="majorHAnsi" w:hAnsiTheme="majorHAnsi"/>
          <w:b/>
          <w:bCs/>
        </w:rPr>
        <w:t>Deliverable:</w:t>
      </w:r>
      <w:r w:rsidRPr="00317C27">
        <w:rPr>
          <w:rFonts w:asciiTheme="majorHAnsi" w:hAnsiTheme="majorHAnsi"/>
        </w:rPr>
        <w:t xml:space="preserve"> Provide a scree plot and interpret the principal components, explaining what each component represents in terms of customer behavior.</w:t>
      </w:r>
    </w:p>
    <w:p w14:paraId="3AA3F1D8"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4. </w:t>
      </w:r>
      <w:r w:rsidRPr="00317C27">
        <w:rPr>
          <w:rFonts w:asciiTheme="majorHAnsi" w:hAnsiTheme="majorHAnsi"/>
          <w:bCs/>
        </w:rPr>
        <w:t>Cluster Analysis:</w:t>
      </w:r>
    </w:p>
    <w:p w14:paraId="3E81B174" w14:textId="77777777" w:rsidR="00317C27" w:rsidRPr="00317C27" w:rsidRDefault="00317C27" w:rsidP="008C0C29">
      <w:pPr>
        <w:numPr>
          <w:ilvl w:val="0"/>
          <w:numId w:val="167"/>
        </w:numPr>
        <w:spacing w:before="100" w:beforeAutospacing="1" w:after="100" w:afterAutospacing="1" w:line="240" w:lineRule="auto"/>
        <w:rPr>
          <w:rFonts w:asciiTheme="majorHAnsi" w:hAnsiTheme="majorHAnsi"/>
        </w:rPr>
      </w:pPr>
      <w:r w:rsidRPr="00317C27">
        <w:rPr>
          <w:rFonts w:asciiTheme="majorHAnsi" w:hAnsiTheme="majorHAnsi"/>
        </w:rPr>
        <w:t>Use K-means clustering or hierarchical clustering to segment the customers based on their purchasing behavior, satisfaction scores, and demographics.</w:t>
      </w:r>
    </w:p>
    <w:p w14:paraId="10817BA5" w14:textId="77777777" w:rsidR="00317C27" w:rsidRPr="00317C27" w:rsidRDefault="00317C27" w:rsidP="008C0C29">
      <w:pPr>
        <w:numPr>
          <w:ilvl w:val="0"/>
          <w:numId w:val="167"/>
        </w:numPr>
        <w:spacing w:before="100" w:beforeAutospacing="1" w:after="100" w:afterAutospacing="1" w:line="240" w:lineRule="auto"/>
        <w:rPr>
          <w:rFonts w:asciiTheme="majorHAnsi" w:hAnsiTheme="majorHAnsi"/>
        </w:rPr>
      </w:pPr>
      <w:r w:rsidRPr="00317C27">
        <w:rPr>
          <w:rFonts w:asciiTheme="majorHAnsi" w:hAnsiTheme="majorHAnsi"/>
        </w:rPr>
        <w:t>Identify the optimal number of clusters using the elbow method or silhouette scores.</w:t>
      </w:r>
    </w:p>
    <w:p w14:paraId="52712DE0" w14:textId="77777777" w:rsidR="00317C27" w:rsidRPr="00317C27" w:rsidRDefault="00317C27" w:rsidP="008C0C29">
      <w:pPr>
        <w:numPr>
          <w:ilvl w:val="0"/>
          <w:numId w:val="167"/>
        </w:numPr>
        <w:spacing w:before="100" w:beforeAutospacing="1" w:after="100" w:afterAutospacing="1" w:line="240" w:lineRule="auto"/>
        <w:rPr>
          <w:rFonts w:asciiTheme="majorHAnsi" w:hAnsiTheme="majorHAnsi"/>
        </w:rPr>
      </w:pPr>
      <w:r w:rsidRPr="00317C27">
        <w:rPr>
          <w:rFonts w:asciiTheme="majorHAnsi" w:hAnsiTheme="majorHAnsi"/>
          <w:b/>
          <w:bCs/>
        </w:rPr>
        <w:t>Deliverable:</w:t>
      </w:r>
      <w:r w:rsidRPr="00317C27">
        <w:rPr>
          <w:rFonts w:asciiTheme="majorHAnsi" w:hAnsiTheme="majorHAnsi"/>
        </w:rPr>
        <w:t xml:space="preserve"> Present the final clusters, describing the characteristics of each customer segment (e.g., "high-spending, low-satisfaction" vs. "low-spending, high-satisfaction" groups).</w:t>
      </w:r>
    </w:p>
    <w:p w14:paraId="5AF9C869"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5. </w:t>
      </w:r>
      <w:r w:rsidRPr="00317C27">
        <w:rPr>
          <w:rFonts w:asciiTheme="majorHAnsi" w:hAnsiTheme="majorHAnsi"/>
          <w:bCs/>
        </w:rPr>
        <w:t>Latent Class Analysis (LCA):</w:t>
      </w:r>
    </w:p>
    <w:p w14:paraId="3B8A3C69" w14:textId="77777777" w:rsidR="00317C27" w:rsidRPr="00317C27" w:rsidRDefault="00317C27" w:rsidP="008C0C29">
      <w:pPr>
        <w:numPr>
          <w:ilvl w:val="0"/>
          <w:numId w:val="168"/>
        </w:numPr>
        <w:spacing w:before="100" w:beforeAutospacing="1" w:after="100" w:afterAutospacing="1" w:line="240" w:lineRule="auto"/>
        <w:rPr>
          <w:rFonts w:asciiTheme="majorHAnsi" w:hAnsiTheme="majorHAnsi"/>
        </w:rPr>
      </w:pPr>
      <w:r w:rsidRPr="00317C27">
        <w:rPr>
          <w:rFonts w:asciiTheme="majorHAnsi" w:hAnsiTheme="majorHAnsi"/>
        </w:rPr>
        <w:t>Perform LCA to identify latent subgroups in the customer base based on categorical variables such as product preferences and satisfaction ratings.</w:t>
      </w:r>
    </w:p>
    <w:p w14:paraId="413C60EF" w14:textId="77777777" w:rsidR="00317C27" w:rsidRPr="00317C27" w:rsidRDefault="00317C27" w:rsidP="008C0C29">
      <w:pPr>
        <w:numPr>
          <w:ilvl w:val="0"/>
          <w:numId w:val="168"/>
        </w:numPr>
        <w:spacing w:before="100" w:beforeAutospacing="1" w:after="100" w:afterAutospacing="1" w:line="240" w:lineRule="auto"/>
        <w:rPr>
          <w:rFonts w:asciiTheme="majorHAnsi" w:hAnsiTheme="majorHAnsi"/>
        </w:rPr>
      </w:pPr>
      <w:r w:rsidRPr="00317C27">
        <w:rPr>
          <w:rFonts w:asciiTheme="majorHAnsi" w:hAnsiTheme="majorHAnsi"/>
        </w:rPr>
        <w:t>Assess model fit using BIC or AIC and interpret the latent classes.</w:t>
      </w:r>
    </w:p>
    <w:p w14:paraId="445F9408" w14:textId="77777777" w:rsidR="00317C27" w:rsidRPr="00317C27" w:rsidRDefault="00317C27" w:rsidP="008C0C29">
      <w:pPr>
        <w:numPr>
          <w:ilvl w:val="0"/>
          <w:numId w:val="168"/>
        </w:numPr>
        <w:spacing w:before="100" w:beforeAutospacing="1" w:after="100" w:afterAutospacing="1" w:line="240" w:lineRule="auto"/>
        <w:rPr>
          <w:rFonts w:asciiTheme="majorHAnsi" w:hAnsiTheme="majorHAnsi"/>
        </w:rPr>
      </w:pPr>
      <w:r w:rsidRPr="00317C27">
        <w:rPr>
          <w:rFonts w:asciiTheme="majorHAnsi" w:hAnsiTheme="majorHAnsi"/>
          <w:b/>
          <w:bCs/>
        </w:rPr>
        <w:t>Deliverable:</w:t>
      </w:r>
      <w:r w:rsidRPr="00317C27">
        <w:rPr>
          <w:rFonts w:asciiTheme="majorHAnsi" w:hAnsiTheme="majorHAnsi"/>
        </w:rPr>
        <w:t xml:space="preserve"> Present the results of the latent class analysis, describing the subgroups and their significance for marketing strategy.</w:t>
      </w:r>
    </w:p>
    <w:p w14:paraId="21BEBD44"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lastRenderedPageBreak/>
        <w:t xml:space="preserve">6. </w:t>
      </w:r>
      <w:r w:rsidRPr="00317C27">
        <w:rPr>
          <w:rFonts w:asciiTheme="majorHAnsi" w:hAnsiTheme="majorHAnsi"/>
          <w:bCs/>
        </w:rPr>
        <w:t>Team Presentation:</w:t>
      </w:r>
    </w:p>
    <w:p w14:paraId="2D6FA2AF" w14:textId="77777777" w:rsidR="00317C27" w:rsidRPr="00317C27" w:rsidRDefault="00317C27" w:rsidP="008C0C29">
      <w:pPr>
        <w:numPr>
          <w:ilvl w:val="0"/>
          <w:numId w:val="169"/>
        </w:numPr>
        <w:spacing w:before="100" w:beforeAutospacing="1" w:after="100" w:afterAutospacing="1" w:line="240" w:lineRule="auto"/>
        <w:rPr>
          <w:rFonts w:asciiTheme="majorHAnsi" w:hAnsiTheme="majorHAnsi"/>
        </w:rPr>
      </w:pPr>
      <w:r w:rsidRPr="00317C27">
        <w:rPr>
          <w:rFonts w:asciiTheme="majorHAnsi" w:hAnsiTheme="majorHAnsi"/>
        </w:rPr>
        <w:t>Prepare a 10-15 minute presentation summarizing the team's findings, including visualizations (e.g., scree plots, dendrograms, cluster profiles, etc.).</w:t>
      </w:r>
    </w:p>
    <w:p w14:paraId="2EC0EA45" w14:textId="77777777" w:rsidR="00317C27" w:rsidRPr="00317C27" w:rsidRDefault="00317C27" w:rsidP="008C0C29">
      <w:pPr>
        <w:numPr>
          <w:ilvl w:val="0"/>
          <w:numId w:val="169"/>
        </w:numPr>
        <w:spacing w:before="100" w:beforeAutospacing="1" w:after="100" w:afterAutospacing="1" w:line="240" w:lineRule="auto"/>
        <w:rPr>
          <w:rFonts w:asciiTheme="majorHAnsi" w:hAnsiTheme="majorHAnsi"/>
        </w:rPr>
      </w:pPr>
      <w:r w:rsidRPr="00317C27">
        <w:rPr>
          <w:rFonts w:asciiTheme="majorHAnsi" w:hAnsiTheme="majorHAnsi"/>
        </w:rPr>
        <w:t>Make recommendations for the retail company based on the multivariate analyses, such as potential customer targeting strategies or product improvements.</w:t>
      </w:r>
    </w:p>
    <w:p w14:paraId="39E8129D" w14:textId="77777777" w:rsidR="00317C27" w:rsidRPr="00317C27" w:rsidRDefault="00317C27" w:rsidP="008C0C29">
      <w:pPr>
        <w:numPr>
          <w:ilvl w:val="0"/>
          <w:numId w:val="169"/>
        </w:numPr>
        <w:spacing w:before="100" w:beforeAutospacing="1" w:after="100" w:afterAutospacing="1" w:line="240" w:lineRule="auto"/>
        <w:rPr>
          <w:rFonts w:asciiTheme="majorHAnsi" w:hAnsiTheme="majorHAnsi"/>
        </w:rPr>
      </w:pPr>
      <w:r w:rsidRPr="00317C27">
        <w:rPr>
          <w:rFonts w:asciiTheme="majorHAnsi" w:hAnsiTheme="majorHAnsi"/>
          <w:b/>
          <w:bCs/>
        </w:rPr>
        <w:t>Deliverable:</w:t>
      </w:r>
      <w:r w:rsidRPr="00317C27">
        <w:rPr>
          <w:rFonts w:asciiTheme="majorHAnsi" w:hAnsiTheme="majorHAnsi"/>
        </w:rPr>
        <w:t xml:space="preserve"> A PowerPoint presentation and a written report (maximum 10 pages).</w:t>
      </w:r>
    </w:p>
    <w:p w14:paraId="171ED7B2" w14:textId="77777777" w:rsidR="00317C27" w:rsidRPr="00317C27" w:rsidRDefault="00317C27" w:rsidP="00317C27">
      <w:pPr>
        <w:spacing w:before="0" w:after="0"/>
        <w:rPr>
          <w:rFonts w:asciiTheme="majorHAnsi" w:hAnsiTheme="majorHAnsi"/>
        </w:rPr>
      </w:pPr>
    </w:p>
    <w:p w14:paraId="15458628"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b/>
          <w:bCs/>
          <w:caps/>
          <w:color w:val="103421" w:themeColor="accent1" w:themeShade="80"/>
        </w:rPr>
        <w:t>Deliverables and Requirements:</w:t>
      </w:r>
    </w:p>
    <w:p w14:paraId="273872BE" w14:textId="77777777" w:rsidR="00317C27" w:rsidRPr="00317C27" w:rsidRDefault="00317C27" w:rsidP="008C0C29">
      <w:pPr>
        <w:numPr>
          <w:ilvl w:val="0"/>
          <w:numId w:val="17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Analysis Report</w:t>
      </w:r>
      <w:r w:rsidRPr="00317C27">
        <w:rPr>
          <w:rFonts w:asciiTheme="majorHAnsi" w:eastAsia="Times New Roman" w:hAnsiTheme="majorHAnsi" w:cs="Times New Roman"/>
          <w:color w:val="auto"/>
          <w:spacing w:val="0"/>
        </w:rPr>
        <w:t>:</w:t>
      </w:r>
      <w:r w:rsidRPr="00317C27">
        <w:rPr>
          <w:rFonts w:asciiTheme="majorHAnsi" w:eastAsia="Times New Roman" w:hAnsiTheme="majorHAnsi" w:cs="Times New Roman"/>
          <w:color w:val="auto"/>
          <w:spacing w:val="0"/>
        </w:rPr>
        <w:br/>
        <w:t>Each team must submit a report that contains:</w:t>
      </w:r>
    </w:p>
    <w:p w14:paraId="3B969E11"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A summary of the data preparation process.</w:t>
      </w:r>
    </w:p>
    <w:p w14:paraId="1C3AD11D"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MANOVA results, including significance tests and their interpretation.</w:t>
      </w:r>
    </w:p>
    <w:p w14:paraId="1774FE55"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PCA results with visualizations (e.g., scree plot) and interpretation of principal components.</w:t>
      </w:r>
    </w:p>
    <w:p w14:paraId="7E4DD093"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Cluster analysis results, including the method used, number of clusters, and a description of each cluster.</w:t>
      </w:r>
    </w:p>
    <w:p w14:paraId="0A47A578"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Latent Class Analysis results, including the interpretation of latent classes and model fit indices.</w:t>
      </w:r>
    </w:p>
    <w:p w14:paraId="79A3AF0D" w14:textId="77777777" w:rsidR="00317C27" w:rsidRPr="00317C27" w:rsidRDefault="00317C27" w:rsidP="008C0C29">
      <w:pPr>
        <w:numPr>
          <w:ilvl w:val="0"/>
          <w:numId w:val="17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Presentation</w:t>
      </w:r>
      <w:r w:rsidRPr="00317C27">
        <w:rPr>
          <w:rFonts w:asciiTheme="majorHAnsi" w:eastAsia="Times New Roman" w:hAnsiTheme="majorHAnsi" w:cs="Times New Roman"/>
          <w:color w:val="auto"/>
          <w:spacing w:val="0"/>
        </w:rPr>
        <w:t>:</w:t>
      </w:r>
      <w:r w:rsidRPr="00317C27">
        <w:rPr>
          <w:rFonts w:asciiTheme="majorHAnsi" w:eastAsia="Times New Roman" w:hAnsiTheme="majorHAnsi" w:cs="Times New Roman"/>
          <w:color w:val="auto"/>
          <w:spacing w:val="0"/>
        </w:rPr>
        <w:br/>
        <w:t>Each team will present their findings and recommendations to the class. The presentation should:</w:t>
      </w:r>
    </w:p>
    <w:p w14:paraId="177F8A59"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Highlight key findings from each analysis.</w:t>
      </w:r>
    </w:p>
    <w:p w14:paraId="12EB3F4B"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Include visuals like PCA plots, cluster maps, or LCA results.</w:t>
      </w:r>
    </w:p>
    <w:p w14:paraId="65E7D43F" w14:textId="77777777" w:rsidR="00317C27" w:rsidRPr="00317C27" w:rsidRDefault="00317C27" w:rsidP="008C0C29">
      <w:pPr>
        <w:numPr>
          <w:ilvl w:val="1"/>
          <w:numId w:val="170"/>
        </w:numPr>
        <w:spacing w:before="100" w:beforeAutospacing="1" w:after="100" w:afterAutospacing="1" w:line="240" w:lineRule="auto"/>
        <w:rPr>
          <w:rFonts w:asciiTheme="majorHAnsi" w:hAnsiTheme="majorHAnsi"/>
        </w:rPr>
      </w:pPr>
      <w:r w:rsidRPr="00317C27">
        <w:rPr>
          <w:rFonts w:asciiTheme="majorHAnsi" w:hAnsiTheme="majorHAnsi"/>
        </w:rPr>
        <w:t>Provide actionable insights and recommendations for the company based on the analysis.</w:t>
      </w:r>
    </w:p>
    <w:p w14:paraId="09C650FA" w14:textId="77777777" w:rsidR="00317C27" w:rsidRPr="00317C27" w:rsidRDefault="00317C27" w:rsidP="00317C27">
      <w:pPr>
        <w:spacing w:before="0" w:after="0" w:line="240" w:lineRule="auto"/>
        <w:jc w:val="both"/>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181D435D"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sz w:val="34"/>
          <w:szCs w:val="34"/>
        </w:rPr>
        <w:t>ACTIVITY 4: ONLINE DISCUSSION</w:t>
      </w:r>
    </w:p>
    <w:p w14:paraId="35AE17A2"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8442"/>
      </w:tblGrid>
      <w:tr w:rsidR="00317C27" w:rsidRPr="00317C27" w14:paraId="442B4678" w14:textId="77777777" w:rsidTr="004C63A9">
        <w:trPr>
          <w:trHeight w:val="270"/>
        </w:trPr>
        <w:tc>
          <w:tcPr>
            <w:tcW w:w="0" w:type="auto"/>
            <w:hideMark/>
          </w:tcPr>
          <w:p w14:paraId="72CD7B50" w14:textId="77777777" w:rsidR="00317C27" w:rsidRPr="00317C27" w:rsidRDefault="00317C27" w:rsidP="00317C27"/>
        </w:tc>
        <w:tc>
          <w:tcPr>
            <w:tcW w:w="0" w:type="auto"/>
            <w:hideMark/>
          </w:tcPr>
          <w:p w14:paraId="5000A79E" w14:textId="77777777" w:rsidR="00317C27" w:rsidRPr="00317C27" w:rsidRDefault="00317C27" w:rsidP="00317C27">
            <w:pPr>
              <w:keepNext/>
              <w:keepLines/>
              <w:spacing w:before="240" w:after="0"/>
              <w:outlineLvl w:val="3"/>
              <w:rPr>
                <w:b/>
              </w:rPr>
            </w:pPr>
            <w:r w:rsidRPr="00317C27">
              <w:rPr>
                <w:rFonts w:ascii="Century Gothic" w:hAnsi="Century Gothic"/>
                <w:b/>
                <w:color w:val="000000"/>
                <w:sz w:val="22"/>
                <w:szCs w:val="22"/>
              </w:rPr>
              <w:t>Use chats, forum, question/answer, message my teacher to engage others.</w:t>
            </w:r>
          </w:p>
        </w:tc>
      </w:tr>
    </w:tbl>
    <w:p w14:paraId="4B3B3CEA" w14:textId="77777777" w:rsidR="00317C27" w:rsidRPr="00317C27" w:rsidRDefault="00317C27" w:rsidP="00317C27"/>
    <w:p w14:paraId="3A9CB640" w14:textId="77777777" w:rsidR="00317C27" w:rsidRPr="00317C27" w:rsidRDefault="00317C27" w:rsidP="00317C27">
      <w:pPr>
        <w:spacing w:before="0" w:after="0" w:line="240" w:lineRule="auto"/>
        <w:ind w:left="360"/>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Discussion forum:</w:t>
      </w:r>
    </w:p>
    <w:p w14:paraId="2908758A" w14:textId="77777777" w:rsidR="00317C27" w:rsidRPr="00317C27" w:rsidRDefault="00317C27" w:rsidP="00317C27">
      <w:pPr>
        <w:spacing w:before="0" w:after="0" w:line="240" w:lineRule="auto"/>
        <w:ind w:left="360"/>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44920321" w14:textId="77777777" w:rsidR="00317C27" w:rsidRPr="00317C27" w:rsidRDefault="00317C27" w:rsidP="00317C27">
      <w:pPr>
        <w:spacing w:before="0" w:after="0" w:line="240" w:lineRule="auto"/>
        <w:ind w:left="36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In your group discussion, analyze how multivariate techniques (MANOVA, PCA, Cluster Analysis, and LCA) can be applied to segment customers, identify key factors influencing satisfaction, and provide actionable recommendations for the company’s marketing strategies. Focus on explaining your methodology, findings, and the practical implications of each technique</w:t>
      </w:r>
      <w:r w:rsidRPr="00317C27">
        <w:rPr>
          <w:rFonts w:asciiTheme="majorHAnsi" w:eastAsia="Times New Roman" w:hAnsiTheme="majorHAnsi" w:cs="Times New Roman"/>
          <w:color w:val="000000"/>
          <w:spacing w:val="0"/>
        </w:rPr>
        <w:t>.</w:t>
      </w:r>
    </w:p>
    <w:p w14:paraId="308ED438"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lastRenderedPageBreak/>
        <w:t> </w:t>
      </w:r>
    </w:p>
    <w:p w14:paraId="727029E7"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sz w:val="34"/>
          <w:szCs w:val="34"/>
        </w:rPr>
        <w:t>Reference list and Further Reading</w:t>
      </w:r>
    </w:p>
    <w:p w14:paraId="540480A6"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caps/>
          <w:color w:val="103421" w:themeColor="accent1" w:themeShade="80"/>
        </w:rPr>
      </w:pPr>
      <w:r w:rsidRPr="00317C27">
        <w:rPr>
          <w:rFonts w:ascii="Century Gothic" w:hAnsi="Century Gothic"/>
          <w:caps/>
          <w:color w:val="000000"/>
          <w:sz w:val="26"/>
          <w:szCs w:val="26"/>
        </w:rPr>
        <w:t>Core Texts:</w:t>
      </w:r>
    </w:p>
    <w:p w14:paraId="4BC8325A" w14:textId="77777777" w:rsidR="00317C27" w:rsidRPr="00317C27" w:rsidRDefault="00317C27" w:rsidP="008C0C29">
      <w:pPr>
        <w:numPr>
          <w:ilvl w:val="0"/>
          <w:numId w:val="128"/>
        </w:numPr>
        <w:spacing w:before="24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Tabachnick, B. G., Fidell, L. S., &amp; Ullman, J. B. (2013). </w:t>
      </w:r>
      <w:r w:rsidRPr="00317C27">
        <w:rPr>
          <w:rFonts w:asciiTheme="majorHAnsi" w:eastAsia="Times New Roman" w:hAnsiTheme="majorHAnsi" w:cs="Arial"/>
          <w:i/>
          <w:iCs/>
          <w:color w:val="222222"/>
          <w:spacing w:val="0"/>
          <w:shd w:val="clear" w:color="auto" w:fill="FFFFFF"/>
        </w:rPr>
        <w:t>Using multivariate statistics</w:t>
      </w:r>
      <w:r w:rsidRPr="00317C27">
        <w:rPr>
          <w:rFonts w:asciiTheme="majorHAnsi" w:eastAsia="Times New Roman" w:hAnsiTheme="majorHAnsi" w:cs="Arial"/>
          <w:color w:val="222222"/>
          <w:spacing w:val="0"/>
          <w:shd w:val="clear" w:color="auto" w:fill="FFFFFF"/>
        </w:rPr>
        <w:t> (Vol. 6, pp. 497-516). Boston, MA: pearson</w:t>
      </w:r>
      <w:r w:rsidRPr="00317C27">
        <w:rPr>
          <w:rFonts w:asciiTheme="majorHAnsi" w:eastAsia="Times New Roman" w:hAnsiTheme="majorHAnsi" w:cs="Times New Roman"/>
          <w:color w:val="000000"/>
          <w:spacing w:val="0"/>
        </w:rPr>
        <w:t>.</w:t>
      </w:r>
    </w:p>
    <w:p w14:paraId="5A407C90" w14:textId="77777777" w:rsidR="00317C27" w:rsidRPr="00317C27" w:rsidRDefault="00317C27" w:rsidP="008C0C29">
      <w:pPr>
        <w:numPr>
          <w:ilvl w:val="0"/>
          <w:numId w:val="128"/>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Afifi, A., May, S., Donatello, R., &amp; Clark, V. A. (2019). </w:t>
      </w:r>
      <w:r w:rsidRPr="00317C27">
        <w:rPr>
          <w:rFonts w:asciiTheme="majorHAnsi" w:eastAsia="Times New Roman" w:hAnsiTheme="majorHAnsi" w:cs="Arial"/>
          <w:i/>
          <w:iCs/>
          <w:color w:val="222222"/>
          <w:spacing w:val="0"/>
          <w:shd w:val="clear" w:color="auto" w:fill="FFFFFF"/>
        </w:rPr>
        <w:t>Practical multivariate analysis</w:t>
      </w:r>
      <w:r w:rsidRPr="00317C27">
        <w:rPr>
          <w:rFonts w:asciiTheme="majorHAnsi" w:eastAsia="Times New Roman" w:hAnsiTheme="majorHAnsi" w:cs="Arial"/>
          <w:color w:val="222222"/>
          <w:spacing w:val="0"/>
          <w:shd w:val="clear" w:color="auto" w:fill="FFFFFF"/>
        </w:rPr>
        <w:t>. Chapman and Hall/CRC.</w:t>
      </w:r>
      <w:r w:rsidRPr="00317C27">
        <w:rPr>
          <w:rFonts w:asciiTheme="majorHAnsi" w:eastAsia="Times New Roman" w:hAnsiTheme="majorHAnsi" w:cs="Times New Roman"/>
          <w:color w:val="000000"/>
          <w:spacing w:val="0"/>
        </w:rPr>
        <w:t>.</w:t>
      </w:r>
    </w:p>
    <w:p w14:paraId="76F7804B" w14:textId="77777777" w:rsidR="00317C27" w:rsidRPr="00317C27" w:rsidRDefault="00317C27" w:rsidP="008C0C29">
      <w:pPr>
        <w:numPr>
          <w:ilvl w:val="0"/>
          <w:numId w:val="128"/>
        </w:numPr>
        <w:spacing w:before="0" w:after="24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lang w:val="fi-FI"/>
        </w:rPr>
        <w:t>Vehkalahti, K., &amp; Everitt, B. S. (2018). </w:t>
      </w:r>
      <w:r w:rsidRPr="00317C27">
        <w:rPr>
          <w:rFonts w:asciiTheme="majorHAnsi" w:eastAsia="Times New Roman" w:hAnsiTheme="majorHAnsi" w:cs="Arial"/>
          <w:i/>
          <w:iCs/>
          <w:color w:val="222222"/>
          <w:spacing w:val="0"/>
          <w:shd w:val="clear" w:color="auto" w:fill="FFFFFF"/>
        </w:rPr>
        <w:t>Multivariate analysis for the behavioral sciences</w:t>
      </w:r>
      <w:r w:rsidRPr="00317C27">
        <w:rPr>
          <w:rFonts w:asciiTheme="majorHAnsi" w:eastAsia="Times New Roman" w:hAnsiTheme="majorHAnsi" w:cs="Arial"/>
          <w:color w:val="222222"/>
          <w:spacing w:val="0"/>
          <w:shd w:val="clear" w:color="auto" w:fill="FFFFFF"/>
        </w:rPr>
        <w:t>. CRC Press</w:t>
      </w:r>
      <w:r w:rsidRPr="00317C27">
        <w:rPr>
          <w:rFonts w:asciiTheme="majorHAnsi" w:eastAsia="Times New Roman" w:hAnsiTheme="majorHAnsi" w:cs="Times New Roman"/>
          <w:color w:val="000000"/>
          <w:spacing w:val="0"/>
        </w:rPr>
        <w:t>.</w:t>
      </w:r>
    </w:p>
    <w:p w14:paraId="1001B13D"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rFonts w:ascii="Times New Roman" w:hAnsi="Times New Roman"/>
          <w:caps/>
          <w:color w:val="auto"/>
          <w:sz w:val="27"/>
          <w:szCs w:val="27"/>
        </w:rPr>
      </w:pPr>
      <w:r w:rsidRPr="00317C27">
        <w:rPr>
          <w:rFonts w:ascii="Century Gothic" w:hAnsi="Century Gothic"/>
          <w:caps/>
          <w:color w:val="000000"/>
          <w:sz w:val="26"/>
          <w:szCs w:val="26"/>
        </w:rPr>
        <w:t>Recommended Texts:</w:t>
      </w:r>
    </w:p>
    <w:p w14:paraId="2BF92B88" w14:textId="77777777" w:rsidR="00317C27" w:rsidRPr="00317C27" w:rsidRDefault="00317C27" w:rsidP="008C0C29">
      <w:pPr>
        <w:numPr>
          <w:ilvl w:val="0"/>
          <w:numId w:val="129"/>
        </w:numPr>
        <w:spacing w:before="0" w:after="0" w:line="240" w:lineRule="auto"/>
        <w:jc w:val="both"/>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Xun, P., &amp; He, Q. (2017). Multivariate analysis. </w:t>
      </w:r>
      <w:r w:rsidRPr="00317C27">
        <w:rPr>
          <w:rFonts w:asciiTheme="majorHAnsi" w:eastAsia="Times New Roman" w:hAnsiTheme="majorHAnsi" w:cs="Arial"/>
          <w:i/>
          <w:iCs/>
          <w:color w:val="222222"/>
          <w:spacing w:val="0"/>
          <w:shd w:val="clear" w:color="auto" w:fill="FFFFFF"/>
        </w:rPr>
        <w:t>Handbook on Medical Statistics. Singapore: World Scientific Publishing Co pte Ltd</w:t>
      </w:r>
      <w:r w:rsidRPr="00317C27">
        <w:rPr>
          <w:rFonts w:asciiTheme="majorHAnsi" w:eastAsia="Times New Roman" w:hAnsiTheme="majorHAnsi" w:cs="Arial"/>
          <w:color w:val="222222"/>
          <w:spacing w:val="0"/>
          <w:shd w:val="clear" w:color="auto" w:fill="FFFFFF"/>
        </w:rPr>
        <w:t>, 103-144.</w:t>
      </w:r>
      <w:r w:rsidRPr="00317C27">
        <w:rPr>
          <w:rFonts w:asciiTheme="majorHAnsi" w:eastAsia="Times New Roman" w:hAnsiTheme="majorHAnsi" w:cs="Times New Roman"/>
          <w:color w:val="000000"/>
          <w:spacing w:val="0"/>
        </w:rPr>
        <w:t xml:space="preserve"> </w:t>
      </w:r>
    </w:p>
    <w:p w14:paraId="1107C6FE" w14:textId="77777777" w:rsidR="00317C27" w:rsidRPr="00317C27" w:rsidRDefault="00317C27" w:rsidP="008C0C29">
      <w:pPr>
        <w:numPr>
          <w:ilvl w:val="0"/>
          <w:numId w:val="129"/>
        </w:numPr>
        <w:spacing w:before="0" w:after="240" w:line="240" w:lineRule="auto"/>
        <w:jc w:val="both"/>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Pituch, K. A., &amp; Chang, W. (2018). Multivariate Analysis of Variance. In </w:t>
      </w:r>
      <w:r w:rsidRPr="00317C27">
        <w:rPr>
          <w:rFonts w:asciiTheme="majorHAnsi" w:eastAsia="Times New Roman" w:hAnsiTheme="majorHAnsi" w:cs="Arial"/>
          <w:i/>
          <w:iCs/>
          <w:color w:val="222222"/>
          <w:spacing w:val="0"/>
          <w:shd w:val="clear" w:color="auto" w:fill="FFFFFF"/>
        </w:rPr>
        <w:t>The Reviewer’s Guide to Quantitative Methods in the Social Sciences</w:t>
      </w:r>
      <w:r w:rsidRPr="00317C27">
        <w:rPr>
          <w:rFonts w:asciiTheme="majorHAnsi" w:eastAsia="Times New Roman" w:hAnsiTheme="majorHAnsi" w:cs="Arial"/>
          <w:color w:val="222222"/>
          <w:spacing w:val="0"/>
          <w:shd w:val="clear" w:color="auto" w:fill="FFFFFF"/>
        </w:rPr>
        <w:t> (pp. 348-361). Routledge.</w:t>
      </w:r>
      <w:r w:rsidRPr="00317C27">
        <w:rPr>
          <w:rFonts w:asciiTheme="majorHAnsi" w:eastAsia="Times New Roman" w:hAnsiTheme="majorHAnsi" w:cs="Times New Roman"/>
          <w:color w:val="000000"/>
          <w:spacing w:val="0"/>
        </w:rPr>
        <w:t xml:space="preserve"> </w:t>
      </w:r>
    </w:p>
    <w:p w14:paraId="7269B5CB" w14:textId="77777777" w:rsidR="00317C27" w:rsidRPr="00317C27" w:rsidRDefault="00317C27" w:rsidP="008C0C29">
      <w:pPr>
        <w:numPr>
          <w:ilvl w:val="0"/>
          <w:numId w:val="129"/>
        </w:numPr>
        <w:spacing w:before="0" w:after="240" w:line="240" w:lineRule="auto"/>
        <w:jc w:val="both"/>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Sadik, N. J., &amp; Alwan, I. M. (2020). Applied multivariate analysis of variance in experiment of randomized design. </w:t>
      </w:r>
      <w:r w:rsidRPr="00317C27">
        <w:rPr>
          <w:rFonts w:asciiTheme="majorHAnsi" w:eastAsia="Times New Roman" w:hAnsiTheme="majorHAnsi" w:cs="Arial"/>
          <w:i/>
          <w:iCs/>
          <w:color w:val="222222"/>
          <w:spacing w:val="0"/>
          <w:shd w:val="clear" w:color="auto" w:fill="FFFFFF"/>
        </w:rPr>
        <w:t>Periodicals of Engineering and Natural Sciences</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8</w:t>
      </w:r>
      <w:r w:rsidRPr="00317C27">
        <w:rPr>
          <w:rFonts w:asciiTheme="majorHAnsi" w:eastAsia="Times New Roman" w:hAnsiTheme="majorHAnsi" w:cs="Arial"/>
          <w:color w:val="222222"/>
          <w:spacing w:val="0"/>
          <w:shd w:val="clear" w:color="auto" w:fill="FFFFFF"/>
        </w:rPr>
        <w:t>(1), 365-373</w:t>
      </w:r>
      <w:r w:rsidRPr="00317C27">
        <w:rPr>
          <w:rFonts w:asciiTheme="majorHAnsi" w:eastAsia="Times New Roman" w:hAnsiTheme="majorHAnsi" w:cs="Times New Roman"/>
          <w:color w:val="000000"/>
          <w:spacing w:val="0"/>
        </w:rPr>
        <w:t>.</w:t>
      </w:r>
    </w:p>
    <w:p w14:paraId="5C701D70"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rFonts w:ascii="Times New Roman" w:hAnsi="Times New Roman"/>
          <w:caps/>
          <w:color w:val="auto"/>
          <w:sz w:val="27"/>
          <w:szCs w:val="27"/>
        </w:rPr>
      </w:pPr>
      <w:r w:rsidRPr="00317C27">
        <w:rPr>
          <w:rFonts w:ascii="Century Gothic" w:hAnsi="Century Gothic"/>
          <w:caps/>
          <w:color w:val="000000"/>
          <w:sz w:val="26"/>
          <w:szCs w:val="26"/>
        </w:rPr>
        <w:t>Open Educational Resources (OERs):</w:t>
      </w:r>
    </w:p>
    <w:p w14:paraId="542632B8" w14:textId="77777777" w:rsidR="00317C27" w:rsidRPr="00317C27" w:rsidRDefault="00317C27" w:rsidP="008C0C29">
      <w:pPr>
        <w:numPr>
          <w:ilvl w:val="0"/>
          <w:numId w:val="130"/>
        </w:numPr>
        <w:spacing w:before="0" w:after="0" w:line="240" w:lineRule="auto"/>
        <w:textAlignment w:val="baseline"/>
        <w:rPr>
          <w:rFonts w:asciiTheme="majorHAnsi" w:eastAsia="Times New Roman" w:hAnsiTheme="majorHAnsi" w:cs="Times New Roman"/>
          <w:color w:val="000000"/>
          <w:spacing w:val="0"/>
        </w:rPr>
      </w:pPr>
      <w:hyperlink r:id="rId395" w:history="1">
        <w:r w:rsidRPr="00317C27">
          <w:rPr>
            <w:rFonts w:asciiTheme="majorHAnsi" w:eastAsia="Times New Roman" w:hAnsiTheme="majorHAnsi" w:cs="Times New Roman"/>
            <w:color w:val="103421" w:themeColor="accent1" w:themeShade="80"/>
            <w:spacing w:val="0"/>
            <w:u w:val="single"/>
          </w:rPr>
          <w:t>https://medium.com/nerd-for-tech/everything-about-manova-and-mancova-4c1c237af464</w:t>
        </w:r>
      </w:hyperlink>
    </w:p>
    <w:p w14:paraId="58749F4C" w14:textId="77777777" w:rsidR="00317C27" w:rsidRPr="00317C27" w:rsidRDefault="00317C27" w:rsidP="008C0C29">
      <w:pPr>
        <w:numPr>
          <w:ilvl w:val="0"/>
          <w:numId w:val="130"/>
        </w:numPr>
        <w:spacing w:before="0" w:after="240" w:line="240" w:lineRule="auto"/>
        <w:textAlignment w:val="baseline"/>
        <w:rPr>
          <w:rFonts w:asciiTheme="majorHAnsi" w:eastAsia="Times New Roman" w:hAnsiTheme="majorHAnsi" w:cs="Times New Roman"/>
          <w:color w:val="000000"/>
          <w:spacing w:val="0"/>
        </w:rPr>
      </w:pPr>
      <w:hyperlink r:id="rId396" w:history="1">
        <w:r w:rsidRPr="00317C27">
          <w:rPr>
            <w:rFonts w:asciiTheme="majorHAnsi" w:eastAsia="Times New Roman" w:hAnsiTheme="majorHAnsi" w:cs="Times New Roman"/>
            <w:color w:val="103421" w:themeColor="accent1" w:themeShade="80"/>
            <w:spacing w:val="0"/>
            <w:u w:val="single"/>
          </w:rPr>
          <w:t>https://www.ncss.com/software/ncss/multivariate-analysis-in-ncss/</w:t>
        </w:r>
      </w:hyperlink>
    </w:p>
    <w:p w14:paraId="0D101A61" w14:textId="77777777" w:rsidR="00317C27" w:rsidRPr="00317C27" w:rsidRDefault="00317C27" w:rsidP="008C0C29">
      <w:pPr>
        <w:numPr>
          <w:ilvl w:val="0"/>
          <w:numId w:val="130"/>
        </w:numPr>
        <w:spacing w:before="0" w:after="240" w:line="240" w:lineRule="auto"/>
        <w:textAlignment w:val="baseline"/>
        <w:rPr>
          <w:rFonts w:asciiTheme="majorHAnsi" w:eastAsia="Times New Roman" w:hAnsiTheme="majorHAnsi" w:cs="Times New Roman"/>
          <w:color w:val="000000"/>
          <w:spacing w:val="0"/>
        </w:rPr>
      </w:pPr>
      <w:hyperlink r:id="rId397" w:history="1">
        <w:r w:rsidRPr="00317C27">
          <w:rPr>
            <w:rFonts w:asciiTheme="majorHAnsi" w:eastAsia="Times New Roman" w:hAnsiTheme="majorHAnsi" w:cs="Times New Roman"/>
            <w:color w:val="103421" w:themeColor="accent1" w:themeShade="80"/>
            <w:spacing w:val="0"/>
            <w:u w:val="single"/>
          </w:rPr>
          <w:t>https://web.pdx.edu/~newsomj/mvclass/ho_manova.pdf</w:t>
        </w:r>
      </w:hyperlink>
    </w:p>
    <w:p w14:paraId="3DD0A0B4" w14:textId="77777777" w:rsidR="00317C27" w:rsidRPr="00317C27" w:rsidRDefault="00317C27" w:rsidP="00317C27">
      <w:pPr>
        <w:keepNext/>
        <w:keepLines/>
        <w:spacing w:before="0" w:after="0"/>
        <w:contextualSpacing/>
        <w:outlineLvl w:val="1"/>
        <w:rPr>
          <w:rFonts w:ascii="Times New Roman" w:hAnsi="Times New Roman"/>
          <w:caps/>
          <w:color w:val="auto"/>
          <w:sz w:val="36"/>
          <w:szCs w:val="36"/>
        </w:rPr>
      </w:pPr>
      <w:r w:rsidRPr="00317C27">
        <w:rPr>
          <w:rFonts w:ascii="Century Gothic" w:hAnsi="Century Gothic"/>
          <w:caps/>
          <w:color w:val="000000"/>
        </w:rPr>
        <w:t>Take Home Message</w:t>
      </w:r>
    </w:p>
    <w:p w14:paraId="07B1EC57"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Congratulations for successfully going through this module. Keep going! Kindly share your key learning experiences and take-home message?</w:t>
      </w:r>
    </w:p>
    <w:p w14:paraId="4FC47C01"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rPr>
        <w:t> </w:t>
      </w:r>
    </w:p>
    <w:p w14:paraId="3FD60742"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rPr>
        <w:t>  What’s Next?</w:t>
      </w:r>
    </w:p>
    <w:p w14:paraId="10E1411A" w14:textId="77777777" w:rsidR="00317C27" w:rsidRPr="00317C27" w:rsidRDefault="00317C27" w:rsidP="00317C27">
      <w:pPr>
        <w:spacing w:before="0" w:after="0" w:line="240" w:lineRule="auto"/>
        <w:ind w:left="720"/>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Keep the eye on the staircase to reach the next level!</w:t>
      </w:r>
    </w:p>
    <w:p w14:paraId="2C8B38EB" w14:textId="77777777" w:rsidR="00317C27" w:rsidRPr="00317C27" w:rsidRDefault="00317C27" w:rsidP="00317C27">
      <w:pPr>
        <w:spacing w:before="0" w:after="0" w:line="240" w:lineRule="auto"/>
        <w:ind w:left="360"/>
        <w:rPr>
          <w:rFonts w:ascii="Century Gothic" w:eastAsia="Century Gothic" w:hAnsi="Century Gothic" w:cs="Century Gothic"/>
          <w:sz w:val="22"/>
          <w:szCs w:val="22"/>
        </w:rPr>
      </w:pPr>
    </w:p>
    <w:p w14:paraId="74136B3B" w14:textId="77777777" w:rsidR="00317C27" w:rsidRPr="00317C27" w:rsidRDefault="00317C27" w:rsidP="00317C27">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317C27">
        <w:rPr>
          <w:caps/>
          <w:color w:val="103421" w:themeColor="accent1" w:themeShade="80"/>
        </w:rPr>
        <w:t xml:space="preserve">          </w:t>
      </w:r>
      <w:r w:rsidRPr="00317C27">
        <w:rPr>
          <w:caps/>
          <w:color w:val="103421" w:themeColor="accent1" w:themeShade="80"/>
          <w:sz w:val="32"/>
          <w:szCs w:val="32"/>
        </w:rPr>
        <w:t xml:space="preserve">   WHAT’S NEXT?</w:t>
      </w:r>
    </w:p>
    <w:p w14:paraId="2805AACD" w14:textId="77777777" w:rsidR="00317C27" w:rsidRPr="00317C27" w:rsidRDefault="00317C27" w:rsidP="00317C27">
      <w:pPr>
        <w:spacing w:before="0" w:after="0" w:line="240" w:lineRule="auto"/>
        <w:ind w:left="720" w:hanging="360"/>
        <w:rPr>
          <w:rFonts w:ascii="Century Gothic" w:eastAsia="Century Gothic" w:hAnsi="Century Gothic" w:cs="Century Gothic"/>
          <w:sz w:val="22"/>
          <w:szCs w:val="22"/>
        </w:rPr>
      </w:pPr>
      <w:r w:rsidRPr="00317C27">
        <w:rPr>
          <w:rFonts w:ascii="Century Gothic" w:eastAsia="Century Gothic" w:hAnsi="Century Gothic" w:cs="Century Gothic"/>
          <w:sz w:val="22"/>
          <w:szCs w:val="22"/>
        </w:rPr>
        <w:t>Chapter 9 Review Assignment</w:t>
      </w:r>
    </w:p>
    <w:p w14:paraId="7C763164" w14:textId="77777777" w:rsidR="00317C27" w:rsidRPr="00317C27" w:rsidRDefault="00317C27" w:rsidP="00317C27">
      <w:pPr>
        <w:spacing w:before="0" w:after="0" w:line="240" w:lineRule="auto"/>
        <w:ind w:left="720" w:hanging="360"/>
        <w:rPr>
          <w:rFonts w:ascii="Century Gothic" w:eastAsia="Century Gothic" w:hAnsi="Century Gothic" w:cs="Century Gothic"/>
          <w:sz w:val="22"/>
          <w:szCs w:val="22"/>
        </w:rPr>
      </w:pPr>
      <w:r w:rsidRPr="00317C27">
        <w:rPr>
          <w:rFonts w:ascii="Century Gothic" w:eastAsia="Century Gothic" w:hAnsi="Century Gothic" w:cs="Century Gothic"/>
          <w:sz w:val="22"/>
          <w:szCs w:val="22"/>
        </w:rPr>
        <w:t>Module 10</w:t>
      </w:r>
    </w:p>
    <w:p w14:paraId="5D51CF00" w14:textId="77777777" w:rsidR="00317C27" w:rsidRPr="00317C27" w:rsidRDefault="00317C27" w:rsidP="00317C27">
      <w:pPr>
        <w:rPr>
          <w:rFonts w:ascii="Century Gothic" w:eastAsia="Century Gothic" w:hAnsi="Century Gothic" w:cs="Century Gothic"/>
          <w:sz w:val="22"/>
          <w:szCs w:val="22"/>
        </w:rPr>
      </w:pPr>
      <w:r w:rsidRPr="00317C27">
        <w:rPr>
          <w:rFonts w:ascii="Century Gothic" w:eastAsia="Century Gothic" w:hAnsi="Century Gothic" w:cs="Century Gothic"/>
          <w:sz w:val="22"/>
          <w:szCs w:val="22"/>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17C27" w:rsidRPr="00317C27" w14:paraId="736162AC" w14:textId="77777777" w:rsidTr="004C63A9">
        <w:tc>
          <w:tcPr>
            <w:tcW w:w="10215" w:type="dxa"/>
            <w:tcBorders>
              <w:top w:val="nil"/>
              <w:left w:val="nil"/>
              <w:bottom w:val="single" w:sz="4" w:space="0" w:color="037B90"/>
              <w:right w:val="nil"/>
            </w:tcBorders>
            <w:tcMar>
              <w:top w:w="0" w:type="dxa"/>
              <w:left w:w="0" w:type="dxa"/>
              <w:bottom w:w="0" w:type="dxa"/>
              <w:right w:w="0" w:type="dxa"/>
            </w:tcMar>
          </w:tcPr>
          <w:p w14:paraId="267F0EA4" w14:textId="77777777" w:rsidR="00317C27" w:rsidRPr="00317C27" w:rsidRDefault="00317C27" w:rsidP="00317C27">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317C27">
              <w:rPr>
                <w:rFonts w:asciiTheme="majorHAnsi" w:eastAsiaTheme="majorEastAsia" w:hAnsiTheme="majorHAnsi" w:cs="Times New Roman (Headings CS)"/>
                <w:bCs/>
                <w:caps/>
                <w:color w:val="5D7879" w:themeColor="accent4"/>
                <w:sz w:val="40"/>
              </w:rPr>
              <w:lastRenderedPageBreak/>
              <w:t xml:space="preserve">MODULE 10:  </w:t>
            </w:r>
            <w:r w:rsidRPr="00317C27">
              <w:rPr>
                <w:rFonts w:asciiTheme="majorHAnsi" w:eastAsiaTheme="majorEastAsia" w:hAnsiTheme="majorHAnsi" w:cs="Times New Roman (Headings CS)"/>
                <w:caps/>
                <w:color w:val="5D7879" w:themeColor="accent4"/>
                <w:sz w:val="40"/>
              </w:rPr>
              <w:t>STRUCTURAL EQUATION MODELLING (SEM)</w:t>
            </w:r>
          </w:p>
        </w:tc>
      </w:tr>
    </w:tbl>
    <w:p w14:paraId="7A134A0E" w14:textId="77777777" w:rsidR="00317C27" w:rsidRPr="00317C27" w:rsidRDefault="00317C27" w:rsidP="00317C27">
      <w:pPr>
        <w:ind w:hanging="720"/>
      </w:pPr>
      <w:r w:rsidRPr="00317C27">
        <w:rPr>
          <w:rFonts w:ascii="Century Gothic" w:eastAsia="Century Gothic" w:hAnsi="Century Gothic" w:cs="Century Gothic"/>
          <w:color w:val="FF7F50"/>
        </w:rPr>
        <w:t xml:space="preserve"> INSTRUCTIONAL HOURS: 4, 5 or 6</w:t>
      </w:r>
    </w:p>
    <w:p w14:paraId="510CF8BD"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b/>
          <w:caps/>
          <w:color w:val="037B90"/>
          <w:sz w:val="32"/>
          <w:szCs w:val="32"/>
        </w:rPr>
      </w:pPr>
      <w:r w:rsidRPr="00317C27">
        <w:rPr>
          <w:caps/>
          <w:color w:val="103421" w:themeColor="accent1" w:themeShade="80"/>
        </w:rPr>
        <w:t xml:space="preserve"> </w:t>
      </w:r>
      <w:r w:rsidRPr="00317C27">
        <w:rPr>
          <w:b/>
          <w:caps/>
          <w:color w:val="037B90"/>
          <w:sz w:val="32"/>
          <w:szCs w:val="32"/>
        </w:rPr>
        <w:t>Module Overview</w:t>
      </w:r>
    </w:p>
    <w:p w14:paraId="79AF5C06" w14:textId="77777777" w:rsidR="00317C27" w:rsidRPr="00317C27" w:rsidRDefault="00317C27" w:rsidP="00317C27">
      <w:pPr>
        <w:spacing w:before="0" w:after="0"/>
        <w:ind w:left="-630"/>
        <w:rPr>
          <w:rFonts w:asciiTheme="majorHAnsi" w:eastAsia="Century Gothic" w:hAnsiTheme="majorHAnsi" w:cs="Century Gothic"/>
        </w:rPr>
      </w:pPr>
      <w:r w:rsidRPr="00317C27">
        <w:rPr>
          <w:rFonts w:asciiTheme="majorHAnsi" w:hAnsiTheme="majorHAnsi"/>
        </w:rPr>
        <w:t>This module focuses on Structural Equation Modelling (SEM), exploring techniques such as path analysis, confirmatory factor analysis (CFA), and the development of comprehensive SEM models for advanced statistical analysis</w:t>
      </w:r>
      <w:r w:rsidRPr="00317C27">
        <w:rPr>
          <w:rFonts w:asciiTheme="majorHAnsi" w:eastAsia="Century Gothic" w:hAnsiTheme="majorHAnsi" w:cs="Century Gothic"/>
        </w:rPr>
        <w:t>.</w:t>
      </w:r>
    </w:p>
    <w:p w14:paraId="576A4B90"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317C27">
        <w:rPr>
          <w:b/>
          <w:caps/>
          <w:color w:val="103421" w:themeColor="accent1" w:themeShade="80"/>
          <w:sz w:val="32"/>
          <w:szCs w:val="32"/>
        </w:rPr>
        <w:t xml:space="preserve"> Learning Outcomes</w:t>
      </w:r>
    </w:p>
    <w:p w14:paraId="23E1B70B" w14:textId="77777777" w:rsidR="00317C27" w:rsidRPr="00317C27" w:rsidRDefault="00317C27" w:rsidP="00317C27">
      <w:pPr>
        <w:spacing w:before="0" w:after="0"/>
        <w:rPr>
          <w:rFonts w:ascii="Century Gothic" w:eastAsia="Century Gothic" w:hAnsi="Century Gothic" w:cs="Century Gothic"/>
        </w:rPr>
      </w:pPr>
      <w:r w:rsidRPr="00317C27">
        <w:rPr>
          <w:rFonts w:ascii="Century Gothic" w:eastAsia="Century Gothic" w:hAnsi="Century Gothic" w:cs="Century Gothic"/>
        </w:rPr>
        <w:t>At the end of this module, you will be able to:</w:t>
      </w:r>
    </w:p>
    <w:p w14:paraId="2537F1C5" w14:textId="77777777" w:rsidR="00317C27" w:rsidRPr="00317C27" w:rsidRDefault="00317C27" w:rsidP="008C0C29">
      <w:pPr>
        <w:numPr>
          <w:ilvl w:val="0"/>
          <w:numId w:val="124"/>
        </w:numPr>
        <w:contextualSpacing/>
        <w:jc w:val="both"/>
        <w:rPr>
          <w:rFonts w:asciiTheme="majorHAnsi" w:hAnsiTheme="majorHAnsi"/>
        </w:rPr>
      </w:pPr>
      <w:r w:rsidRPr="00317C27">
        <w:rPr>
          <w:rFonts w:asciiTheme="majorHAnsi" w:hAnsiTheme="majorHAnsi"/>
        </w:rPr>
        <w:t>Describe the principles of path analysis and its application in SEM.</w:t>
      </w:r>
    </w:p>
    <w:p w14:paraId="6E42E50F" w14:textId="77777777" w:rsidR="00317C27" w:rsidRPr="00317C27" w:rsidRDefault="00317C27" w:rsidP="008C0C29">
      <w:pPr>
        <w:numPr>
          <w:ilvl w:val="0"/>
          <w:numId w:val="124"/>
        </w:numPr>
        <w:contextualSpacing/>
        <w:jc w:val="both"/>
        <w:rPr>
          <w:rFonts w:asciiTheme="majorHAnsi" w:hAnsiTheme="majorHAnsi"/>
        </w:rPr>
      </w:pPr>
      <w:r w:rsidRPr="00317C27">
        <w:rPr>
          <w:rFonts w:asciiTheme="majorHAnsi" w:hAnsiTheme="majorHAnsi"/>
        </w:rPr>
        <w:t>Analyze the steps involved in conducting confirmatory factor analysis (CFA).</w:t>
      </w:r>
    </w:p>
    <w:p w14:paraId="175A7021" w14:textId="77777777" w:rsidR="00317C27" w:rsidRPr="00317C27" w:rsidRDefault="00317C27" w:rsidP="008C0C29">
      <w:pPr>
        <w:numPr>
          <w:ilvl w:val="0"/>
          <w:numId w:val="124"/>
        </w:numPr>
        <w:contextualSpacing/>
        <w:jc w:val="both"/>
        <w:rPr>
          <w:rFonts w:asciiTheme="majorHAnsi" w:hAnsiTheme="majorHAnsi"/>
        </w:rPr>
      </w:pPr>
      <w:r w:rsidRPr="00317C27">
        <w:rPr>
          <w:rFonts w:asciiTheme="majorHAnsi" w:hAnsiTheme="majorHAnsi"/>
        </w:rPr>
        <w:t>Evaluate the effectiveness of SEM models in advanced statistical research.</w:t>
      </w:r>
    </w:p>
    <w:p w14:paraId="038C6940" w14:textId="77777777" w:rsidR="00317C27" w:rsidRPr="00317C27" w:rsidRDefault="00317C27" w:rsidP="008C0C29">
      <w:pPr>
        <w:numPr>
          <w:ilvl w:val="0"/>
          <w:numId w:val="124"/>
        </w:numPr>
        <w:contextualSpacing/>
        <w:jc w:val="both"/>
        <w:rPr>
          <w:rFonts w:asciiTheme="majorHAnsi" w:eastAsia="Century Gothic" w:hAnsiTheme="majorHAnsi" w:cs="Century Gothic"/>
        </w:rPr>
      </w:pPr>
      <w:r w:rsidRPr="00317C27">
        <w:rPr>
          <w:rFonts w:asciiTheme="majorHAnsi" w:hAnsiTheme="majorHAnsi"/>
        </w:rPr>
        <w:t>Assess the suitability of SEM for different types of empirical research.</w:t>
      </w:r>
    </w:p>
    <w:p w14:paraId="3CAE65C3" w14:textId="77777777" w:rsidR="00317C27" w:rsidRPr="00317C27" w:rsidRDefault="00317C27" w:rsidP="00317C27">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317C27">
        <w:rPr>
          <w:caps/>
          <w:color w:val="103421" w:themeColor="accent1" w:themeShade="80"/>
          <w:sz w:val="32"/>
          <w:szCs w:val="32"/>
        </w:rPr>
        <w:t xml:space="preserve">    </w:t>
      </w:r>
      <w:r w:rsidRPr="00317C27">
        <w:rPr>
          <w:b/>
          <w:caps/>
          <w:color w:val="103421" w:themeColor="accent1" w:themeShade="80"/>
          <w:sz w:val="32"/>
          <w:szCs w:val="32"/>
        </w:rPr>
        <w:t>Learning Activities/Task List</w:t>
      </w:r>
    </w:p>
    <w:p w14:paraId="0982B572"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Watch Lecture Video</w:t>
      </w:r>
      <w:r w:rsidRPr="00317C27">
        <w:rPr>
          <w:noProof/>
        </w:rPr>
        <w:drawing>
          <wp:anchor distT="0" distB="0" distL="0" distR="0" simplePos="0" relativeHeight="251675648" behindDoc="0" locked="0" layoutInCell="1" hidden="0" allowOverlap="1" wp14:anchorId="6C79C0FE" wp14:editId="15EDC02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32231604"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2"/>
                    <a:srcRect/>
                    <a:stretch>
                      <a:fillRect/>
                    </a:stretch>
                  </pic:blipFill>
                  <pic:spPr>
                    <a:xfrm>
                      <a:off x="0" y="0"/>
                      <a:ext cx="581025" cy="581025"/>
                    </a:xfrm>
                    <a:prstGeom prst="rect">
                      <a:avLst/>
                    </a:prstGeom>
                    <a:ln/>
                  </pic:spPr>
                </pic:pic>
              </a:graphicData>
            </a:graphic>
          </wp:anchor>
        </w:drawing>
      </w:r>
    </w:p>
    <w:p w14:paraId="76779474"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Review power presentation PDF</w:t>
      </w:r>
    </w:p>
    <w:p w14:paraId="64870F43"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Watch lecture related videos</w:t>
      </w:r>
    </w:p>
    <w:p w14:paraId="2C61778D"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Complete participation assignment:  Quiz 1</w:t>
      </w:r>
    </w:p>
    <w:p w14:paraId="32341984"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Complete personal introduction video</w:t>
      </w:r>
    </w:p>
    <w:p w14:paraId="13C3A6C3" w14:textId="77777777" w:rsidR="00317C27" w:rsidRPr="00317C27" w:rsidRDefault="00317C27" w:rsidP="008C0C29">
      <w:pPr>
        <w:numPr>
          <w:ilvl w:val="0"/>
          <w:numId w:val="171"/>
        </w:numPr>
        <w:spacing w:before="0" w:after="0"/>
        <w:contextualSpacing/>
        <w:rPr>
          <w:rFonts w:ascii="Century Gothic" w:eastAsia="Century Gothic" w:hAnsi="Century Gothic" w:cs="Century Gothic"/>
        </w:rPr>
      </w:pPr>
      <w:r w:rsidRPr="00317C27">
        <w:rPr>
          <w:rFonts w:ascii="Century Gothic" w:eastAsia="Century Gothic" w:hAnsi="Century Gothic" w:cs="Century Gothic"/>
        </w:rPr>
        <w:t>Review concept assignment : Quiz 2</w:t>
      </w:r>
    </w:p>
    <w:p w14:paraId="53E13718" w14:textId="77777777" w:rsidR="00317C27" w:rsidRPr="00317C27" w:rsidRDefault="00317C27" w:rsidP="00317C27">
      <w:pPr>
        <w:keepNext/>
        <w:keepLines/>
        <w:spacing w:before="120" w:after="120"/>
        <w:contextualSpacing/>
        <w:outlineLvl w:val="1"/>
        <w:rPr>
          <w:rFonts w:ascii="Century Gothic" w:hAnsi="Century Gothic"/>
          <w:caps/>
          <w:color w:val="B68E3F" w:themeColor="accent2" w:themeShade="BF"/>
          <w:sz w:val="40"/>
        </w:rPr>
      </w:pPr>
      <w:r w:rsidRPr="00317C27">
        <w:rPr>
          <w:rFonts w:ascii="Century Gothic" w:hAnsi="Century Gothic"/>
          <w:caps/>
          <w:color w:val="B68E3F" w:themeColor="accent2" w:themeShade="BF"/>
          <w:sz w:val="40"/>
        </w:rPr>
        <w:t xml:space="preserve">INSTRUCTIONAL MATERIALS &amp; LEARNING ACTIVITIES </w:t>
      </w:r>
    </w:p>
    <w:p w14:paraId="020B6CAA" w14:textId="77777777" w:rsidR="00317C27" w:rsidRPr="00317C27" w:rsidRDefault="00317C27" w:rsidP="00317C27">
      <w:pPr>
        <w:spacing w:before="0" w:after="0" w:line="240" w:lineRule="auto"/>
        <w:rPr>
          <w:rFonts w:ascii="Century Gothic" w:eastAsia="Century Gothic" w:hAnsi="Century Gothic" w:cs="Century Gothic"/>
          <w:color w:val="FF7F50"/>
          <w:sz w:val="22"/>
          <w:szCs w:val="22"/>
        </w:rPr>
      </w:pP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8640"/>
      </w:tblGrid>
      <w:sdt>
        <w:sdtPr>
          <w:tag w:val="goog_rdk_2"/>
          <w:id w:val="-1918619499"/>
          <w:lock w:val="contentLocked"/>
        </w:sdtPr>
        <w:sdtContent>
          <w:tr w:rsidR="00317C27" w:rsidRPr="00317C27" w14:paraId="38735EC3" w14:textId="77777777" w:rsidTr="004C63A9">
            <w:tc>
              <w:tcPr>
                <w:tcW w:w="96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0B545A2D" w14:textId="77777777" w:rsidR="00317C27" w:rsidRPr="00317C27" w:rsidRDefault="00317C27" w:rsidP="00317C27">
                <w:pPr>
                  <w:spacing w:before="0" w:after="0" w:line="240" w:lineRule="auto"/>
                  <w:jc w:val="center"/>
                  <w:rPr>
                    <w:rFonts w:ascii="Century Gothic" w:eastAsia="Century Gothic" w:hAnsi="Century Gothic" w:cs="Century Gothic"/>
                    <w:color w:val="49A5E3"/>
                    <w:sz w:val="22"/>
                    <w:szCs w:val="22"/>
                  </w:rPr>
                </w:pPr>
                <w:r w:rsidRPr="00317C27">
                  <w:rPr>
                    <w:rFonts w:ascii="Century Gothic" w:eastAsia="Century Gothic" w:hAnsi="Century Gothic" w:cs="Century Gothic"/>
                    <w:noProof/>
                    <w:color w:val="49A5E3"/>
                    <w:sz w:val="22"/>
                    <w:szCs w:val="22"/>
                  </w:rPr>
                  <w:drawing>
                    <wp:inline distT="114300" distB="114300" distL="114300" distR="114300" wp14:anchorId="5CF10642" wp14:editId="258A025F">
                      <wp:extent cx="319088" cy="314325"/>
                      <wp:effectExtent l="0" t="0" r="0" b="0"/>
                      <wp:docPr id="175733537" name="image1.png" descr="A red circle with a black letter i in it&#10;&#10;Description automatically generated"/>
                      <wp:cNvGraphicFramePr/>
                      <a:graphic xmlns:a="http://schemas.openxmlformats.org/drawingml/2006/main">
                        <a:graphicData uri="http://schemas.openxmlformats.org/drawingml/2006/picture">
                          <pic:pic xmlns:pic="http://schemas.openxmlformats.org/drawingml/2006/picture">
                            <pic:nvPicPr>
                              <pic:cNvPr id="175733537" name="image1.png" descr="A red circle with a black letter i in it&#10;&#10;Description automatically generated"/>
                              <pic:cNvPicPr preferRelativeResize="0"/>
                            </pic:nvPicPr>
                            <pic:blipFill>
                              <a:blip r:embed="rId13"/>
                              <a:srcRect t="745" b="746"/>
                              <a:stretch>
                                <a:fillRect/>
                              </a:stretch>
                            </pic:blipFill>
                            <pic:spPr>
                              <a:xfrm>
                                <a:off x="0" y="0"/>
                                <a:ext cx="319088" cy="314325"/>
                              </a:xfrm>
                              <a:prstGeom prst="rect">
                                <a:avLst/>
                              </a:prstGeom>
                              <a:ln/>
                            </pic:spPr>
                          </pic:pic>
                        </a:graphicData>
                      </a:graphic>
                    </wp:inline>
                  </w:drawing>
                </w:r>
              </w:p>
            </w:tc>
            <w:tc>
              <w:tcPr>
                <w:tcW w:w="8640" w:type="dxa"/>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tcPr>
              <w:p w14:paraId="3E142E77" w14:textId="77777777" w:rsidR="00317C27" w:rsidRPr="00317C27" w:rsidRDefault="00317C27" w:rsidP="00317C27">
                <w:pPr>
                  <w:spacing w:before="0" w:after="0" w:line="240" w:lineRule="auto"/>
                  <w:rPr>
                    <w:rFonts w:ascii="Century Gothic" w:eastAsia="Century Gothic" w:hAnsi="Century Gothic" w:cs="Century Gothic"/>
                    <w:color w:val="CC0000"/>
                    <w:sz w:val="22"/>
                    <w:szCs w:val="22"/>
                  </w:rPr>
                </w:pPr>
                <w:r w:rsidRPr="00317C27">
                  <w:rPr>
                    <w:rFonts w:ascii="Century Gothic" w:eastAsia="Century Gothic" w:hAnsi="Century Gothic" w:cs="Century Gothic"/>
                    <w:color w:val="CC0000"/>
                    <w:sz w:val="22"/>
                    <w:szCs w:val="22"/>
                  </w:rPr>
                  <w:t>(Learners to engage in self-directed learning</w:t>
                </w:r>
              </w:p>
              <w:p w14:paraId="27476BF5" w14:textId="77777777" w:rsidR="00317C27" w:rsidRPr="00317C27" w:rsidRDefault="00317C27" w:rsidP="00317C27">
                <w:pPr>
                  <w:spacing w:before="0" w:after="0" w:line="240" w:lineRule="auto"/>
                  <w:rPr>
                    <w:rFonts w:ascii="Century Gothic" w:eastAsia="Century Gothic" w:hAnsi="Century Gothic" w:cs="Century Gothic"/>
                    <w:b/>
                    <w:color w:val="CC0000"/>
                    <w:sz w:val="22"/>
                    <w:szCs w:val="22"/>
                  </w:rPr>
                </w:pPr>
                <w:r w:rsidRPr="00317C27">
                  <w:rPr>
                    <w:rFonts w:ascii="Century Gothic" w:eastAsia="Century Gothic" w:hAnsi="Century Gothic" w:cs="Century Gothic"/>
                    <w:b/>
                    <w:color w:val="CC0000"/>
                    <w:sz w:val="22"/>
                    <w:szCs w:val="22"/>
                  </w:rPr>
                  <w:t>READING MATERIAL 1</w:t>
                </w:r>
              </w:p>
              <w:p w14:paraId="7A054D4C" w14:textId="77777777" w:rsidR="00317C27" w:rsidRPr="00317C27" w:rsidRDefault="00317C27" w:rsidP="00317C27">
                <w:pPr>
                  <w:spacing w:before="0" w:after="0" w:line="240" w:lineRule="auto"/>
                  <w:rPr>
                    <w:rFonts w:ascii="Century Gothic" w:eastAsia="Century Gothic" w:hAnsi="Century Gothic" w:cs="Century Gothic"/>
                    <w:color w:val="CC0000"/>
                    <w:sz w:val="22"/>
                    <w:szCs w:val="22"/>
                  </w:rPr>
                </w:pPr>
                <w:r w:rsidRPr="00317C27">
                  <w:rPr>
                    <w:rFonts w:ascii="Century Gothic" w:eastAsia="Century Gothic" w:hAnsi="Century Gothic" w:cs="Century Gothic"/>
                    <w:color w:val="CC0000"/>
                    <w:sz w:val="22"/>
                    <w:szCs w:val="22"/>
                  </w:rPr>
                  <w:t>(Notes, presentation, an article, a book chapter, case study,  video, please add assessment…)</w:t>
                </w:r>
              </w:p>
            </w:tc>
          </w:tr>
        </w:sdtContent>
      </w:sdt>
    </w:tbl>
    <w:p w14:paraId="3D0725F3" w14:textId="77777777" w:rsidR="00317C27" w:rsidRPr="00317C27" w:rsidRDefault="00317C27" w:rsidP="00317C27">
      <w:pPr>
        <w:spacing w:before="0" w:after="0" w:line="240" w:lineRule="auto"/>
        <w:rPr>
          <w:rFonts w:ascii="Century Gothic" w:eastAsia="Century Gothic" w:hAnsi="Century Gothic" w:cs="Century Gothic"/>
          <w:color w:val="FF7F50"/>
          <w:sz w:val="22"/>
          <w:szCs w:val="22"/>
        </w:rPr>
      </w:pPr>
    </w:p>
    <w:p w14:paraId="56479D37" w14:textId="77777777" w:rsidR="00317C27" w:rsidRPr="00317C27" w:rsidRDefault="00317C27" w:rsidP="00317C27">
      <w:pPr>
        <w:spacing w:before="0" w:after="0" w:line="240" w:lineRule="auto"/>
        <w:rPr>
          <w:rFonts w:ascii="Century Gothic" w:eastAsia="Century Gothic" w:hAnsi="Century Gothic" w:cs="Century Gothic"/>
        </w:rPr>
      </w:pPr>
    </w:p>
    <w:p w14:paraId="14671AD4" w14:textId="77777777" w:rsidR="00317C27" w:rsidRPr="00317C27" w:rsidRDefault="00317C27" w:rsidP="00317C27">
      <w:pPr>
        <w:spacing w:after="0"/>
        <w:ind w:left="720" w:hanging="720"/>
        <w:rPr>
          <w:rFonts w:ascii="Century Gothic" w:eastAsia="Century Gothic" w:hAnsi="Century Gothic" w:cs="Century Gothic"/>
          <w:b/>
          <w:color w:val="FF7F50"/>
        </w:rPr>
      </w:pPr>
      <w:r w:rsidRPr="00317C27">
        <w:rPr>
          <w:rFonts w:ascii="Century Gothic" w:eastAsia="Century Gothic" w:hAnsi="Century Gothic" w:cs="Century Gothic"/>
          <w:b/>
          <w:color w:val="FF7F50"/>
        </w:rPr>
        <w:t>STRUCTURAL EQUATION MODELLING</w:t>
      </w:r>
    </w:p>
    <w:p w14:paraId="527CF44E"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Introduction to Structural Equation Modelling (SEM)</w:t>
      </w:r>
    </w:p>
    <w:p w14:paraId="1EB5448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Structural Equation Modelling (SEM) is a powerful statistical technique that combines elements of factor analysis and multiple regression. It is used to analyze structural relationships between measured variables and latent constructs. SEM allows researchers to examine complex relationships and model mediating variables, thus providing a comprehensive understanding of underlying data patterns.</w:t>
      </w:r>
    </w:p>
    <w:p w14:paraId="2B11DF7B"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lastRenderedPageBreak/>
        <w:t>Conducting Path Analysis and Confirmatory Factor Analysis (CFA)</w:t>
      </w:r>
    </w:p>
    <w:p w14:paraId="67B74A9F"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Path Analysis</w:t>
      </w:r>
    </w:p>
    <w:p w14:paraId="7DB6A6E6"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Path analysis is a subset of SEM that focuses on the direct and indirect relationships among observed variables. It extends multiple regression by allowing for the modeling of complex relationships and feedback loops.</w:t>
      </w:r>
    </w:p>
    <w:p w14:paraId="632DD065"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Key Concepts:</w:t>
      </w:r>
    </w:p>
    <w:p w14:paraId="6FA0A2DB" w14:textId="77777777" w:rsidR="00317C27" w:rsidRPr="00317C27" w:rsidRDefault="00317C27" w:rsidP="008C0C29">
      <w:pPr>
        <w:numPr>
          <w:ilvl w:val="0"/>
          <w:numId w:val="131"/>
        </w:numPr>
        <w:spacing w:before="100" w:beforeAutospacing="1" w:after="100" w:afterAutospacing="1" w:line="240" w:lineRule="auto"/>
        <w:jc w:val="both"/>
        <w:rPr>
          <w:rFonts w:asciiTheme="majorHAnsi" w:hAnsiTheme="majorHAnsi"/>
        </w:rPr>
      </w:pPr>
      <w:r w:rsidRPr="00317C27">
        <w:rPr>
          <w:rFonts w:asciiTheme="majorHAnsi" w:hAnsiTheme="majorHAnsi"/>
          <w:b/>
          <w:bCs/>
        </w:rPr>
        <w:t>Observed Variables:</w:t>
      </w:r>
      <w:r w:rsidRPr="00317C27">
        <w:rPr>
          <w:rFonts w:asciiTheme="majorHAnsi" w:hAnsiTheme="majorHAnsi"/>
        </w:rPr>
        <w:t xml:space="preserve"> These are directly measured in the study (e.g., survey responses).</w:t>
      </w:r>
    </w:p>
    <w:p w14:paraId="0094A88B" w14:textId="77777777" w:rsidR="00317C27" w:rsidRPr="00317C27" w:rsidRDefault="00317C27" w:rsidP="008C0C29">
      <w:pPr>
        <w:numPr>
          <w:ilvl w:val="0"/>
          <w:numId w:val="131"/>
        </w:numPr>
        <w:spacing w:before="100" w:beforeAutospacing="1" w:after="100" w:afterAutospacing="1" w:line="240" w:lineRule="auto"/>
        <w:jc w:val="both"/>
        <w:rPr>
          <w:rFonts w:asciiTheme="majorHAnsi" w:hAnsiTheme="majorHAnsi"/>
        </w:rPr>
      </w:pPr>
      <w:r w:rsidRPr="00317C27">
        <w:rPr>
          <w:rFonts w:asciiTheme="majorHAnsi" w:hAnsiTheme="majorHAnsi"/>
          <w:b/>
          <w:bCs/>
        </w:rPr>
        <w:t>Direct Effects:</w:t>
      </w:r>
      <w:r w:rsidRPr="00317C27">
        <w:rPr>
          <w:rFonts w:asciiTheme="majorHAnsi" w:hAnsiTheme="majorHAnsi"/>
        </w:rPr>
        <w:t xml:space="preserve"> The impact of one variable on another without mediation.</w:t>
      </w:r>
    </w:p>
    <w:p w14:paraId="62128F12" w14:textId="77777777" w:rsidR="00317C27" w:rsidRPr="00317C27" w:rsidRDefault="00317C27" w:rsidP="008C0C29">
      <w:pPr>
        <w:numPr>
          <w:ilvl w:val="0"/>
          <w:numId w:val="131"/>
        </w:numPr>
        <w:spacing w:before="100" w:beforeAutospacing="1" w:after="100" w:afterAutospacing="1" w:line="240" w:lineRule="auto"/>
        <w:jc w:val="both"/>
        <w:rPr>
          <w:rFonts w:asciiTheme="majorHAnsi" w:hAnsiTheme="majorHAnsi"/>
        </w:rPr>
      </w:pPr>
      <w:r w:rsidRPr="00317C27">
        <w:rPr>
          <w:rFonts w:asciiTheme="majorHAnsi" w:hAnsiTheme="majorHAnsi"/>
          <w:b/>
          <w:bCs/>
        </w:rPr>
        <w:t>Indirect Effects:</w:t>
      </w:r>
      <w:r w:rsidRPr="00317C27">
        <w:rPr>
          <w:rFonts w:asciiTheme="majorHAnsi" w:hAnsiTheme="majorHAnsi"/>
        </w:rPr>
        <w:t xml:space="preserve"> The impact of one variable on another through one or more mediating variables.</w:t>
      </w:r>
    </w:p>
    <w:p w14:paraId="7D0796A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Path Analysis Equation:</w:t>
      </w:r>
      <w:r w:rsidRPr="00317C27">
        <w:rPr>
          <w:rFonts w:asciiTheme="majorHAnsi" w:eastAsia="Times New Roman" w:hAnsiTheme="majorHAnsi" w:cs="Times New Roman"/>
          <w:color w:val="auto"/>
          <w:spacing w:val="0"/>
        </w:rPr>
        <w:t xml:space="preserve"> </w:t>
      </w:r>
    </w:p>
    <w:p w14:paraId="272C812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m:oMath>
        <m:r>
          <w:rPr>
            <w:rFonts w:ascii="Cambria Math" w:eastAsia="Times New Roman" w:hAnsi="Cambria Math" w:cs="Times New Roman"/>
            <w:color w:val="auto"/>
            <w:spacing w:val="0"/>
          </w:rPr>
          <m:t>Y=</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0</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1</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1</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2</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2</m:t>
            </m:r>
          </m:sub>
        </m:sSub>
        <m:r>
          <w:rPr>
            <w:rFonts w:ascii="Cambria Math" w:eastAsia="Times New Roman" w:hAnsi="Cambria Math" w:cs="Times New Roman"/>
            <w:color w:val="auto"/>
            <w:spacing w:val="0"/>
          </w:rPr>
          <m:t>+</m:t>
        </m:r>
      </m:oMath>
      <w:r w:rsidRPr="00317C27">
        <w:rPr>
          <w:rFonts w:asciiTheme="majorHAnsi" w:eastAsia="Times New Roman" w:hAnsiTheme="majorHAnsi" w:cs="Times New Roman"/>
          <w:color w:val="auto"/>
          <w:spacing w:val="0"/>
        </w:rPr>
        <w:t>…..+</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n</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n</m:t>
            </m:r>
          </m:sub>
        </m:sSub>
        <m:r>
          <w:rPr>
            <w:rFonts w:ascii="Cambria Math" w:eastAsia="Times New Roman" w:hAnsi="Cambria Math" w:cs="Times New Roman"/>
            <w:color w:val="auto"/>
            <w:spacing w:val="0"/>
          </w:rPr>
          <m:t>+ε</m:t>
        </m:r>
      </m:oMath>
    </w:p>
    <w:p w14:paraId="71639D64"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w:t>
      </w:r>
    </w:p>
    <w:p w14:paraId="1599F892" w14:textId="77777777" w:rsidR="00317C27" w:rsidRPr="00317C27" w:rsidRDefault="00317C27" w:rsidP="008C0C29">
      <w:pPr>
        <w:numPr>
          <w:ilvl w:val="0"/>
          <w:numId w:val="132"/>
        </w:numPr>
        <w:spacing w:before="100" w:beforeAutospacing="1" w:after="100" w:afterAutospacing="1" w:line="240" w:lineRule="auto"/>
        <w:jc w:val="both"/>
        <w:rPr>
          <w:rFonts w:asciiTheme="majorHAnsi" w:hAnsiTheme="majorHAnsi"/>
        </w:rPr>
      </w:pPr>
      <w:r w:rsidRPr="00317C27">
        <w:rPr>
          <w:rFonts w:asciiTheme="majorHAnsi" w:hAnsiTheme="majorHAnsi"/>
        </w:rPr>
        <w:t>Y = Dependent variable</w:t>
      </w:r>
    </w:p>
    <w:p w14:paraId="4EE1BA9A" w14:textId="77777777" w:rsidR="00317C27" w:rsidRPr="00317C27" w:rsidRDefault="00317C27" w:rsidP="008C0C29">
      <w:pPr>
        <w:numPr>
          <w:ilvl w:val="0"/>
          <w:numId w:val="132"/>
        </w:numPr>
        <w:spacing w:before="100" w:beforeAutospacing="1" w:after="100" w:afterAutospacing="1" w:line="240" w:lineRule="auto"/>
        <w:jc w:val="both"/>
        <w:rPr>
          <w:rFonts w:asciiTheme="majorHAnsi" w:hAnsiTheme="majorHAnsi"/>
        </w:rPr>
      </w:pPr>
      <w:r w:rsidRPr="00317C27">
        <w:rPr>
          <w:rFonts w:asciiTheme="majorHAnsi" w:hAnsiTheme="majorHAnsi"/>
        </w:rPr>
        <w:t>X</w:t>
      </w:r>
      <w:r w:rsidRPr="00317C27">
        <w:rPr>
          <w:rFonts w:asciiTheme="majorHAnsi" w:hAnsiTheme="majorHAnsi"/>
          <w:vertAlign w:val="subscript"/>
        </w:rPr>
        <w:t>1</w:t>
      </w:r>
      <w:r w:rsidRPr="00317C27">
        <w:rPr>
          <w:rFonts w:asciiTheme="majorHAnsi" w:hAnsiTheme="majorHAnsi"/>
        </w:rPr>
        <w:t>,X</w:t>
      </w:r>
      <w:r w:rsidRPr="00317C27">
        <w:rPr>
          <w:rFonts w:asciiTheme="majorHAnsi" w:hAnsiTheme="majorHAnsi"/>
          <w:vertAlign w:val="subscript"/>
        </w:rPr>
        <w:t>2</w:t>
      </w:r>
      <w:r w:rsidRPr="00317C27">
        <w:rPr>
          <w:rFonts w:asciiTheme="majorHAnsi" w:hAnsiTheme="majorHAnsi"/>
        </w:rPr>
        <w:t>,…,X</w:t>
      </w:r>
      <w:r w:rsidRPr="00317C27">
        <w:rPr>
          <w:rFonts w:asciiTheme="majorHAnsi" w:hAnsiTheme="majorHAnsi"/>
          <w:vertAlign w:val="subscript"/>
        </w:rPr>
        <w:t>n</w:t>
      </w:r>
      <w:r w:rsidRPr="00317C27">
        <w:rPr>
          <w:rFonts w:ascii="Arial" w:hAnsi="Arial" w:cs="Arial"/>
        </w:rPr>
        <w:t>​</w:t>
      </w:r>
      <w:r w:rsidRPr="00317C27">
        <w:rPr>
          <w:rFonts w:asciiTheme="majorHAnsi" w:hAnsiTheme="majorHAnsi"/>
        </w:rPr>
        <w:t xml:space="preserve"> = Independent variables</w:t>
      </w:r>
    </w:p>
    <w:p w14:paraId="44C07D50" w14:textId="77777777" w:rsidR="00317C27" w:rsidRPr="00317C27" w:rsidRDefault="00317C27" w:rsidP="008C0C29">
      <w:pPr>
        <w:numPr>
          <w:ilvl w:val="0"/>
          <w:numId w:val="132"/>
        </w:numPr>
        <w:spacing w:before="100" w:beforeAutospacing="1" w:after="100" w:afterAutospacing="1" w:line="240" w:lineRule="auto"/>
        <w:jc w:val="both"/>
        <w:rPr>
          <w:rFonts w:asciiTheme="majorHAnsi" w:hAnsiTheme="majorHAnsi"/>
        </w:rPr>
      </w:pPr>
      <w:r w:rsidRPr="00317C27">
        <w:rPr>
          <w:rFonts w:asciiTheme="majorHAnsi" w:hAnsiTheme="majorHAnsi"/>
        </w:rPr>
        <w:t>β</w:t>
      </w:r>
      <w:r w:rsidRPr="00317C27">
        <w:rPr>
          <w:rFonts w:asciiTheme="majorHAnsi" w:hAnsiTheme="majorHAnsi"/>
          <w:vertAlign w:val="subscript"/>
        </w:rPr>
        <w:t>0</w:t>
      </w:r>
      <w:r w:rsidRPr="00317C27">
        <w:rPr>
          <w:rFonts w:ascii="Arial" w:hAnsi="Arial" w:cs="Arial"/>
        </w:rPr>
        <w:t>​</w:t>
      </w:r>
      <w:r w:rsidRPr="00317C27">
        <w:rPr>
          <w:rFonts w:asciiTheme="majorHAnsi" w:hAnsiTheme="majorHAnsi"/>
        </w:rPr>
        <w:t xml:space="preserve"> = Intercept</w:t>
      </w:r>
    </w:p>
    <w:p w14:paraId="279437F6" w14:textId="77777777" w:rsidR="00317C27" w:rsidRPr="00317C27" w:rsidRDefault="00317C27" w:rsidP="008C0C29">
      <w:pPr>
        <w:numPr>
          <w:ilvl w:val="0"/>
          <w:numId w:val="132"/>
        </w:numPr>
        <w:spacing w:before="100" w:beforeAutospacing="1" w:after="100" w:afterAutospacing="1" w:line="240" w:lineRule="auto"/>
        <w:jc w:val="both"/>
        <w:rPr>
          <w:rFonts w:asciiTheme="majorHAnsi" w:hAnsiTheme="majorHAnsi"/>
        </w:rPr>
      </w:pPr>
      <w:r w:rsidRPr="00317C27">
        <w:rPr>
          <w:rFonts w:asciiTheme="majorHAnsi" w:hAnsiTheme="majorHAnsi"/>
        </w:rPr>
        <w:t>β</w:t>
      </w:r>
      <w:r w:rsidRPr="00317C27">
        <w:rPr>
          <w:rFonts w:asciiTheme="majorHAnsi" w:hAnsiTheme="majorHAnsi"/>
          <w:vertAlign w:val="subscript"/>
        </w:rPr>
        <w:t>1</w:t>
      </w:r>
      <w:r w:rsidRPr="00317C27">
        <w:rPr>
          <w:rFonts w:asciiTheme="majorHAnsi" w:hAnsiTheme="majorHAnsi"/>
        </w:rPr>
        <w:t>,β</w:t>
      </w:r>
      <w:r w:rsidRPr="00317C27">
        <w:rPr>
          <w:rFonts w:asciiTheme="majorHAnsi" w:hAnsiTheme="majorHAnsi"/>
          <w:vertAlign w:val="subscript"/>
        </w:rPr>
        <w:t>2</w:t>
      </w:r>
      <w:r w:rsidRPr="00317C27">
        <w:rPr>
          <w:rFonts w:asciiTheme="majorHAnsi" w:hAnsiTheme="majorHAnsi"/>
        </w:rPr>
        <w:t>,…,β</w:t>
      </w:r>
      <w:r w:rsidRPr="00317C27">
        <w:rPr>
          <w:rFonts w:asciiTheme="majorHAnsi" w:hAnsiTheme="majorHAnsi"/>
          <w:vertAlign w:val="subscript"/>
        </w:rPr>
        <w:t>n</w:t>
      </w:r>
      <w:r w:rsidRPr="00317C27">
        <w:rPr>
          <w:rFonts w:ascii="Arial" w:hAnsi="Arial" w:cs="Arial"/>
        </w:rPr>
        <w:t xml:space="preserve"> ​</w:t>
      </w:r>
      <w:r w:rsidRPr="00317C27">
        <w:rPr>
          <w:rFonts w:asciiTheme="majorHAnsi" w:hAnsiTheme="majorHAnsi"/>
        </w:rPr>
        <w:t xml:space="preserve"> = Regression coefficients</w:t>
      </w:r>
    </w:p>
    <w:p w14:paraId="7C33A04C" w14:textId="77777777" w:rsidR="00317C27" w:rsidRPr="00317C27" w:rsidRDefault="00317C27" w:rsidP="008C0C29">
      <w:pPr>
        <w:numPr>
          <w:ilvl w:val="0"/>
          <w:numId w:val="132"/>
        </w:numPr>
        <w:spacing w:before="100" w:beforeAutospacing="1" w:after="100" w:afterAutospacing="1" w:line="240" w:lineRule="auto"/>
        <w:jc w:val="both"/>
        <w:rPr>
          <w:rFonts w:asciiTheme="majorHAnsi" w:hAnsiTheme="majorHAnsi"/>
        </w:rPr>
      </w:pPr>
      <w:r w:rsidRPr="00317C27">
        <w:rPr>
          <w:rFonts w:ascii="Calibri" w:hAnsi="Calibri" w:cs="Calibri"/>
        </w:rPr>
        <w:t>ϵ</w:t>
      </w:r>
      <w:r w:rsidRPr="00317C27">
        <w:rPr>
          <w:rFonts w:asciiTheme="majorHAnsi" w:hAnsiTheme="majorHAnsi"/>
        </w:rPr>
        <w:t xml:space="preserve"> = Error term</w:t>
      </w:r>
    </w:p>
    <w:p w14:paraId="63996BD5"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Example Path Diagram:</w:t>
      </w:r>
    </w:p>
    <w:p w14:paraId="0FCABDB2" w14:textId="77777777" w:rsidR="00317C27" w:rsidRPr="00317C27" w:rsidRDefault="00317C27" w:rsidP="008C0C29">
      <w:pPr>
        <w:numPr>
          <w:ilvl w:val="0"/>
          <w:numId w:val="133"/>
        </w:numPr>
        <w:spacing w:before="100" w:beforeAutospacing="1" w:after="100" w:afterAutospacing="1" w:line="240" w:lineRule="auto"/>
        <w:jc w:val="both"/>
        <w:rPr>
          <w:rFonts w:asciiTheme="majorHAnsi" w:hAnsiTheme="majorHAnsi"/>
        </w:rPr>
      </w:pPr>
      <w:r w:rsidRPr="00317C27">
        <w:rPr>
          <w:rFonts w:asciiTheme="majorHAnsi" w:hAnsiTheme="majorHAnsi"/>
        </w:rPr>
        <w:t>Variables are represented by nodes.</w:t>
      </w:r>
    </w:p>
    <w:p w14:paraId="6FDC1E0B" w14:textId="77777777" w:rsidR="00317C27" w:rsidRPr="00317C27" w:rsidRDefault="00317C27" w:rsidP="008C0C29">
      <w:pPr>
        <w:numPr>
          <w:ilvl w:val="0"/>
          <w:numId w:val="133"/>
        </w:numPr>
        <w:spacing w:before="100" w:beforeAutospacing="1" w:after="100" w:afterAutospacing="1" w:line="240" w:lineRule="auto"/>
        <w:jc w:val="both"/>
        <w:rPr>
          <w:rFonts w:asciiTheme="majorHAnsi" w:hAnsiTheme="majorHAnsi"/>
        </w:rPr>
      </w:pPr>
      <w:r w:rsidRPr="00317C27">
        <w:rPr>
          <w:rFonts w:asciiTheme="majorHAnsi" w:hAnsiTheme="majorHAnsi"/>
        </w:rPr>
        <w:t>Relationships are represented by arrows.</w:t>
      </w:r>
    </w:p>
    <w:p w14:paraId="6A7977AA" w14:textId="77777777" w:rsidR="00317C27" w:rsidRPr="00317C27" w:rsidRDefault="00317C27" w:rsidP="008C0C29">
      <w:pPr>
        <w:numPr>
          <w:ilvl w:val="0"/>
          <w:numId w:val="133"/>
        </w:numPr>
        <w:spacing w:before="100" w:beforeAutospacing="1" w:after="100" w:afterAutospacing="1" w:line="240" w:lineRule="auto"/>
        <w:jc w:val="both"/>
        <w:rPr>
          <w:rFonts w:asciiTheme="majorHAnsi" w:hAnsiTheme="majorHAnsi"/>
        </w:rPr>
      </w:pPr>
      <w:r w:rsidRPr="00317C27">
        <w:rPr>
          <w:rFonts w:asciiTheme="majorHAnsi" w:hAnsiTheme="majorHAnsi"/>
        </w:rPr>
        <w:t>Direct effects are shown by single-headed arrows.</w:t>
      </w:r>
    </w:p>
    <w:p w14:paraId="50F0B5B5" w14:textId="77777777" w:rsidR="00317C27" w:rsidRPr="00317C27" w:rsidRDefault="00317C27" w:rsidP="008C0C29">
      <w:pPr>
        <w:numPr>
          <w:ilvl w:val="0"/>
          <w:numId w:val="133"/>
        </w:numPr>
        <w:spacing w:before="100" w:beforeAutospacing="1" w:after="100" w:afterAutospacing="1" w:line="240" w:lineRule="auto"/>
        <w:jc w:val="both"/>
        <w:rPr>
          <w:rFonts w:asciiTheme="majorHAnsi" w:hAnsiTheme="majorHAnsi"/>
        </w:rPr>
      </w:pPr>
      <w:r w:rsidRPr="00317C27">
        <w:rPr>
          <w:rFonts w:asciiTheme="majorHAnsi" w:hAnsiTheme="majorHAnsi"/>
        </w:rPr>
        <w:t>Indirect effects involve multiple paths.</w:t>
      </w:r>
    </w:p>
    <w:p w14:paraId="3D77D1BF"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Confirmatory Factor Analysis (CFA)</w:t>
      </w:r>
    </w:p>
    <w:p w14:paraId="38B662E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CFA is used to test whether the data fit a hypothesized measurement model. It verifies the factor structure of a set of observed variables and ensures that each variable loads significantly on the expected latent construct.</w:t>
      </w:r>
    </w:p>
    <w:p w14:paraId="47FE166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Key Concepts:</w:t>
      </w:r>
    </w:p>
    <w:p w14:paraId="79AF6F38" w14:textId="77777777" w:rsidR="00317C27" w:rsidRPr="00317C27" w:rsidRDefault="00317C27" w:rsidP="008C0C29">
      <w:pPr>
        <w:numPr>
          <w:ilvl w:val="0"/>
          <w:numId w:val="134"/>
        </w:numPr>
        <w:spacing w:before="100" w:beforeAutospacing="1" w:after="100" w:afterAutospacing="1" w:line="240" w:lineRule="auto"/>
        <w:jc w:val="both"/>
        <w:rPr>
          <w:rFonts w:asciiTheme="majorHAnsi" w:hAnsiTheme="majorHAnsi"/>
        </w:rPr>
      </w:pPr>
      <w:r w:rsidRPr="00317C27">
        <w:rPr>
          <w:rFonts w:asciiTheme="majorHAnsi" w:hAnsiTheme="majorHAnsi"/>
          <w:b/>
          <w:bCs/>
        </w:rPr>
        <w:t>Latent Variables:</w:t>
      </w:r>
      <w:r w:rsidRPr="00317C27">
        <w:rPr>
          <w:rFonts w:asciiTheme="majorHAnsi" w:hAnsiTheme="majorHAnsi"/>
        </w:rPr>
        <w:t xml:space="preserve"> Variables that are not directly observed but are inferred from measured variables.</w:t>
      </w:r>
    </w:p>
    <w:p w14:paraId="5A4AC1CF" w14:textId="77777777" w:rsidR="00317C27" w:rsidRPr="00317C27" w:rsidRDefault="00317C27" w:rsidP="008C0C29">
      <w:pPr>
        <w:numPr>
          <w:ilvl w:val="0"/>
          <w:numId w:val="134"/>
        </w:numPr>
        <w:spacing w:before="100" w:beforeAutospacing="1" w:after="100" w:afterAutospacing="1" w:line="240" w:lineRule="auto"/>
        <w:jc w:val="both"/>
        <w:rPr>
          <w:rFonts w:asciiTheme="majorHAnsi" w:hAnsiTheme="majorHAnsi"/>
        </w:rPr>
      </w:pPr>
      <w:r w:rsidRPr="00317C27">
        <w:rPr>
          <w:rFonts w:asciiTheme="majorHAnsi" w:hAnsiTheme="majorHAnsi"/>
          <w:b/>
          <w:bCs/>
        </w:rPr>
        <w:lastRenderedPageBreak/>
        <w:t>Factor Loadings:</w:t>
      </w:r>
      <w:r w:rsidRPr="00317C27">
        <w:rPr>
          <w:rFonts w:asciiTheme="majorHAnsi" w:hAnsiTheme="majorHAnsi"/>
        </w:rPr>
        <w:t xml:space="preserve"> The coefficients that represent the relationship between observed variables and their underlying latent factors.</w:t>
      </w:r>
    </w:p>
    <w:p w14:paraId="00FA15D1"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CFA Equation:</w:t>
      </w:r>
      <w:r w:rsidRPr="00317C27">
        <w:rPr>
          <w:rFonts w:asciiTheme="majorHAnsi" w:eastAsia="Times New Roman" w:hAnsiTheme="majorHAnsi" w:cs="Times New Roman"/>
          <w:color w:val="auto"/>
          <w:spacing w:val="0"/>
        </w:rPr>
        <w:t xml:space="preserve"> y</w:t>
      </w:r>
      <w:r w:rsidRPr="00317C27">
        <w:rPr>
          <w:rFonts w:asciiTheme="majorHAnsi" w:eastAsia="Times New Roman" w:hAnsiTheme="majorHAnsi" w:cs="Times New Roman"/>
          <w:color w:val="auto"/>
          <w:spacing w:val="0"/>
          <w:vertAlign w:val="subscript"/>
        </w:rPr>
        <w:t>i</w:t>
      </w:r>
      <w:r w:rsidRPr="00317C27">
        <w:rPr>
          <w:rFonts w:asciiTheme="majorHAnsi" w:eastAsia="Times New Roman" w:hAnsiTheme="majorHAnsi" w:cs="Times New Roman"/>
          <w:color w:val="auto"/>
          <w:spacing w:val="0"/>
        </w:rPr>
        <w:t>=λ</w:t>
      </w:r>
      <w:r w:rsidRPr="00317C27">
        <w:rPr>
          <w:rFonts w:asciiTheme="majorHAnsi" w:eastAsia="Times New Roman" w:hAnsiTheme="majorHAnsi" w:cs="Times New Roman"/>
          <w:color w:val="auto"/>
          <w:spacing w:val="0"/>
          <w:vertAlign w:val="subscript"/>
        </w:rPr>
        <w:t>i</w:t>
      </w:r>
      <w:r w:rsidRPr="00317C27">
        <w:rPr>
          <w:rFonts w:asciiTheme="majorHAnsi" w:eastAsia="Times New Roman" w:hAnsiTheme="majorHAnsi" w:cs="Times New Roman"/>
          <w:color w:val="auto"/>
          <w:spacing w:val="0"/>
        </w:rPr>
        <w:t>η+</w:t>
      </w:r>
      <w:r w:rsidRPr="00317C27">
        <w:rPr>
          <w:rFonts w:ascii="Calibri" w:eastAsia="Times New Roman" w:hAnsi="Calibri" w:cs="Calibri"/>
          <w:color w:val="auto"/>
          <w:spacing w:val="0"/>
        </w:rPr>
        <w:t>ϵ</w:t>
      </w:r>
      <w:r w:rsidRPr="00317C27">
        <w:rPr>
          <w:rFonts w:asciiTheme="majorHAnsi" w:eastAsia="Times New Roman" w:hAnsiTheme="majorHAnsi" w:cs="Times New Roman"/>
          <w:color w:val="auto"/>
          <w:spacing w:val="0"/>
          <w:vertAlign w:val="subscript"/>
        </w:rPr>
        <w:t>i</w:t>
      </w:r>
      <w:r w:rsidRPr="00317C27">
        <w:rPr>
          <w:rFonts w:asciiTheme="majorHAnsi" w:eastAsia="Times New Roman" w:hAnsiTheme="majorHAnsi" w:cs="Times New Roman"/>
          <w:color w:val="auto"/>
          <w:spacing w:val="0"/>
        </w:rPr>
        <w:t xml:space="preserve"> </w:t>
      </w:r>
    </w:p>
    <w:p w14:paraId="1523B0D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w:t>
      </w:r>
    </w:p>
    <w:p w14:paraId="15431D1E" w14:textId="77777777" w:rsidR="00317C27" w:rsidRPr="00317C27" w:rsidRDefault="00317C27" w:rsidP="008C0C29">
      <w:pPr>
        <w:numPr>
          <w:ilvl w:val="0"/>
          <w:numId w:val="135"/>
        </w:numPr>
        <w:spacing w:before="100" w:beforeAutospacing="1" w:after="100" w:afterAutospacing="1" w:line="240" w:lineRule="auto"/>
        <w:jc w:val="both"/>
        <w:rPr>
          <w:rFonts w:asciiTheme="majorHAnsi" w:hAnsiTheme="majorHAnsi"/>
        </w:rPr>
      </w:pPr>
      <w:r w:rsidRPr="00317C27">
        <w:rPr>
          <w:rFonts w:asciiTheme="majorHAnsi" w:hAnsiTheme="majorHAnsi"/>
        </w:rPr>
        <w:t>y</w:t>
      </w:r>
      <w:r w:rsidRPr="00317C27">
        <w:rPr>
          <w:rFonts w:asciiTheme="majorHAnsi" w:hAnsiTheme="majorHAnsi"/>
          <w:vertAlign w:val="subscript"/>
        </w:rPr>
        <w:t>i</w:t>
      </w:r>
      <w:r w:rsidRPr="00317C27">
        <w:rPr>
          <w:rFonts w:ascii="Arial" w:hAnsi="Arial" w:cs="Arial"/>
          <w:vertAlign w:val="subscript"/>
        </w:rPr>
        <w:t>​</w:t>
      </w:r>
      <w:r w:rsidRPr="00317C27">
        <w:rPr>
          <w:rFonts w:asciiTheme="majorHAnsi" w:hAnsiTheme="majorHAnsi"/>
        </w:rPr>
        <w:t xml:space="preserve"> = Observed variable</w:t>
      </w:r>
    </w:p>
    <w:p w14:paraId="4AC0C90C" w14:textId="77777777" w:rsidR="00317C27" w:rsidRPr="00317C27" w:rsidRDefault="00317C27" w:rsidP="008C0C29">
      <w:pPr>
        <w:numPr>
          <w:ilvl w:val="0"/>
          <w:numId w:val="135"/>
        </w:numPr>
        <w:spacing w:before="100" w:beforeAutospacing="1" w:after="100" w:afterAutospacing="1" w:line="240" w:lineRule="auto"/>
        <w:jc w:val="both"/>
        <w:rPr>
          <w:rFonts w:asciiTheme="majorHAnsi" w:hAnsiTheme="majorHAnsi"/>
        </w:rPr>
      </w:pPr>
      <w:r w:rsidRPr="00317C27">
        <w:rPr>
          <w:rFonts w:asciiTheme="majorHAnsi" w:hAnsiTheme="majorHAnsi"/>
        </w:rPr>
        <w:t>λ</w:t>
      </w:r>
      <w:r w:rsidRPr="00317C27">
        <w:rPr>
          <w:rFonts w:asciiTheme="majorHAnsi" w:hAnsiTheme="majorHAnsi"/>
          <w:vertAlign w:val="subscript"/>
        </w:rPr>
        <w:t>i</w:t>
      </w:r>
      <w:r w:rsidRPr="00317C27">
        <w:rPr>
          <w:rFonts w:ascii="Arial" w:hAnsi="Arial" w:cs="Arial"/>
        </w:rPr>
        <w:t>​</w:t>
      </w:r>
      <w:r w:rsidRPr="00317C27">
        <w:rPr>
          <w:rFonts w:asciiTheme="majorHAnsi" w:hAnsiTheme="majorHAnsi"/>
        </w:rPr>
        <w:t xml:space="preserve"> = Factor loading</w:t>
      </w:r>
    </w:p>
    <w:p w14:paraId="60EDBBF1" w14:textId="77777777" w:rsidR="00317C27" w:rsidRPr="00317C27" w:rsidRDefault="00317C27" w:rsidP="008C0C29">
      <w:pPr>
        <w:numPr>
          <w:ilvl w:val="0"/>
          <w:numId w:val="135"/>
        </w:numPr>
        <w:spacing w:before="100" w:beforeAutospacing="1" w:after="100" w:afterAutospacing="1" w:line="240" w:lineRule="auto"/>
        <w:jc w:val="both"/>
        <w:rPr>
          <w:rFonts w:asciiTheme="majorHAnsi" w:hAnsiTheme="majorHAnsi"/>
        </w:rPr>
      </w:pPr>
      <w:r w:rsidRPr="00317C27">
        <w:rPr>
          <w:rFonts w:asciiTheme="majorHAnsi" w:hAnsiTheme="majorHAnsi"/>
        </w:rPr>
        <w:t>η = Latent variable</w:t>
      </w:r>
    </w:p>
    <w:p w14:paraId="1B500856" w14:textId="77777777" w:rsidR="00317C27" w:rsidRPr="00317C27" w:rsidRDefault="00317C27" w:rsidP="008C0C29">
      <w:pPr>
        <w:numPr>
          <w:ilvl w:val="0"/>
          <w:numId w:val="135"/>
        </w:numPr>
        <w:spacing w:before="100" w:beforeAutospacing="1" w:after="100" w:afterAutospacing="1" w:line="240" w:lineRule="auto"/>
        <w:jc w:val="both"/>
        <w:rPr>
          <w:rFonts w:asciiTheme="majorHAnsi" w:hAnsiTheme="majorHAnsi"/>
        </w:rPr>
      </w:pPr>
      <w:r w:rsidRPr="00317C27">
        <w:rPr>
          <w:rFonts w:ascii="Calibri" w:hAnsi="Calibri" w:cs="Calibri"/>
        </w:rPr>
        <w:t>ϵ</w:t>
      </w:r>
      <w:r w:rsidRPr="00317C27">
        <w:rPr>
          <w:rFonts w:asciiTheme="majorHAnsi" w:hAnsiTheme="majorHAnsi"/>
          <w:vertAlign w:val="subscript"/>
        </w:rPr>
        <w:t>i</w:t>
      </w:r>
      <w:r w:rsidRPr="00317C27">
        <w:rPr>
          <w:rFonts w:ascii="Arial" w:hAnsi="Arial" w:cs="Arial"/>
        </w:rPr>
        <w:t>​</w:t>
      </w:r>
      <w:r w:rsidRPr="00317C27">
        <w:rPr>
          <w:rFonts w:asciiTheme="majorHAnsi" w:hAnsiTheme="majorHAnsi"/>
        </w:rPr>
        <w:t xml:space="preserve"> = Measurement error</w:t>
      </w:r>
    </w:p>
    <w:p w14:paraId="685C816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Example CFA Model:</w:t>
      </w:r>
    </w:p>
    <w:p w14:paraId="3FDDA5DC" w14:textId="77777777" w:rsidR="00317C27" w:rsidRPr="00317C27" w:rsidRDefault="00317C27" w:rsidP="008C0C29">
      <w:pPr>
        <w:numPr>
          <w:ilvl w:val="0"/>
          <w:numId w:val="136"/>
        </w:numPr>
        <w:spacing w:before="100" w:beforeAutospacing="1" w:after="100" w:afterAutospacing="1" w:line="240" w:lineRule="auto"/>
        <w:jc w:val="both"/>
        <w:rPr>
          <w:rFonts w:asciiTheme="majorHAnsi" w:hAnsiTheme="majorHAnsi"/>
        </w:rPr>
      </w:pPr>
      <w:r w:rsidRPr="00317C27">
        <w:rPr>
          <w:rFonts w:asciiTheme="majorHAnsi" w:hAnsiTheme="majorHAnsi"/>
        </w:rPr>
        <w:t>Latent variables are represented by circles.</w:t>
      </w:r>
    </w:p>
    <w:p w14:paraId="3530C768" w14:textId="77777777" w:rsidR="00317C27" w:rsidRPr="00317C27" w:rsidRDefault="00317C27" w:rsidP="008C0C29">
      <w:pPr>
        <w:numPr>
          <w:ilvl w:val="0"/>
          <w:numId w:val="136"/>
        </w:numPr>
        <w:spacing w:before="100" w:beforeAutospacing="1" w:after="100" w:afterAutospacing="1" w:line="240" w:lineRule="auto"/>
        <w:jc w:val="both"/>
        <w:rPr>
          <w:rFonts w:asciiTheme="majorHAnsi" w:hAnsiTheme="majorHAnsi"/>
        </w:rPr>
      </w:pPr>
      <w:r w:rsidRPr="00317C27">
        <w:rPr>
          <w:rFonts w:asciiTheme="majorHAnsi" w:hAnsiTheme="majorHAnsi"/>
        </w:rPr>
        <w:t>Observed variables are represented by squares.</w:t>
      </w:r>
    </w:p>
    <w:p w14:paraId="2B5EBC7F" w14:textId="77777777" w:rsidR="00317C27" w:rsidRPr="00317C27" w:rsidRDefault="00317C27" w:rsidP="008C0C29">
      <w:pPr>
        <w:numPr>
          <w:ilvl w:val="0"/>
          <w:numId w:val="136"/>
        </w:numPr>
        <w:spacing w:before="100" w:beforeAutospacing="1" w:after="100" w:afterAutospacing="1" w:line="240" w:lineRule="auto"/>
        <w:jc w:val="both"/>
        <w:rPr>
          <w:rFonts w:asciiTheme="majorHAnsi" w:hAnsiTheme="majorHAnsi"/>
        </w:rPr>
      </w:pPr>
      <w:r w:rsidRPr="00317C27">
        <w:rPr>
          <w:rFonts w:asciiTheme="majorHAnsi" w:hAnsiTheme="majorHAnsi"/>
        </w:rPr>
        <w:t>Factor loadings are represented by arrows from latent to observed variables.</w:t>
      </w:r>
    </w:p>
    <w:p w14:paraId="6C721433"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Developing Full SEM Models for Advanced Statistical Analysis</w:t>
      </w:r>
    </w:p>
    <w:p w14:paraId="6F7DCDF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Full SEM models combine both the measurement model (CFA) and the structural model (path analysis) to provide a holistic approach to analyzing complex relationships among variables.</w:t>
      </w:r>
    </w:p>
    <w:p w14:paraId="4853EDED"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Key Concepts:</w:t>
      </w:r>
    </w:p>
    <w:p w14:paraId="56DB6B8C" w14:textId="77777777" w:rsidR="00317C27" w:rsidRPr="00317C27" w:rsidRDefault="00317C27" w:rsidP="008C0C29">
      <w:pPr>
        <w:numPr>
          <w:ilvl w:val="0"/>
          <w:numId w:val="137"/>
        </w:numPr>
        <w:spacing w:before="100" w:beforeAutospacing="1" w:after="100" w:afterAutospacing="1" w:line="240" w:lineRule="auto"/>
        <w:jc w:val="both"/>
        <w:rPr>
          <w:rFonts w:asciiTheme="majorHAnsi" w:hAnsiTheme="majorHAnsi"/>
        </w:rPr>
      </w:pPr>
      <w:r w:rsidRPr="00317C27">
        <w:rPr>
          <w:rFonts w:asciiTheme="majorHAnsi" w:hAnsiTheme="majorHAnsi"/>
          <w:b/>
          <w:bCs/>
        </w:rPr>
        <w:t>Measurement Model:</w:t>
      </w:r>
      <w:r w:rsidRPr="00317C27">
        <w:rPr>
          <w:rFonts w:asciiTheme="majorHAnsi" w:hAnsiTheme="majorHAnsi"/>
        </w:rPr>
        <w:t xml:space="preserve"> Specifies the relationships between observed variables and latent constructs.</w:t>
      </w:r>
    </w:p>
    <w:p w14:paraId="3AB9BA84" w14:textId="77777777" w:rsidR="00317C27" w:rsidRPr="00317C27" w:rsidRDefault="00317C27" w:rsidP="008C0C29">
      <w:pPr>
        <w:numPr>
          <w:ilvl w:val="0"/>
          <w:numId w:val="137"/>
        </w:numPr>
        <w:spacing w:before="100" w:beforeAutospacing="1" w:after="100" w:afterAutospacing="1" w:line="240" w:lineRule="auto"/>
        <w:jc w:val="both"/>
        <w:rPr>
          <w:rFonts w:asciiTheme="majorHAnsi" w:hAnsiTheme="majorHAnsi"/>
        </w:rPr>
      </w:pPr>
      <w:r w:rsidRPr="00317C27">
        <w:rPr>
          <w:rFonts w:asciiTheme="majorHAnsi" w:hAnsiTheme="majorHAnsi"/>
          <w:b/>
          <w:bCs/>
        </w:rPr>
        <w:t>Structural Model:</w:t>
      </w:r>
      <w:r w:rsidRPr="00317C27">
        <w:rPr>
          <w:rFonts w:asciiTheme="majorHAnsi" w:hAnsiTheme="majorHAnsi"/>
        </w:rPr>
        <w:t xml:space="preserve"> Specifies the relationships among latent constructs.</w:t>
      </w:r>
    </w:p>
    <w:p w14:paraId="02353FE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Measurement Model Equation:</w:t>
      </w:r>
      <w:r w:rsidRPr="00317C27">
        <w:rPr>
          <w:rFonts w:asciiTheme="majorHAnsi" w:eastAsia="Times New Roman" w:hAnsiTheme="majorHAnsi" w:cs="Times New Roman"/>
          <w:color w:val="auto"/>
          <w:spacing w:val="0"/>
        </w:rPr>
        <w:t xml:space="preserve"> </w:t>
      </w:r>
    </w:p>
    <w:p w14:paraId="4FE26F7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Y=Λ</w:t>
      </w:r>
      <w:r w:rsidRPr="00317C27">
        <w:rPr>
          <w:rFonts w:asciiTheme="majorHAnsi" w:eastAsia="Times New Roman" w:hAnsiTheme="majorHAnsi" w:cs="Times New Roman"/>
          <w:color w:val="auto"/>
          <w:spacing w:val="0"/>
          <w:vertAlign w:val="subscript"/>
        </w:rPr>
        <w:t>Yη</w:t>
      </w:r>
      <w:r w:rsidRPr="00317C27">
        <w:rPr>
          <w:rFonts w:asciiTheme="majorHAnsi" w:eastAsia="Times New Roman" w:hAnsiTheme="majorHAnsi" w:cs="Times New Roman"/>
          <w:color w:val="auto"/>
          <w:spacing w:val="0"/>
        </w:rPr>
        <w:t>+</w:t>
      </w:r>
      <w:r w:rsidRPr="00317C27">
        <w:rPr>
          <w:rFonts w:ascii="Calibri" w:eastAsia="Times New Roman" w:hAnsi="Calibri" w:cs="Calibri"/>
          <w:color w:val="auto"/>
          <w:spacing w:val="0"/>
        </w:rPr>
        <w:t>ϵ</w:t>
      </w:r>
      <w:r w:rsidRPr="00317C27">
        <w:rPr>
          <w:rFonts w:asciiTheme="majorHAnsi" w:eastAsia="Times New Roman" w:hAnsiTheme="majorHAnsi" w:cs="Times New Roman"/>
          <w:color w:val="auto"/>
          <w:spacing w:val="0"/>
        </w:rPr>
        <w:t xml:space="preserve"> </w:t>
      </w:r>
    </w:p>
    <w:p w14:paraId="3CDB188D"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w:t>
      </w:r>
    </w:p>
    <w:p w14:paraId="3C49AE6B" w14:textId="77777777" w:rsidR="00317C27" w:rsidRPr="00317C27" w:rsidRDefault="00317C27" w:rsidP="008C0C29">
      <w:pPr>
        <w:numPr>
          <w:ilvl w:val="0"/>
          <w:numId w:val="138"/>
        </w:numPr>
        <w:spacing w:before="100" w:beforeAutospacing="1" w:after="100" w:afterAutospacing="1" w:line="240" w:lineRule="auto"/>
        <w:jc w:val="both"/>
        <w:rPr>
          <w:rFonts w:asciiTheme="majorHAnsi" w:hAnsiTheme="majorHAnsi"/>
        </w:rPr>
      </w:pPr>
      <w:r w:rsidRPr="00317C27">
        <w:rPr>
          <w:rFonts w:asciiTheme="majorHAnsi" w:hAnsiTheme="majorHAnsi"/>
        </w:rPr>
        <w:t>Y = Vector of observed variables</w:t>
      </w:r>
    </w:p>
    <w:p w14:paraId="71B50680" w14:textId="77777777" w:rsidR="00317C27" w:rsidRPr="00317C27" w:rsidRDefault="00317C27" w:rsidP="008C0C29">
      <w:pPr>
        <w:numPr>
          <w:ilvl w:val="0"/>
          <w:numId w:val="138"/>
        </w:numPr>
        <w:spacing w:before="100" w:beforeAutospacing="1" w:after="100" w:afterAutospacing="1" w:line="240" w:lineRule="auto"/>
        <w:jc w:val="both"/>
        <w:rPr>
          <w:rFonts w:asciiTheme="majorHAnsi" w:hAnsiTheme="majorHAnsi"/>
        </w:rPr>
      </w:pPr>
      <w:r w:rsidRPr="00317C27">
        <w:rPr>
          <w:rFonts w:asciiTheme="majorHAnsi" w:hAnsiTheme="majorHAnsi"/>
        </w:rPr>
        <w:t>Λ</w:t>
      </w:r>
      <w:r w:rsidRPr="00317C27">
        <w:rPr>
          <w:rFonts w:asciiTheme="majorHAnsi" w:hAnsiTheme="majorHAnsi"/>
          <w:vertAlign w:val="subscript"/>
        </w:rPr>
        <w:t>Y</w:t>
      </w:r>
      <w:r w:rsidRPr="00317C27">
        <w:rPr>
          <w:rFonts w:ascii="Arial" w:hAnsi="Arial" w:cs="Arial"/>
        </w:rPr>
        <w:t>​</w:t>
      </w:r>
      <w:r w:rsidRPr="00317C27">
        <w:rPr>
          <w:rFonts w:asciiTheme="majorHAnsi" w:hAnsiTheme="majorHAnsi"/>
        </w:rPr>
        <w:t xml:space="preserve"> = Matrix of factor loadings</w:t>
      </w:r>
    </w:p>
    <w:p w14:paraId="48C74F37" w14:textId="77777777" w:rsidR="00317C27" w:rsidRPr="00317C27" w:rsidRDefault="00317C27" w:rsidP="008C0C29">
      <w:pPr>
        <w:numPr>
          <w:ilvl w:val="0"/>
          <w:numId w:val="138"/>
        </w:numPr>
        <w:spacing w:before="100" w:beforeAutospacing="1" w:after="100" w:afterAutospacing="1" w:line="240" w:lineRule="auto"/>
        <w:jc w:val="both"/>
        <w:rPr>
          <w:rFonts w:asciiTheme="majorHAnsi" w:hAnsiTheme="majorHAnsi"/>
        </w:rPr>
      </w:pPr>
      <w:r w:rsidRPr="00317C27">
        <w:rPr>
          <w:rFonts w:asciiTheme="majorHAnsi" w:hAnsiTheme="majorHAnsi"/>
        </w:rPr>
        <w:t>η = Vector of latent variables</w:t>
      </w:r>
    </w:p>
    <w:p w14:paraId="2136CE6B" w14:textId="77777777" w:rsidR="00317C27" w:rsidRPr="00317C27" w:rsidRDefault="00317C27" w:rsidP="008C0C29">
      <w:pPr>
        <w:numPr>
          <w:ilvl w:val="0"/>
          <w:numId w:val="138"/>
        </w:numPr>
        <w:spacing w:before="100" w:beforeAutospacing="1" w:after="100" w:afterAutospacing="1" w:line="240" w:lineRule="auto"/>
        <w:jc w:val="both"/>
        <w:rPr>
          <w:rFonts w:asciiTheme="majorHAnsi" w:hAnsiTheme="majorHAnsi"/>
        </w:rPr>
      </w:pPr>
      <w:r w:rsidRPr="00317C27">
        <w:rPr>
          <w:rFonts w:ascii="Calibri" w:hAnsi="Calibri" w:cs="Calibri"/>
        </w:rPr>
        <w:t>ϵ</w:t>
      </w:r>
      <w:r w:rsidRPr="00317C27">
        <w:rPr>
          <w:rFonts w:asciiTheme="majorHAnsi" w:hAnsiTheme="majorHAnsi"/>
        </w:rPr>
        <w:t xml:space="preserve"> = Vector of measurement errors</w:t>
      </w:r>
    </w:p>
    <w:p w14:paraId="4E99A5C1"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Structural Model Equation:</w:t>
      </w:r>
      <w:r w:rsidRPr="00317C27">
        <w:rPr>
          <w:rFonts w:asciiTheme="majorHAnsi" w:eastAsia="Times New Roman" w:hAnsiTheme="majorHAnsi" w:cs="Times New Roman"/>
          <w:color w:val="auto"/>
          <w:spacing w:val="0"/>
        </w:rPr>
        <w:t xml:space="preserve"> </w:t>
      </w:r>
    </w:p>
    <w:p w14:paraId="7778B081"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η=B</w:t>
      </w:r>
      <w:r w:rsidRPr="00317C27">
        <w:rPr>
          <w:rFonts w:asciiTheme="majorHAnsi" w:eastAsia="Times New Roman" w:hAnsiTheme="majorHAnsi" w:cs="Times New Roman"/>
          <w:color w:val="auto"/>
          <w:spacing w:val="0"/>
          <w:vertAlign w:val="subscript"/>
        </w:rPr>
        <w:t>η</w:t>
      </w:r>
      <w:r w:rsidRPr="00317C27">
        <w:rPr>
          <w:rFonts w:asciiTheme="majorHAnsi" w:eastAsia="Times New Roman" w:hAnsiTheme="majorHAnsi" w:cs="Times New Roman"/>
          <w:color w:val="auto"/>
          <w:spacing w:val="0"/>
        </w:rPr>
        <w:t>+Γξ+ζ</w:t>
      </w:r>
    </w:p>
    <w:p w14:paraId="6C184B6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 Where:</w:t>
      </w:r>
    </w:p>
    <w:p w14:paraId="7B12C3DA" w14:textId="77777777" w:rsidR="00317C27" w:rsidRPr="00317C27" w:rsidRDefault="00317C27" w:rsidP="008C0C29">
      <w:pPr>
        <w:numPr>
          <w:ilvl w:val="0"/>
          <w:numId w:val="139"/>
        </w:numPr>
        <w:spacing w:before="100" w:beforeAutospacing="1" w:after="100" w:afterAutospacing="1" w:line="240" w:lineRule="auto"/>
        <w:jc w:val="both"/>
        <w:rPr>
          <w:rFonts w:asciiTheme="majorHAnsi" w:hAnsiTheme="majorHAnsi"/>
        </w:rPr>
      </w:pPr>
      <w:r w:rsidRPr="00317C27">
        <w:rPr>
          <w:rFonts w:asciiTheme="majorHAnsi" w:hAnsiTheme="majorHAnsi"/>
        </w:rPr>
        <w:lastRenderedPageBreak/>
        <w:t>η = Vector of endogenous latent variables</w:t>
      </w:r>
    </w:p>
    <w:p w14:paraId="19F07D01" w14:textId="77777777" w:rsidR="00317C27" w:rsidRPr="00317C27" w:rsidRDefault="00317C27" w:rsidP="008C0C29">
      <w:pPr>
        <w:numPr>
          <w:ilvl w:val="0"/>
          <w:numId w:val="139"/>
        </w:numPr>
        <w:spacing w:before="100" w:beforeAutospacing="1" w:after="100" w:afterAutospacing="1" w:line="240" w:lineRule="auto"/>
        <w:jc w:val="both"/>
        <w:rPr>
          <w:rFonts w:asciiTheme="majorHAnsi" w:hAnsiTheme="majorHAnsi"/>
        </w:rPr>
      </w:pPr>
      <w:r w:rsidRPr="00317C27">
        <w:rPr>
          <w:rFonts w:asciiTheme="majorHAnsi" w:hAnsiTheme="majorHAnsi"/>
        </w:rPr>
        <w:t>B = Matrix of regression coefficients among endogenous latent variables</w:t>
      </w:r>
    </w:p>
    <w:p w14:paraId="39F85E1D" w14:textId="77777777" w:rsidR="00317C27" w:rsidRPr="00317C27" w:rsidRDefault="00317C27" w:rsidP="008C0C29">
      <w:pPr>
        <w:numPr>
          <w:ilvl w:val="0"/>
          <w:numId w:val="139"/>
        </w:numPr>
        <w:spacing w:before="100" w:beforeAutospacing="1" w:after="100" w:afterAutospacing="1" w:line="240" w:lineRule="auto"/>
        <w:jc w:val="both"/>
        <w:rPr>
          <w:rFonts w:asciiTheme="majorHAnsi" w:hAnsiTheme="majorHAnsi"/>
        </w:rPr>
      </w:pPr>
      <w:r w:rsidRPr="00317C27">
        <w:rPr>
          <w:rFonts w:asciiTheme="majorHAnsi" w:hAnsiTheme="majorHAnsi"/>
        </w:rPr>
        <w:t>Γ = Matrix of regression coefficients relating exogenous latent variables (ξ) to endogenous latent variables (η)</w:t>
      </w:r>
    </w:p>
    <w:p w14:paraId="083F54B5" w14:textId="77777777" w:rsidR="00317C27" w:rsidRPr="00317C27" w:rsidRDefault="00317C27" w:rsidP="008C0C29">
      <w:pPr>
        <w:numPr>
          <w:ilvl w:val="0"/>
          <w:numId w:val="139"/>
        </w:numPr>
        <w:spacing w:before="100" w:beforeAutospacing="1" w:after="100" w:afterAutospacing="1" w:line="240" w:lineRule="auto"/>
        <w:jc w:val="both"/>
        <w:rPr>
          <w:rFonts w:asciiTheme="majorHAnsi" w:hAnsiTheme="majorHAnsi"/>
        </w:rPr>
      </w:pPr>
      <w:r w:rsidRPr="00317C27">
        <w:rPr>
          <w:rFonts w:asciiTheme="majorHAnsi" w:hAnsiTheme="majorHAnsi"/>
        </w:rPr>
        <w:t>ζ = Vector of errors in the structural model</w:t>
      </w:r>
    </w:p>
    <w:p w14:paraId="00A152E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Example Full SEM Model:</w:t>
      </w:r>
    </w:p>
    <w:p w14:paraId="47F58B9B" w14:textId="77777777" w:rsidR="00317C27" w:rsidRPr="00317C27" w:rsidRDefault="00317C27" w:rsidP="008C0C29">
      <w:pPr>
        <w:numPr>
          <w:ilvl w:val="0"/>
          <w:numId w:val="140"/>
        </w:numPr>
        <w:spacing w:before="100" w:beforeAutospacing="1" w:after="100" w:afterAutospacing="1" w:line="240" w:lineRule="auto"/>
        <w:jc w:val="both"/>
        <w:rPr>
          <w:rFonts w:asciiTheme="majorHAnsi" w:hAnsiTheme="majorHAnsi"/>
        </w:rPr>
      </w:pPr>
      <w:r w:rsidRPr="00317C27">
        <w:rPr>
          <w:rFonts w:asciiTheme="majorHAnsi" w:hAnsiTheme="majorHAnsi"/>
        </w:rPr>
        <w:t>Combines the CFA model and the path analysis model.</w:t>
      </w:r>
    </w:p>
    <w:p w14:paraId="31F99B8B" w14:textId="77777777" w:rsidR="00317C27" w:rsidRPr="00317C27" w:rsidRDefault="00317C27" w:rsidP="008C0C29">
      <w:pPr>
        <w:numPr>
          <w:ilvl w:val="0"/>
          <w:numId w:val="140"/>
        </w:numPr>
        <w:spacing w:before="100" w:beforeAutospacing="1" w:after="100" w:afterAutospacing="1" w:line="240" w:lineRule="auto"/>
        <w:jc w:val="both"/>
        <w:rPr>
          <w:rFonts w:asciiTheme="majorHAnsi" w:hAnsiTheme="majorHAnsi"/>
        </w:rPr>
      </w:pPr>
      <w:r w:rsidRPr="00317C27">
        <w:rPr>
          <w:rFonts w:asciiTheme="majorHAnsi" w:hAnsiTheme="majorHAnsi"/>
        </w:rPr>
        <w:t>Includes both measurement and structural relationships.</w:t>
      </w:r>
    </w:p>
    <w:p w14:paraId="4FD0E775" w14:textId="77777777" w:rsidR="00317C27" w:rsidRPr="00317C27" w:rsidRDefault="00317C27" w:rsidP="008C0C29">
      <w:pPr>
        <w:numPr>
          <w:ilvl w:val="0"/>
          <w:numId w:val="140"/>
        </w:numPr>
        <w:spacing w:before="100" w:beforeAutospacing="1" w:after="100" w:afterAutospacing="1" w:line="240" w:lineRule="auto"/>
        <w:jc w:val="both"/>
        <w:rPr>
          <w:rFonts w:asciiTheme="majorHAnsi" w:hAnsiTheme="majorHAnsi"/>
        </w:rPr>
      </w:pPr>
      <w:r w:rsidRPr="00317C27">
        <w:rPr>
          <w:rFonts w:asciiTheme="majorHAnsi" w:hAnsiTheme="majorHAnsi"/>
        </w:rPr>
        <w:t>Allows for testing complex hypotheses about the data.</w:t>
      </w:r>
    </w:p>
    <w:p w14:paraId="1C4C43AE"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jc w:val="both"/>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Practical Applications and Considerations</w:t>
      </w:r>
    </w:p>
    <w:p w14:paraId="34CD2B5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Steps in SEM:</w:t>
      </w:r>
    </w:p>
    <w:p w14:paraId="3E03E313" w14:textId="77777777" w:rsidR="00317C27" w:rsidRPr="00317C27" w:rsidRDefault="00317C27" w:rsidP="008C0C29">
      <w:pPr>
        <w:numPr>
          <w:ilvl w:val="0"/>
          <w:numId w:val="141"/>
        </w:numPr>
        <w:spacing w:before="100" w:beforeAutospacing="1" w:after="100" w:afterAutospacing="1" w:line="240" w:lineRule="auto"/>
        <w:jc w:val="both"/>
        <w:rPr>
          <w:rFonts w:asciiTheme="majorHAnsi" w:hAnsiTheme="majorHAnsi"/>
        </w:rPr>
      </w:pPr>
      <w:r w:rsidRPr="00317C27">
        <w:rPr>
          <w:rFonts w:asciiTheme="majorHAnsi" w:hAnsiTheme="majorHAnsi"/>
          <w:b/>
          <w:bCs/>
        </w:rPr>
        <w:t>Model Specification:</w:t>
      </w:r>
      <w:r w:rsidRPr="00317C27">
        <w:rPr>
          <w:rFonts w:asciiTheme="majorHAnsi" w:hAnsiTheme="majorHAnsi"/>
        </w:rPr>
        <w:t xml:space="preserve"> Define the theoretical model based on theory or previous research.</w:t>
      </w:r>
    </w:p>
    <w:p w14:paraId="362B142A" w14:textId="77777777" w:rsidR="00317C27" w:rsidRPr="00317C27" w:rsidRDefault="00317C27" w:rsidP="008C0C29">
      <w:pPr>
        <w:numPr>
          <w:ilvl w:val="0"/>
          <w:numId w:val="141"/>
        </w:numPr>
        <w:spacing w:before="100" w:beforeAutospacing="1" w:after="100" w:afterAutospacing="1" w:line="240" w:lineRule="auto"/>
        <w:jc w:val="both"/>
        <w:rPr>
          <w:rFonts w:asciiTheme="majorHAnsi" w:hAnsiTheme="majorHAnsi"/>
        </w:rPr>
      </w:pPr>
      <w:r w:rsidRPr="00317C27">
        <w:rPr>
          <w:rFonts w:asciiTheme="majorHAnsi" w:hAnsiTheme="majorHAnsi"/>
          <w:b/>
          <w:bCs/>
        </w:rPr>
        <w:t>Model Identification:</w:t>
      </w:r>
      <w:r w:rsidRPr="00317C27">
        <w:rPr>
          <w:rFonts w:asciiTheme="majorHAnsi" w:hAnsiTheme="majorHAnsi"/>
        </w:rPr>
        <w:t xml:space="preserve"> Ensure the model is mathematically identifiable.</w:t>
      </w:r>
    </w:p>
    <w:p w14:paraId="2DB154F1" w14:textId="77777777" w:rsidR="00317C27" w:rsidRPr="00317C27" w:rsidRDefault="00317C27" w:rsidP="008C0C29">
      <w:pPr>
        <w:numPr>
          <w:ilvl w:val="0"/>
          <w:numId w:val="141"/>
        </w:numPr>
        <w:spacing w:before="100" w:beforeAutospacing="1" w:after="100" w:afterAutospacing="1" w:line="240" w:lineRule="auto"/>
        <w:jc w:val="both"/>
        <w:rPr>
          <w:rFonts w:asciiTheme="majorHAnsi" w:hAnsiTheme="majorHAnsi"/>
        </w:rPr>
      </w:pPr>
      <w:r w:rsidRPr="00317C27">
        <w:rPr>
          <w:rFonts w:asciiTheme="majorHAnsi" w:hAnsiTheme="majorHAnsi"/>
          <w:b/>
          <w:bCs/>
        </w:rPr>
        <w:t>Model Estimation:</w:t>
      </w:r>
      <w:r w:rsidRPr="00317C27">
        <w:rPr>
          <w:rFonts w:asciiTheme="majorHAnsi" w:hAnsiTheme="majorHAnsi"/>
        </w:rPr>
        <w:t xml:space="preserve"> Use software (e.g., AMOS, LISREL) to estimate the parameters.</w:t>
      </w:r>
    </w:p>
    <w:p w14:paraId="0714788C" w14:textId="77777777" w:rsidR="00317C27" w:rsidRPr="00317C27" w:rsidRDefault="00317C27" w:rsidP="008C0C29">
      <w:pPr>
        <w:numPr>
          <w:ilvl w:val="0"/>
          <w:numId w:val="141"/>
        </w:numPr>
        <w:spacing w:before="100" w:beforeAutospacing="1" w:after="100" w:afterAutospacing="1" w:line="240" w:lineRule="auto"/>
        <w:jc w:val="both"/>
        <w:rPr>
          <w:rFonts w:asciiTheme="majorHAnsi" w:hAnsiTheme="majorHAnsi"/>
        </w:rPr>
      </w:pPr>
      <w:r w:rsidRPr="00317C27">
        <w:rPr>
          <w:rFonts w:asciiTheme="majorHAnsi" w:hAnsiTheme="majorHAnsi"/>
          <w:b/>
          <w:bCs/>
        </w:rPr>
        <w:t>Model Testing:</w:t>
      </w:r>
      <w:r w:rsidRPr="00317C27">
        <w:rPr>
          <w:rFonts w:asciiTheme="majorHAnsi" w:hAnsiTheme="majorHAnsi"/>
        </w:rPr>
        <w:t xml:space="preserve"> Assess the model fit using indices like Chi-square, RMSEA, CFI, and TLI.</w:t>
      </w:r>
    </w:p>
    <w:p w14:paraId="376141EA" w14:textId="77777777" w:rsidR="00317C27" w:rsidRPr="00317C27" w:rsidRDefault="00317C27" w:rsidP="008C0C29">
      <w:pPr>
        <w:numPr>
          <w:ilvl w:val="0"/>
          <w:numId w:val="141"/>
        </w:numPr>
        <w:spacing w:before="100" w:beforeAutospacing="1" w:after="100" w:afterAutospacing="1" w:line="240" w:lineRule="auto"/>
        <w:jc w:val="both"/>
        <w:rPr>
          <w:rFonts w:asciiTheme="majorHAnsi" w:hAnsiTheme="majorHAnsi"/>
        </w:rPr>
      </w:pPr>
      <w:r w:rsidRPr="00317C27">
        <w:rPr>
          <w:rFonts w:asciiTheme="majorHAnsi" w:hAnsiTheme="majorHAnsi"/>
          <w:b/>
          <w:bCs/>
        </w:rPr>
        <w:t>Model Modification:</w:t>
      </w:r>
      <w:r w:rsidRPr="00317C27">
        <w:rPr>
          <w:rFonts w:asciiTheme="majorHAnsi" w:hAnsiTheme="majorHAnsi"/>
        </w:rPr>
        <w:t xml:space="preserve"> Modify the model if necessary based on modification indices and theory.</w:t>
      </w:r>
    </w:p>
    <w:p w14:paraId="292A8A8C"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Common Fit Indices:</w:t>
      </w:r>
    </w:p>
    <w:p w14:paraId="6011DCD9" w14:textId="77777777" w:rsidR="00317C27" w:rsidRPr="00317C27" w:rsidRDefault="00317C27" w:rsidP="008C0C29">
      <w:pPr>
        <w:numPr>
          <w:ilvl w:val="0"/>
          <w:numId w:val="142"/>
        </w:numPr>
        <w:spacing w:before="100" w:beforeAutospacing="1" w:after="100" w:afterAutospacing="1" w:line="240" w:lineRule="auto"/>
        <w:jc w:val="both"/>
        <w:rPr>
          <w:rFonts w:asciiTheme="majorHAnsi" w:hAnsiTheme="majorHAnsi"/>
        </w:rPr>
      </w:pPr>
      <w:r w:rsidRPr="00317C27">
        <w:rPr>
          <w:rFonts w:asciiTheme="majorHAnsi" w:hAnsiTheme="majorHAnsi"/>
          <w:b/>
          <w:bCs/>
        </w:rPr>
        <w:t>Chi-Square Test:</w:t>
      </w:r>
      <w:r w:rsidRPr="00317C27">
        <w:rPr>
          <w:rFonts w:asciiTheme="majorHAnsi" w:hAnsiTheme="majorHAnsi"/>
        </w:rPr>
        <w:t xml:space="preserve"> Tests the null hypothesis that the model fits the data.</w:t>
      </w:r>
    </w:p>
    <w:p w14:paraId="28524F52" w14:textId="77777777" w:rsidR="00317C27" w:rsidRPr="00317C27" w:rsidRDefault="00317C27" w:rsidP="008C0C29">
      <w:pPr>
        <w:numPr>
          <w:ilvl w:val="0"/>
          <w:numId w:val="142"/>
        </w:numPr>
        <w:spacing w:before="100" w:beforeAutospacing="1" w:after="100" w:afterAutospacing="1" w:line="240" w:lineRule="auto"/>
        <w:jc w:val="both"/>
        <w:rPr>
          <w:rFonts w:asciiTheme="majorHAnsi" w:hAnsiTheme="majorHAnsi"/>
        </w:rPr>
      </w:pPr>
      <w:r w:rsidRPr="00317C27">
        <w:rPr>
          <w:rFonts w:asciiTheme="majorHAnsi" w:hAnsiTheme="majorHAnsi"/>
          <w:b/>
          <w:bCs/>
        </w:rPr>
        <w:t>Root Mean Square Error of Approximation (RMSEA):</w:t>
      </w:r>
      <w:r w:rsidRPr="00317C27">
        <w:rPr>
          <w:rFonts w:asciiTheme="majorHAnsi" w:hAnsiTheme="majorHAnsi"/>
        </w:rPr>
        <w:t xml:space="preserve"> Measures model fit per degree of freedom.</w:t>
      </w:r>
    </w:p>
    <w:p w14:paraId="78B9B223" w14:textId="77777777" w:rsidR="00317C27" w:rsidRPr="00317C27" w:rsidRDefault="00317C27" w:rsidP="008C0C29">
      <w:pPr>
        <w:numPr>
          <w:ilvl w:val="0"/>
          <w:numId w:val="142"/>
        </w:numPr>
        <w:spacing w:before="100" w:beforeAutospacing="1" w:after="100" w:afterAutospacing="1" w:line="240" w:lineRule="auto"/>
        <w:jc w:val="both"/>
        <w:rPr>
          <w:rFonts w:asciiTheme="majorHAnsi" w:hAnsiTheme="majorHAnsi"/>
        </w:rPr>
      </w:pPr>
      <w:r w:rsidRPr="00317C27">
        <w:rPr>
          <w:rFonts w:asciiTheme="majorHAnsi" w:hAnsiTheme="majorHAnsi"/>
          <w:b/>
          <w:bCs/>
        </w:rPr>
        <w:t>Comparative Fit Index (CFI):</w:t>
      </w:r>
      <w:r w:rsidRPr="00317C27">
        <w:rPr>
          <w:rFonts w:asciiTheme="majorHAnsi" w:hAnsiTheme="majorHAnsi"/>
        </w:rPr>
        <w:t xml:space="preserve"> Compares the fit of the target model to an independent model.</w:t>
      </w:r>
    </w:p>
    <w:p w14:paraId="06F3CF25" w14:textId="77777777" w:rsidR="00317C27" w:rsidRPr="00317C27" w:rsidRDefault="00317C27" w:rsidP="008C0C29">
      <w:pPr>
        <w:numPr>
          <w:ilvl w:val="0"/>
          <w:numId w:val="142"/>
        </w:numPr>
        <w:spacing w:before="100" w:beforeAutospacing="1" w:after="100" w:afterAutospacing="1" w:line="240" w:lineRule="auto"/>
        <w:jc w:val="both"/>
        <w:rPr>
          <w:rFonts w:asciiTheme="majorHAnsi" w:hAnsiTheme="majorHAnsi"/>
        </w:rPr>
      </w:pPr>
      <w:r w:rsidRPr="00317C27">
        <w:rPr>
          <w:rFonts w:asciiTheme="majorHAnsi" w:hAnsiTheme="majorHAnsi"/>
          <w:b/>
          <w:bCs/>
        </w:rPr>
        <w:t>Tucker-Lewis Index (TLI):</w:t>
      </w:r>
      <w:r w:rsidRPr="00317C27">
        <w:rPr>
          <w:rFonts w:asciiTheme="majorHAnsi" w:hAnsiTheme="majorHAnsi"/>
        </w:rPr>
        <w:t xml:space="preserve"> Adjusts the CFI for model complexity.</w:t>
      </w:r>
    </w:p>
    <w:p w14:paraId="525E7D9B" w14:textId="77777777" w:rsidR="00317C27" w:rsidRPr="00317C27" w:rsidRDefault="00317C27" w:rsidP="00317C27">
      <w:pPr>
        <w:spacing w:after="0"/>
        <w:ind w:left="720" w:hanging="720"/>
        <w:rPr>
          <w:rFonts w:ascii="Century Gothic" w:eastAsia="Century Gothic" w:hAnsi="Century Gothic" w:cs="Century Gothic"/>
          <w:b/>
          <w:color w:val="FF7F50"/>
        </w:rPr>
      </w:pPr>
    </w:p>
    <w:p w14:paraId="0E0581DF" w14:textId="77777777" w:rsidR="00317C27" w:rsidRPr="00317C27" w:rsidRDefault="00317C27" w:rsidP="00317C27">
      <w:pPr>
        <w:keepNext/>
        <w:keepLines/>
        <w:pBdr>
          <w:top w:val="single" w:sz="8" w:space="1" w:color="D0B378" w:themeColor="accent2"/>
          <w:left w:val="single" w:sz="8" w:space="4" w:color="D0B378" w:themeColor="accent2"/>
        </w:pBdr>
        <w:spacing w:before="0" w:after="0" w:line="240" w:lineRule="auto"/>
        <w:contextualSpacing/>
        <w:outlineLvl w:val="2"/>
        <w:rPr>
          <w:caps/>
          <w:color w:val="103421" w:themeColor="accent1" w:themeShade="80"/>
        </w:rPr>
      </w:pPr>
      <w:r w:rsidRPr="00317C27">
        <w:rPr>
          <w:caps/>
          <w:smallCaps/>
          <w:color w:val="FF7F50"/>
          <w:sz w:val="26"/>
          <w:szCs w:val="26"/>
        </w:rPr>
        <w:t>Mastery  exercise</w:t>
      </w:r>
    </w:p>
    <w:p w14:paraId="04540455"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Times New Roman" w:eastAsia="Times New Roman" w:hAnsi="Times New Roman" w:cs="Times New Roman"/>
          <w:b/>
          <w:bCs/>
          <w:color w:val="000000"/>
          <w:spacing w:val="0"/>
          <w:sz w:val="22"/>
          <w:szCs w:val="22"/>
        </w:rPr>
        <w:t> </w:t>
      </w:r>
    </w:p>
    <w:p w14:paraId="2636ECD3"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Test your understanding!</w:t>
      </w:r>
    </w:p>
    <w:p w14:paraId="24281A1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is Structural Equation Modelling (SEM)?</w:t>
      </w:r>
    </w:p>
    <w:p w14:paraId="317EC4F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A technique for analyzing only simple relationships among variables</w:t>
      </w:r>
      <w:r w:rsidRPr="00317C27">
        <w:rPr>
          <w:rFonts w:asciiTheme="majorHAnsi" w:eastAsia="Times New Roman" w:hAnsiTheme="majorHAnsi" w:cs="Times New Roman"/>
          <w:color w:val="auto"/>
          <w:spacing w:val="0"/>
        </w:rPr>
        <w:br/>
        <w:t>b) A statistical method combining elements of factor analysis and multiple regression to examine complex relationships</w:t>
      </w:r>
      <w:r w:rsidRPr="00317C27">
        <w:rPr>
          <w:rFonts w:asciiTheme="majorHAnsi" w:eastAsia="Times New Roman" w:hAnsiTheme="majorHAnsi" w:cs="Times New Roman"/>
          <w:color w:val="auto"/>
          <w:spacing w:val="0"/>
        </w:rPr>
        <w:br/>
        <w:t>c) A method solely for conducting confirmatory factor analysis</w:t>
      </w:r>
      <w:r w:rsidRPr="00317C27">
        <w:rPr>
          <w:rFonts w:asciiTheme="majorHAnsi" w:eastAsia="Times New Roman" w:hAnsiTheme="majorHAnsi" w:cs="Times New Roman"/>
          <w:color w:val="auto"/>
          <w:spacing w:val="0"/>
        </w:rPr>
        <w:br/>
        <w:t>d) A technique used exclusively for direct effects analysis</w:t>
      </w:r>
    </w:p>
    <w:p w14:paraId="6757304A"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Answer: b) A statistical method combining elements of factor analysis and multiple regression to examine complex relationships</w:t>
      </w:r>
    </w:p>
    <w:p w14:paraId="16E46AB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 Path Analysis, what are direct effects?</w:t>
      </w:r>
    </w:p>
    <w:p w14:paraId="53DDB9AD"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The impact of one variable on another without mediation</w:t>
      </w:r>
      <w:r w:rsidRPr="00317C27">
        <w:rPr>
          <w:rFonts w:asciiTheme="majorHAnsi" w:eastAsia="Times New Roman" w:hAnsiTheme="majorHAnsi" w:cs="Times New Roman"/>
          <w:color w:val="auto"/>
          <w:spacing w:val="0"/>
        </w:rPr>
        <w:br/>
        <w:t>b) The impact of one variable on another through one or more mediating variables</w:t>
      </w:r>
      <w:r w:rsidRPr="00317C27">
        <w:rPr>
          <w:rFonts w:asciiTheme="majorHAnsi" w:eastAsia="Times New Roman" w:hAnsiTheme="majorHAnsi" w:cs="Times New Roman"/>
          <w:color w:val="auto"/>
          <w:spacing w:val="0"/>
        </w:rPr>
        <w:br/>
        <w:t>c) The overall relationship among all observed variables</w:t>
      </w:r>
      <w:r w:rsidRPr="00317C27">
        <w:rPr>
          <w:rFonts w:asciiTheme="majorHAnsi" w:eastAsia="Times New Roman" w:hAnsiTheme="majorHAnsi" w:cs="Times New Roman"/>
          <w:color w:val="auto"/>
          <w:spacing w:val="0"/>
        </w:rPr>
        <w:br/>
        <w:t>d) The errors in the structural model</w:t>
      </w:r>
    </w:p>
    <w:p w14:paraId="7C29169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a) The impact of one variable on another without mediation</w:t>
      </w:r>
    </w:p>
    <w:p w14:paraId="4F54522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of the following equations represents the path analysis model?</w:t>
      </w:r>
    </w:p>
    <w:p w14:paraId="70E198E2"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vertAlign w:val="subscript"/>
        </w:rPr>
      </w:pPr>
      <w:r w:rsidRPr="00317C27">
        <w:rPr>
          <w:rFonts w:asciiTheme="majorHAnsi" w:eastAsia="Times New Roman" w:hAnsiTheme="majorHAnsi" w:cs="Times New Roman"/>
          <w:color w:val="auto"/>
          <w:spacing w:val="0"/>
        </w:rPr>
        <w:t>a) yi=λ</w:t>
      </w:r>
      <w:r w:rsidRPr="00317C27">
        <w:rPr>
          <w:rFonts w:asciiTheme="majorHAnsi" w:eastAsia="Times New Roman" w:hAnsiTheme="majorHAnsi" w:cs="Times New Roman"/>
          <w:color w:val="auto"/>
          <w:spacing w:val="0"/>
          <w:vertAlign w:val="subscript"/>
        </w:rPr>
        <w:t>i</w:t>
      </w:r>
      <w:r w:rsidRPr="00317C27">
        <w:rPr>
          <w:rFonts w:asciiTheme="majorHAnsi" w:eastAsia="Times New Roman" w:hAnsiTheme="majorHAnsi" w:cs="Times New Roman"/>
          <w:color w:val="auto"/>
          <w:spacing w:val="0"/>
        </w:rPr>
        <w:t>η+</w:t>
      </w:r>
      <w:r w:rsidRPr="00317C27">
        <w:rPr>
          <w:rFonts w:ascii="Calibri" w:eastAsia="Times New Roman" w:hAnsi="Calibri" w:cs="Calibri"/>
          <w:color w:val="auto"/>
          <w:spacing w:val="0"/>
        </w:rPr>
        <w:t>ϵ</w:t>
      </w:r>
      <w:r w:rsidRPr="00317C27">
        <w:rPr>
          <w:rFonts w:asciiTheme="majorHAnsi" w:eastAsia="Times New Roman" w:hAnsiTheme="majorHAnsi" w:cs="Times New Roman"/>
          <w:color w:val="auto"/>
          <w:spacing w:val="0"/>
          <w:vertAlign w:val="subscript"/>
        </w:rPr>
        <w:t>i</w:t>
      </w:r>
    </w:p>
    <w:p w14:paraId="19B2FEB4"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η=B</w:t>
      </w:r>
      <w:r w:rsidRPr="00317C27">
        <w:rPr>
          <w:rFonts w:asciiTheme="majorHAnsi" w:eastAsia="Times New Roman" w:hAnsiTheme="majorHAnsi" w:cs="Times New Roman"/>
          <w:color w:val="auto"/>
          <w:spacing w:val="0"/>
          <w:vertAlign w:val="subscript"/>
        </w:rPr>
        <w:t>η</w:t>
      </w:r>
      <w:r w:rsidRPr="00317C27">
        <w:rPr>
          <w:rFonts w:asciiTheme="majorHAnsi" w:eastAsia="Times New Roman" w:hAnsiTheme="majorHAnsi" w:cs="Times New Roman"/>
          <w:color w:val="auto"/>
          <w:spacing w:val="0"/>
        </w:rPr>
        <w:t>+Γξ+ζ</w:t>
      </w:r>
    </w:p>
    <w:p w14:paraId="02E208C0"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c) </w:t>
      </w:r>
      <m:oMath>
        <m:r>
          <w:rPr>
            <w:rFonts w:ascii="Cambria Math" w:eastAsia="Times New Roman" w:hAnsi="Cambria Math" w:cs="Times New Roman"/>
            <w:color w:val="auto"/>
            <w:spacing w:val="0"/>
          </w:rPr>
          <m:t>Y=</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0</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1</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1</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2</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2</m:t>
            </m:r>
          </m:sub>
        </m:sSub>
        <m:r>
          <w:rPr>
            <w:rFonts w:ascii="Cambria Math" w:eastAsia="Times New Roman" w:hAnsi="Cambria Math" w:cs="Times New Roman"/>
            <w:color w:val="auto"/>
            <w:spacing w:val="0"/>
          </w:rPr>
          <m:t>+</m:t>
        </m:r>
      </m:oMath>
      <w:r w:rsidRPr="00317C27">
        <w:rPr>
          <w:rFonts w:asciiTheme="majorHAnsi" w:eastAsia="Times New Roman" w:hAnsiTheme="majorHAnsi" w:cs="Times New Roman"/>
          <w:color w:val="auto"/>
          <w:spacing w:val="0"/>
        </w:rPr>
        <w:t>…..+</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β</m:t>
            </m:r>
          </m:e>
          <m:sub>
            <m:r>
              <w:rPr>
                <w:rFonts w:ascii="Cambria Math" w:eastAsia="Times New Roman" w:hAnsi="Cambria Math" w:cs="Times New Roman"/>
                <w:color w:val="auto"/>
                <w:spacing w:val="0"/>
              </w:rPr>
              <m:t>n</m:t>
            </m:r>
          </m:sub>
        </m:sSub>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n</m:t>
            </m:r>
          </m:sub>
        </m:sSub>
        <m:r>
          <w:rPr>
            <w:rFonts w:ascii="Cambria Math" w:eastAsia="Times New Roman" w:hAnsi="Cambria Math" w:cs="Times New Roman"/>
            <w:color w:val="auto"/>
            <w:spacing w:val="0"/>
          </w:rPr>
          <m:t>+ε</m:t>
        </m:r>
      </m:oMath>
    </w:p>
    <w:p w14:paraId="34765A8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Y=Λ</w:t>
      </w:r>
      <w:r w:rsidRPr="00317C27">
        <w:rPr>
          <w:rFonts w:asciiTheme="majorHAnsi" w:eastAsia="Times New Roman" w:hAnsiTheme="majorHAnsi" w:cs="Times New Roman"/>
          <w:color w:val="auto"/>
          <w:spacing w:val="0"/>
          <w:vertAlign w:val="subscript"/>
        </w:rPr>
        <w:t>Yη</w:t>
      </w:r>
      <w:r w:rsidRPr="00317C27">
        <w:rPr>
          <w:rFonts w:asciiTheme="majorHAnsi" w:eastAsia="Times New Roman" w:hAnsiTheme="majorHAnsi" w:cs="Times New Roman"/>
          <w:color w:val="auto"/>
          <w:spacing w:val="0"/>
        </w:rPr>
        <w:t>+</w:t>
      </w:r>
      <w:r w:rsidRPr="00317C27">
        <w:rPr>
          <w:rFonts w:ascii="Calibri" w:eastAsia="Times New Roman" w:hAnsi="Calibri" w:cs="Calibri"/>
          <w:color w:val="auto"/>
          <w:spacing w:val="0"/>
        </w:rPr>
        <w:t>ϵ</w:t>
      </w:r>
      <w:r w:rsidRPr="00317C27">
        <w:rPr>
          <w:rFonts w:asciiTheme="majorHAnsi" w:eastAsia="Times New Roman" w:hAnsiTheme="majorHAnsi" w:cs="Times New Roman"/>
          <w:color w:val="auto"/>
          <w:spacing w:val="0"/>
        </w:rPr>
        <w:t xml:space="preserve"> </w:t>
      </w:r>
    </w:p>
    <w:p w14:paraId="3B7CEB4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 xml:space="preserve">Answer: c) </w:t>
      </w:r>
      <m:oMath>
        <m:r>
          <m:rPr>
            <m:sty m:val="bi"/>
          </m:rPr>
          <w:rPr>
            <w:rFonts w:ascii="Cambria Math" w:hAnsi="Cambria Math"/>
          </w:rPr>
          <m:t>Y=</m:t>
        </m:r>
        <m:sSub>
          <m:sSubPr>
            <m:ctrlPr>
              <w:rPr>
                <w:rFonts w:ascii="Cambria Math" w:eastAsia="Times New Roman" w:hAnsi="Cambria Math" w:cs="Times New Roman"/>
                <w:b/>
                <w:bCs/>
                <w:i/>
                <w:color w:val="auto"/>
                <w:spacing w:val="0"/>
              </w:rPr>
            </m:ctrlPr>
          </m:sSubPr>
          <m:e>
            <m:r>
              <m:rPr>
                <m:sty m:val="bi"/>
              </m:rPr>
              <w:rPr>
                <w:rFonts w:ascii="Cambria Math" w:hAnsi="Cambria Math"/>
              </w:rPr>
              <m:t>β</m:t>
            </m:r>
          </m:e>
          <m:sub>
            <m:r>
              <m:rPr>
                <m:sty m:val="bi"/>
              </m:rPr>
              <w:rPr>
                <w:rFonts w:ascii="Cambria Math" w:hAnsi="Cambria Math"/>
              </w:rPr>
              <m:t>0</m:t>
            </m:r>
          </m:sub>
        </m:sSub>
        <m:r>
          <m:rPr>
            <m:sty m:val="bi"/>
          </m:rPr>
          <w:rPr>
            <w:rFonts w:ascii="Cambria Math" w:hAnsi="Cambria Math"/>
          </w:rPr>
          <m:t>+</m:t>
        </m:r>
        <m:sSub>
          <m:sSubPr>
            <m:ctrlPr>
              <w:rPr>
                <w:rFonts w:ascii="Cambria Math" w:eastAsia="Times New Roman" w:hAnsi="Cambria Math" w:cs="Times New Roman"/>
                <w:b/>
                <w:bCs/>
                <w:i/>
                <w:color w:val="auto"/>
                <w:spacing w:val="0"/>
              </w:rPr>
            </m:ctrlPr>
          </m:sSubPr>
          <m:e>
            <m:r>
              <m:rPr>
                <m:sty m:val="bi"/>
              </m:rPr>
              <w:rPr>
                <w:rFonts w:ascii="Cambria Math" w:hAnsi="Cambria Math"/>
              </w:rPr>
              <m:t>β</m:t>
            </m:r>
          </m:e>
          <m:sub>
            <m:r>
              <m:rPr>
                <m:sty m:val="bi"/>
              </m:rPr>
              <w:rPr>
                <w:rFonts w:ascii="Cambria Math" w:hAnsi="Cambria Math"/>
              </w:rPr>
              <m:t>1</m:t>
            </m:r>
          </m:sub>
        </m:sSub>
        <m:sSub>
          <m:sSubPr>
            <m:ctrlPr>
              <w:rPr>
                <w:rFonts w:ascii="Cambria Math" w:eastAsia="Times New Roman" w:hAnsi="Cambria Math" w:cs="Times New Roman"/>
                <w:b/>
                <w:bCs/>
                <w:i/>
                <w:color w:val="auto"/>
                <w:spacing w:val="0"/>
              </w:rPr>
            </m:ctrlPr>
          </m:sSubPr>
          <m:e>
            <m:r>
              <m:rPr>
                <m:sty m:val="bi"/>
              </m:rPr>
              <w:rPr>
                <w:rFonts w:ascii="Cambria Math" w:hAnsi="Cambria Math"/>
              </w:rPr>
              <m:t>X</m:t>
            </m:r>
          </m:e>
          <m:sub>
            <m:r>
              <m:rPr>
                <m:sty m:val="bi"/>
              </m:rPr>
              <w:rPr>
                <w:rFonts w:ascii="Cambria Math" w:hAnsi="Cambria Math"/>
              </w:rPr>
              <m:t>1</m:t>
            </m:r>
          </m:sub>
        </m:sSub>
        <m:r>
          <m:rPr>
            <m:sty m:val="bi"/>
          </m:rPr>
          <w:rPr>
            <w:rFonts w:ascii="Cambria Math" w:hAnsi="Cambria Math"/>
          </w:rPr>
          <m:t>+</m:t>
        </m:r>
        <m:sSub>
          <m:sSubPr>
            <m:ctrlPr>
              <w:rPr>
                <w:rFonts w:ascii="Cambria Math" w:eastAsia="Times New Roman" w:hAnsi="Cambria Math" w:cs="Times New Roman"/>
                <w:b/>
                <w:bCs/>
                <w:i/>
                <w:color w:val="auto"/>
                <w:spacing w:val="0"/>
              </w:rPr>
            </m:ctrlPr>
          </m:sSubPr>
          <m:e>
            <m:r>
              <m:rPr>
                <m:sty m:val="bi"/>
              </m:rPr>
              <w:rPr>
                <w:rFonts w:ascii="Cambria Math" w:hAnsi="Cambria Math"/>
              </w:rPr>
              <m:t>β</m:t>
            </m:r>
          </m:e>
          <m:sub>
            <m:r>
              <m:rPr>
                <m:sty m:val="bi"/>
              </m:rPr>
              <w:rPr>
                <w:rFonts w:ascii="Cambria Math" w:hAnsi="Cambria Math"/>
              </w:rPr>
              <m:t>2</m:t>
            </m:r>
          </m:sub>
        </m:sSub>
        <m:sSub>
          <m:sSubPr>
            <m:ctrlPr>
              <w:rPr>
                <w:rFonts w:ascii="Cambria Math" w:eastAsia="Times New Roman" w:hAnsi="Cambria Math" w:cs="Times New Roman"/>
                <w:b/>
                <w:bCs/>
                <w:i/>
                <w:color w:val="auto"/>
                <w:spacing w:val="0"/>
              </w:rPr>
            </m:ctrlPr>
          </m:sSubPr>
          <m:e>
            <m:r>
              <m:rPr>
                <m:sty m:val="bi"/>
              </m:rPr>
              <w:rPr>
                <w:rFonts w:ascii="Cambria Math" w:hAnsi="Cambria Math"/>
              </w:rPr>
              <m:t>X</m:t>
            </m:r>
          </m:e>
          <m:sub>
            <m:r>
              <m:rPr>
                <m:sty m:val="bi"/>
              </m:rPr>
              <w:rPr>
                <w:rFonts w:ascii="Cambria Math" w:hAnsi="Cambria Math"/>
              </w:rPr>
              <m:t>2</m:t>
            </m:r>
          </m:sub>
        </m:sSub>
        <m:r>
          <m:rPr>
            <m:sty m:val="bi"/>
          </m:rPr>
          <w:rPr>
            <w:rFonts w:ascii="Cambria Math" w:hAnsi="Cambria Math"/>
          </w:rPr>
          <m:t>+</m:t>
        </m:r>
      </m:oMath>
      <w:r w:rsidRPr="00317C27">
        <w:rPr>
          <w:rFonts w:asciiTheme="majorHAnsi" w:hAnsiTheme="majorHAnsi"/>
          <w:b/>
          <w:bCs/>
        </w:rPr>
        <w:t>…. +</w:t>
      </w:r>
      <m:oMath>
        <m:sSub>
          <m:sSubPr>
            <m:ctrlPr>
              <w:rPr>
                <w:rFonts w:ascii="Cambria Math" w:eastAsia="Times New Roman" w:hAnsi="Cambria Math" w:cs="Times New Roman"/>
                <w:b/>
                <w:bCs/>
                <w:i/>
                <w:color w:val="auto"/>
                <w:spacing w:val="0"/>
              </w:rPr>
            </m:ctrlPr>
          </m:sSubPr>
          <m:e>
            <m:r>
              <m:rPr>
                <m:sty m:val="bi"/>
              </m:rPr>
              <w:rPr>
                <w:rFonts w:ascii="Cambria Math" w:hAnsi="Cambria Math"/>
              </w:rPr>
              <m:t>β</m:t>
            </m:r>
          </m:e>
          <m:sub>
            <m:r>
              <m:rPr>
                <m:sty m:val="bi"/>
              </m:rPr>
              <w:rPr>
                <w:rFonts w:ascii="Cambria Math" w:hAnsi="Cambria Math"/>
              </w:rPr>
              <m:t>n</m:t>
            </m:r>
          </m:sub>
        </m:sSub>
        <m:sSub>
          <m:sSubPr>
            <m:ctrlPr>
              <w:rPr>
                <w:rFonts w:ascii="Cambria Math" w:eastAsia="Times New Roman" w:hAnsi="Cambria Math" w:cs="Times New Roman"/>
                <w:b/>
                <w:bCs/>
                <w:i/>
                <w:color w:val="auto"/>
                <w:spacing w:val="0"/>
              </w:rPr>
            </m:ctrlPr>
          </m:sSubPr>
          <m:e>
            <m:r>
              <m:rPr>
                <m:sty m:val="bi"/>
              </m:rPr>
              <w:rPr>
                <w:rFonts w:ascii="Cambria Math" w:hAnsi="Cambria Math"/>
              </w:rPr>
              <m:t>X</m:t>
            </m:r>
          </m:e>
          <m:sub>
            <m:r>
              <m:rPr>
                <m:sty m:val="bi"/>
              </m:rPr>
              <w:rPr>
                <w:rFonts w:ascii="Cambria Math" w:hAnsi="Cambria Math"/>
              </w:rPr>
              <m:t>n</m:t>
            </m:r>
          </m:sub>
        </m:sSub>
        <m:r>
          <m:rPr>
            <m:sty m:val="bi"/>
          </m:rPr>
          <w:rPr>
            <w:rFonts w:ascii="Cambria Math" w:hAnsi="Cambria Math"/>
          </w:rPr>
          <m:t>+ε</m:t>
        </m:r>
      </m:oMath>
    </w:p>
    <w:p w14:paraId="4259FC2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 Confirmatory Factor Analysis (CFA), what are latent variables?</w:t>
      </w:r>
    </w:p>
    <w:p w14:paraId="112B07FD"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Variables that are directly observed and measured in a study</w:t>
      </w:r>
      <w:r w:rsidRPr="00317C27">
        <w:rPr>
          <w:rFonts w:asciiTheme="majorHAnsi" w:eastAsia="Times New Roman" w:hAnsiTheme="majorHAnsi" w:cs="Times New Roman"/>
          <w:color w:val="auto"/>
          <w:spacing w:val="0"/>
        </w:rPr>
        <w:br/>
        <w:t>b) Variables that are not directly observed but are inferred from measured variables</w:t>
      </w:r>
      <w:r w:rsidRPr="00317C27">
        <w:rPr>
          <w:rFonts w:asciiTheme="majorHAnsi" w:eastAsia="Times New Roman" w:hAnsiTheme="majorHAnsi" w:cs="Times New Roman"/>
          <w:color w:val="auto"/>
          <w:spacing w:val="0"/>
        </w:rPr>
        <w:br/>
        <w:t>c) The coefficients that represent the relationship between observed variables</w:t>
      </w:r>
      <w:r w:rsidRPr="00317C27">
        <w:rPr>
          <w:rFonts w:asciiTheme="majorHAnsi" w:eastAsia="Times New Roman" w:hAnsiTheme="majorHAnsi" w:cs="Times New Roman"/>
          <w:color w:val="auto"/>
          <w:spacing w:val="0"/>
        </w:rPr>
        <w:br/>
        <w:t>d) Errors in the measurement model</w:t>
      </w:r>
    </w:p>
    <w:p w14:paraId="3ADE21A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b) Variables that are not directly observed but are inferred from measured variables</w:t>
      </w:r>
    </w:p>
    <w:p w14:paraId="76BD7B4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of the following steps is NOT part of the SEM process?</w:t>
      </w:r>
    </w:p>
    <w:p w14:paraId="5E2F1F7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Model Specification</w:t>
      </w:r>
      <w:r w:rsidRPr="00317C27">
        <w:rPr>
          <w:rFonts w:asciiTheme="majorHAnsi" w:eastAsia="Times New Roman" w:hAnsiTheme="majorHAnsi" w:cs="Times New Roman"/>
          <w:color w:val="auto"/>
          <w:spacing w:val="0"/>
        </w:rPr>
        <w:br/>
        <w:t>b) Model Identification</w:t>
      </w:r>
      <w:r w:rsidRPr="00317C27">
        <w:rPr>
          <w:rFonts w:asciiTheme="majorHAnsi" w:eastAsia="Times New Roman" w:hAnsiTheme="majorHAnsi" w:cs="Times New Roman"/>
          <w:color w:val="auto"/>
          <w:spacing w:val="0"/>
        </w:rPr>
        <w:br/>
        <w:t>c) Model Simplification</w:t>
      </w:r>
      <w:r w:rsidRPr="00317C27">
        <w:rPr>
          <w:rFonts w:asciiTheme="majorHAnsi" w:eastAsia="Times New Roman" w:hAnsiTheme="majorHAnsi" w:cs="Times New Roman"/>
          <w:color w:val="auto"/>
          <w:spacing w:val="0"/>
        </w:rPr>
        <w:br/>
        <w:t>d) Model Testing</w:t>
      </w:r>
    </w:p>
    <w:p w14:paraId="50D62B5C" w14:textId="77777777" w:rsidR="00317C27" w:rsidRPr="00317C27" w:rsidRDefault="00317C27" w:rsidP="00317C27">
      <w:pPr>
        <w:spacing w:before="100" w:beforeAutospacing="1" w:after="100" w:afterAutospacing="1" w:line="240" w:lineRule="auto"/>
        <w:rPr>
          <w:rFonts w:ascii="Times New Roman" w:eastAsia="Times New Roman" w:hAnsi="Times New Roman" w:cs="Times New Roman"/>
          <w:color w:val="auto"/>
          <w:spacing w:val="0"/>
        </w:rPr>
      </w:pPr>
      <w:r w:rsidRPr="00317C27">
        <w:rPr>
          <w:rFonts w:asciiTheme="majorHAnsi" w:eastAsia="Times New Roman" w:hAnsiTheme="majorHAnsi" w:cs="Times New Roman"/>
          <w:b/>
          <w:bCs/>
          <w:color w:val="auto"/>
          <w:spacing w:val="0"/>
        </w:rPr>
        <w:t>Answer: c) Model Simplification</w:t>
      </w:r>
    </w:p>
    <w:p w14:paraId="434A452F" w14:textId="77777777" w:rsidR="00317C27" w:rsidRPr="00317C27" w:rsidRDefault="00317C27" w:rsidP="00317C27"/>
    <w:tbl>
      <w:tblPr>
        <w:tblW w:w="0" w:type="auto"/>
        <w:tblCellMar>
          <w:top w:w="15" w:type="dxa"/>
          <w:left w:w="15" w:type="dxa"/>
          <w:bottom w:w="15" w:type="dxa"/>
          <w:right w:w="15" w:type="dxa"/>
        </w:tblCellMar>
        <w:tblLook w:val="04A0" w:firstRow="1" w:lastRow="0" w:firstColumn="1" w:lastColumn="0" w:noHBand="0" w:noVBand="1"/>
      </w:tblPr>
      <w:tblGrid>
        <w:gridCol w:w="206"/>
        <w:gridCol w:w="4195"/>
      </w:tblGrid>
      <w:tr w:rsidR="00317C27" w:rsidRPr="00317C27" w14:paraId="6C3E16D0" w14:textId="77777777" w:rsidTr="004C63A9">
        <w:trPr>
          <w:trHeight w:val="495"/>
        </w:trPr>
        <w:tc>
          <w:tcPr>
            <w:tcW w:w="0" w:type="auto"/>
            <w:shd w:val="clear" w:color="auto" w:fill="FCE6E6"/>
            <w:tcMar>
              <w:top w:w="100" w:type="dxa"/>
              <w:left w:w="100" w:type="dxa"/>
              <w:bottom w:w="100" w:type="dxa"/>
              <w:right w:w="100" w:type="dxa"/>
            </w:tcMar>
            <w:hideMark/>
          </w:tcPr>
          <w:p w14:paraId="134CF0F9" w14:textId="77777777" w:rsidR="00317C27" w:rsidRPr="00317C27" w:rsidRDefault="00317C27" w:rsidP="00317C27"/>
        </w:tc>
        <w:tc>
          <w:tcPr>
            <w:tcW w:w="0" w:type="auto"/>
            <w:shd w:val="clear" w:color="auto" w:fill="FCE6E6"/>
            <w:tcMar>
              <w:top w:w="100" w:type="dxa"/>
              <w:left w:w="100" w:type="dxa"/>
              <w:bottom w:w="100" w:type="dxa"/>
              <w:right w:w="100" w:type="dxa"/>
            </w:tcMar>
            <w:hideMark/>
          </w:tcPr>
          <w:p w14:paraId="09C52C38" w14:textId="77777777" w:rsidR="00317C27" w:rsidRPr="00317C27" w:rsidRDefault="00317C27" w:rsidP="00317C27">
            <w:pPr>
              <w:spacing w:before="24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CC0000"/>
                <w:spacing w:val="0"/>
                <w:sz w:val="22"/>
                <w:szCs w:val="22"/>
              </w:rPr>
              <w:t>Icons to be used (use as appropriate)</w:t>
            </w:r>
          </w:p>
        </w:tc>
      </w:tr>
    </w:tbl>
    <w:p w14:paraId="24FE2BCA"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37B90"/>
          <w:spacing w:val="0"/>
          <w:sz w:val="22"/>
          <w:szCs w:val="22"/>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36"/>
        <w:gridCol w:w="3386"/>
      </w:tblGrid>
      <w:tr w:rsidR="00317C27" w:rsidRPr="00317C27" w14:paraId="71EA75AE" w14:textId="77777777" w:rsidTr="004C63A9">
        <w:trPr>
          <w:trHeight w:val="585"/>
        </w:trPr>
        <w:tc>
          <w:tcPr>
            <w:tcW w:w="0" w:type="auto"/>
            <w:hideMark/>
          </w:tcPr>
          <w:p w14:paraId="45E2B288" w14:textId="77777777" w:rsidR="00317C27" w:rsidRPr="00317C27" w:rsidRDefault="00317C27" w:rsidP="00317C27"/>
        </w:tc>
        <w:tc>
          <w:tcPr>
            <w:tcW w:w="0" w:type="auto"/>
            <w:hideMark/>
          </w:tcPr>
          <w:p w14:paraId="24E7F68E" w14:textId="77777777" w:rsidR="00317C27" w:rsidRPr="00317C27" w:rsidRDefault="00317C27" w:rsidP="00317C27">
            <w:pPr>
              <w:keepNext/>
              <w:keepLines/>
              <w:spacing w:before="240" w:after="40"/>
              <w:outlineLvl w:val="3"/>
              <w:rPr>
                <w:b/>
              </w:rPr>
            </w:pPr>
            <w:r w:rsidRPr="00317C27">
              <w:rPr>
                <w:rFonts w:ascii="Century Gothic" w:hAnsi="Century Gothic"/>
                <w:bCs/>
                <w:color w:val="FF7F50"/>
                <w:sz w:val="22"/>
                <w:szCs w:val="22"/>
              </w:rPr>
              <w:t>Pre-recorded lecture on topic</w:t>
            </w:r>
          </w:p>
        </w:tc>
      </w:tr>
    </w:tbl>
    <w:p w14:paraId="4AB19B15"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1A974CAC"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Paste your content here ….</w:t>
      </w:r>
    </w:p>
    <w:p w14:paraId="3965265F"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37B90"/>
          <w:spacing w:val="0"/>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121"/>
      </w:tblGrid>
      <w:tr w:rsidR="00317C27" w:rsidRPr="00317C27" w14:paraId="625975CF" w14:textId="77777777" w:rsidTr="004C63A9">
        <w:trPr>
          <w:trHeight w:val="585"/>
        </w:trPr>
        <w:tc>
          <w:tcPr>
            <w:tcW w:w="0" w:type="auto"/>
            <w:hideMark/>
          </w:tcPr>
          <w:p w14:paraId="787DD3B7" w14:textId="77777777" w:rsidR="00317C27" w:rsidRPr="00317C27" w:rsidRDefault="00317C27" w:rsidP="00317C27"/>
        </w:tc>
        <w:tc>
          <w:tcPr>
            <w:tcW w:w="0" w:type="auto"/>
            <w:hideMark/>
          </w:tcPr>
          <w:p w14:paraId="0E2FFF15"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VIDEO 2: (to be developed)</w:t>
            </w:r>
          </w:p>
        </w:tc>
      </w:tr>
    </w:tbl>
    <w:p w14:paraId="1D09745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0EC12E43"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FF0000"/>
          <w:spacing w:val="0"/>
          <w:sz w:val="22"/>
          <w:szCs w:val="22"/>
        </w:rPr>
        <w:t>Att. To the digitizer: Please create animated video of a group of people ideating for an innovation.</w:t>
      </w:r>
    </w:p>
    <w:p w14:paraId="24186F1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4364"/>
      </w:tblGrid>
      <w:tr w:rsidR="00317C27" w:rsidRPr="00317C27" w14:paraId="169E09E9" w14:textId="77777777" w:rsidTr="004C63A9">
        <w:trPr>
          <w:trHeight w:val="585"/>
        </w:trPr>
        <w:tc>
          <w:tcPr>
            <w:tcW w:w="0" w:type="auto"/>
            <w:hideMark/>
          </w:tcPr>
          <w:p w14:paraId="586AD2BE" w14:textId="77777777" w:rsidR="00317C27" w:rsidRPr="00317C27" w:rsidRDefault="00317C27" w:rsidP="00317C27"/>
        </w:tc>
        <w:tc>
          <w:tcPr>
            <w:tcW w:w="0" w:type="auto"/>
            <w:hideMark/>
          </w:tcPr>
          <w:p w14:paraId="1523B9DD"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VIDEO 3 (Youtube, please include link)</w:t>
            </w:r>
          </w:p>
        </w:tc>
      </w:tr>
    </w:tbl>
    <w:p w14:paraId="47EEF314"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34F03263"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Paste your content here ….</w:t>
      </w:r>
    </w:p>
    <w:p w14:paraId="7DC9DDEC"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44539E65" w14:textId="77777777" w:rsidR="00317C27" w:rsidRPr="00317C27" w:rsidRDefault="00317C27" w:rsidP="00317C27">
      <w:pPr>
        <w:spacing w:before="240" w:after="240"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 xml:space="preserve">Case Study: </w:t>
      </w:r>
      <w:r w:rsidRPr="00317C27">
        <w:rPr>
          <w:rFonts w:asciiTheme="majorHAnsi" w:eastAsia="Times New Roman" w:hAnsiTheme="majorHAnsi" w:cs="Times New Roman"/>
          <w:color w:val="auto"/>
          <w:spacing w:val="0"/>
        </w:rPr>
        <w:t>Application of Structural Equation Modelling (SEM) in Understanding Customer Satisfaction in E-commerce</w:t>
      </w:r>
    </w:p>
    <w:p w14:paraId="56F065AD"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Case Study Overview</w:t>
      </w:r>
    </w:p>
    <w:p w14:paraId="5F7987A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Title:</w:t>
      </w:r>
      <w:r w:rsidRPr="00317C27">
        <w:rPr>
          <w:rFonts w:asciiTheme="majorHAnsi" w:eastAsia="Times New Roman" w:hAnsiTheme="majorHAnsi" w:cs="Times New Roman"/>
          <w:color w:val="auto"/>
          <w:spacing w:val="0"/>
        </w:rPr>
        <w:t xml:space="preserve"> Understanding Customer Satisfaction in E-commerce through Structural Equation Modelling (SEM)</w:t>
      </w:r>
    </w:p>
    <w:p w14:paraId="5455B110"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Objective:</w:t>
      </w:r>
      <w:r w:rsidRPr="00317C27">
        <w:rPr>
          <w:rFonts w:asciiTheme="majorHAnsi" w:eastAsia="Times New Roman" w:hAnsiTheme="majorHAnsi" w:cs="Times New Roman"/>
          <w:color w:val="auto"/>
          <w:spacing w:val="0"/>
        </w:rPr>
        <w:t xml:space="preserve"> To apply SEM to analyze the relationships between observed and latent variables that influence customer satisfaction in e-commerce platforms.</w:t>
      </w:r>
    </w:p>
    <w:p w14:paraId="767690C5"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Background</w:t>
      </w:r>
    </w:p>
    <w:p w14:paraId="3D9CCD3A"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Customer satisfaction in e-commerce is a complex phenomenon influenced by various factors such as website usability, product quality, delivery service, customer service, and price fairness. Understanding these relationships can help e-commerce companies improve their services and increase customer satisfaction.</w:t>
      </w:r>
    </w:p>
    <w:p w14:paraId="437A070E"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Requirements</w:t>
      </w:r>
    </w:p>
    <w:p w14:paraId="3B6D8DE3" w14:textId="77777777" w:rsidR="00317C27" w:rsidRPr="00317C27" w:rsidRDefault="00317C27" w:rsidP="008C0C29">
      <w:pPr>
        <w:numPr>
          <w:ilvl w:val="0"/>
          <w:numId w:val="17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Collection:</w:t>
      </w:r>
    </w:p>
    <w:p w14:paraId="74E90338" w14:textId="77777777" w:rsidR="00317C27" w:rsidRPr="00317C27" w:rsidRDefault="00317C27" w:rsidP="008C0C29">
      <w:pPr>
        <w:numPr>
          <w:ilvl w:val="1"/>
          <w:numId w:val="172"/>
        </w:numPr>
        <w:spacing w:before="100" w:beforeAutospacing="1" w:after="100" w:afterAutospacing="1" w:line="240" w:lineRule="auto"/>
        <w:rPr>
          <w:rFonts w:asciiTheme="majorHAnsi" w:hAnsiTheme="majorHAnsi"/>
        </w:rPr>
      </w:pPr>
      <w:r w:rsidRPr="00317C27">
        <w:rPr>
          <w:rFonts w:asciiTheme="majorHAnsi" w:hAnsiTheme="majorHAnsi"/>
        </w:rPr>
        <w:t>Gather data through a survey targeting e-commerce customers.</w:t>
      </w:r>
    </w:p>
    <w:p w14:paraId="2A2D7FAB" w14:textId="77777777" w:rsidR="00317C27" w:rsidRPr="00317C27" w:rsidRDefault="00317C27" w:rsidP="008C0C29">
      <w:pPr>
        <w:numPr>
          <w:ilvl w:val="1"/>
          <w:numId w:val="172"/>
        </w:numPr>
        <w:spacing w:before="100" w:beforeAutospacing="1" w:after="100" w:afterAutospacing="1" w:line="240" w:lineRule="auto"/>
        <w:rPr>
          <w:rFonts w:asciiTheme="majorHAnsi" w:hAnsiTheme="majorHAnsi"/>
        </w:rPr>
      </w:pPr>
      <w:r w:rsidRPr="00317C27">
        <w:rPr>
          <w:rFonts w:asciiTheme="majorHAnsi" w:hAnsiTheme="majorHAnsi"/>
        </w:rPr>
        <w:t>Develop a questionnaire including items for observed variables such as website usability, product quality, delivery service, customer service, price fairness, and overall customer satisfaction.</w:t>
      </w:r>
    </w:p>
    <w:p w14:paraId="2E879492" w14:textId="77777777" w:rsidR="00317C27" w:rsidRPr="00317C27" w:rsidRDefault="00317C27" w:rsidP="008C0C29">
      <w:pPr>
        <w:numPr>
          <w:ilvl w:val="0"/>
          <w:numId w:val="17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Software:</w:t>
      </w:r>
    </w:p>
    <w:p w14:paraId="225B6987" w14:textId="77777777" w:rsidR="00317C27" w:rsidRPr="00317C27" w:rsidRDefault="00317C27" w:rsidP="008C0C29">
      <w:pPr>
        <w:numPr>
          <w:ilvl w:val="1"/>
          <w:numId w:val="172"/>
        </w:numPr>
        <w:spacing w:before="100" w:beforeAutospacing="1" w:after="100" w:afterAutospacing="1" w:line="240" w:lineRule="auto"/>
        <w:rPr>
          <w:rFonts w:asciiTheme="majorHAnsi" w:hAnsiTheme="majorHAnsi"/>
        </w:rPr>
      </w:pPr>
      <w:r w:rsidRPr="00317C27">
        <w:rPr>
          <w:rFonts w:asciiTheme="majorHAnsi" w:hAnsiTheme="majorHAnsi"/>
        </w:rPr>
        <w:t>Use SEM software such as AMOS, LISREL, or Mplus.</w:t>
      </w:r>
    </w:p>
    <w:p w14:paraId="27EC1445" w14:textId="77777777" w:rsidR="00317C27" w:rsidRPr="00317C27" w:rsidRDefault="00317C27" w:rsidP="008C0C29">
      <w:pPr>
        <w:numPr>
          <w:ilvl w:val="0"/>
          <w:numId w:val="17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Skills:</w:t>
      </w:r>
    </w:p>
    <w:p w14:paraId="26D265B2" w14:textId="77777777" w:rsidR="00317C27" w:rsidRPr="00317C27" w:rsidRDefault="00317C27" w:rsidP="008C0C29">
      <w:pPr>
        <w:numPr>
          <w:ilvl w:val="1"/>
          <w:numId w:val="172"/>
        </w:numPr>
        <w:spacing w:before="100" w:beforeAutospacing="1" w:after="100" w:afterAutospacing="1" w:line="240" w:lineRule="auto"/>
        <w:rPr>
          <w:rFonts w:asciiTheme="majorHAnsi" w:hAnsiTheme="majorHAnsi"/>
        </w:rPr>
      </w:pPr>
      <w:r w:rsidRPr="00317C27">
        <w:rPr>
          <w:rFonts w:asciiTheme="majorHAnsi" w:hAnsiTheme="majorHAnsi"/>
        </w:rPr>
        <w:lastRenderedPageBreak/>
        <w:t>Knowledge of SEM principles, path analysis, and confirmatory factor analysis.</w:t>
      </w:r>
    </w:p>
    <w:p w14:paraId="70943434" w14:textId="77777777" w:rsidR="00317C27" w:rsidRPr="00317C27" w:rsidRDefault="00317C27" w:rsidP="008C0C29">
      <w:pPr>
        <w:numPr>
          <w:ilvl w:val="1"/>
          <w:numId w:val="172"/>
        </w:numPr>
        <w:spacing w:before="100" w:beforeAutospacing="1" w:after="100" w:afterAutospacing="1" w:line="240" w:lineRule="auto"/>
        <w:rPr>
          <w:rFonts w:asciiTheme="majorHAnsi" w:hAnsiTheme="majorHAnsi"/>
        </w:rPr>
      </w:pPr>
      <w:r w:rsidRPr="00317C27">
        <w:rPr>
          <w:rFonts w:asciiTheme="majorHAnsi" w:hAnsiTheme="majorHAnsi"/>
        </w:rPr>
        <w:t>Ability to interpret statistical results and model fit indices.</w:t>
      </w:r>
    </w:p>
    <w:p w14:paraId="00A3A73B"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Steps to Solve the Case Study</w:t>
      </w:r>
    </w:p>
    <w:p w14:paraId="21532B1F"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Define the Theoretical Model:</w:t>
      </w:r>
    </w:p>
    <w:p w14:paraId="0EAA0FF2"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Identify latent variables (e.g., Customer Satisfaction, Website Usability, Product Quality).</w:t>
      </w:r>
    </w:p>
    <w:p w14:paraId="2D326110"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Hypothesize the relationships among latent variables based on existing literature.</w:t>
      </w:r>
    </w:p>
    <w:p w14:paraId="00C2701B"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Develop the Measurement Model:</w:t>
      </w:r>
    </w:p>
    <w:p w14:paraId="3E536A01"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Specify the relationships between observed variables (survey items) and latent constructs.</w:t>
      </w:r>
    </w:p>
    <w:p w14:paraId="21166E50"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Example: Customer Satisfaction could be measured by items related to satisfaction with website usability, product quality, delivery service, and customer service.</w:t>
      </w:r>
    </w:p>
    <w:p w14:paraId="7492B466"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Collect Data:</w:t>
      </w:r>
    </w:p>
    <w:p w14:paraId="3B1F95E1"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Administer the survey to a sample of e-commerce customers.</w:t>
      </w:r>
    </w:p>
    <w:p w14:paraId="45C5B713"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Ensure a sufficient sample size for SEM analysis (recommended minimum of 200 responses).</w:t>
      </w:r>
    </w:p>
    <w:p w14:paraId="4D0D21AD"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Specify the Structural Model:</w:t>
      </w:r>
    </w:p>
    <w:p w14:paraId="0BD1D885"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Define the structural relationships among latent variables.</w:t>
      </w:r>
    </w:p>
    <w:p w14:paraId="0C6C24A9"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Example: Hypothesize that Website Usability and Product Quality directly influence Customer Satisfaction, while Delivery Service and Customer Service have indirect effects mediated by Product Quality.</w:t>
      </w:r>
    </w:p>
    <w:p w14:paraId="2BC71FAB"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Model Identification and Estimation:</w:t>
      </w:r>
    </w:p>
    <w:p w14:paraId="1116A669"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Ensure the model is identifiable (i.e., there are enough data points to estimate the parameters).</w:t>
      </w:r>
    </w:p>
    <w:p w14:paraId="2CFAC1F8"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Use SEM software to estimate the model parameters.</w:t>
      </w:r>
    </w:p>
    <w:p w14:paraId="2AF006EF"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Model Testing:</w:t>
      </w:r>
    </w:p>
    <w:p w14:paraId="5546CF5F"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Assess the model fit using fit indices such as Chi-square, RMSEA, CFI, and TLI.</w:t>
      </w:r>
    </w:p>
    <w:p w14:paraId="188E5378"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Example criteria: RMSEA &lt; 0.08, CFI &gt; 0.90, TLI &gt; 0.90.</w:t>
      </w:r>
    </w:p>
    <w:p w14:paraId="2724E1E9"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Model Modification:</w:t>
      </w:r>
    </w:p>
    <w:p w14:paraId="4CFB6DC7"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Based on the modification indices and theoretical justification, make necessary adjustments to improve the model fit.</w:t>
      </w:r>
    </w:p>
    <w:p w14:paraId="64AF45BB" w14:textId="77777777" w:rsidR="00317C27" w:rsidRPr="00317C27" w:rsidRDefault="00317C27" w:rsidP="008C0C29">
      <w:pPr>
        <w:numPr>
          <w:ilvl w:val="0"/>
          <w:numId w:val="17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Interpret Results:</w:t>
      </w:r>
    </w:p>
    <w:p w14:paraId="3312F9FD"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Analyze the direct, indirect, and total effects of latent variables on customer satisfaction.</w:t>
      </w:r>
    </w:p>
    <w:p w14:paraId="7A0D3DB1" w14:textId="77777777" w:rsidR="00317C27" w:rsidRPr="00317C27" w:rsidRDefault="00317C27" w:rsidP="008C0C29">
      <w:pPr>
        <w:numPr>
          <w:ilvl w:val="1"/>
          <w:numId w:val="173"/>
        </w:numPr>
        <w:spacing w:before="100" w:beforeAutospacing="1" w:after="100" w:afterAutospacing="1" w:line="240" w:lineRule="auto"/>
        <w:rPr>
          <w:rFonts w:asciiTheme="majorHAnsi" w:hAnsiTheme="majorHAnsi"/>
        </w:rPr>
      </w:pPr>
      <w:r w:rsidRPr="00317C27">
        <w:rPr>
          <w:rFonts w:asciiTheme="majorHAnsi" w:hAnsiTheme="majorHAnsi"/>
        </w:rPr>
        <w:t>Provide insights into which factors are most influential in determining customer satisfaction.</w:t>
      </w:r>
    </w:p>
    <w:p w14:paraId="6904A6E2"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Expected Outcome</w:t>
      </w:r>
    </w:p>
    <w:p w14:paraId="72832868" w14:textId="77777777" w:rsidR="00317C27" w:rsidRPr="00317C27" w:rsidRDefault="00317C27" w:rsidP="008C0C29">
      <w:pPr>
        <w:numPr>
          <w:ilvl w:val="0"/>
          <w:numId w:val="174"/>
        </w:numPr>
        <w:spacing w:before="100" w:beforeAutospacing="1" w:after="100" w:afterAutospacing="1" w:line="240" w:lineRule="auto"/>
        <w:rPr>
          <w:rFonts w:asciiTheme="majorHAnsi" w:hAnsiTheme="majorHAnsi"/>
        </w:rPr>
      </w:pPr>
      <w:r w:rsidRPr="00317C27">
        <w:rPr>
          <w:rFonts w:asciiTheme="majorHAnsi" w:hAnsiTheme="majorHAnsi"/>
        </w:rPr>
        <w:t>A well-specified SEM model that fits the data well.</w:t>
      </w:r>
    </w:p>
    <w:p w14:paraId="2CB204BC" w14:textId="77777777" w:rsidR="00317C27" w:rsidRPr="00317C27" w:rsidRDefault="00317C27" w:rsidP="008C0C29">
      <w:pPr>
        <w:numPr>
          <w:ilvl w:val="0"/>
          <w:numId w:val="174"/>
        </w:numPr>
        <w:spacing w:before="100" w:beforeAutospacing="1" w:after="100" w:afterAutospacing="1" w:line="240" w:lineRule="auto"/>
        <w:rPr>
          <w:rFonts w:asciiTheme="majorHAnsi" w:hAnsiTheme="majorHAnsi"/>
        </w:rPr>
      </w:pPr>
      <w:r w:rsidRPr="00317C27">
        <w:rPr>
          <w:rFonts w:asciiTheme="majorHAnsi" w:hAnsiTheme="majorHAnsi"/>
        </w:rPr>
        <w:lastRenderedPageBreak/>
        <w:t>A comprehensive understanding of the direct and indirect factors affecting customer satisfaction in e-commerce.</w:t>
      </w:r>
    </w:p>
    <w:p w14:paraId="446C69F4" w14:textId="77777777" w:rsidR="00317C27" w:rsidRPr="00317C27" w:rsidRDefault="00317C27" w:rsidP="008C0C29">
      <w:pPr>
        <w:numPr>
          <w:ilvl w:val="0"/>
          <w:numId w:val="174"/>
        </w:numPr>
        <w:spacing w:before="100" w:beforeAutospacing="1" w:after="100" w:afterAutospacing="1" w:line="240" w:lineRule="auto"/>
        <w:rPr>
          <w:rFonts w:asciiTheme="majorHAnsi" w:hAnsiTheme="majorHAnsi"/>
        </w:rPr>
      </w:pPr>
      <w:r w:rsidRPr="00317C27">
        <w:rPr>
          <w:rFonts w:asciiTheme="majorHAnsi" w:hAnsiTheme="majorHAnsi"/>
        </w:rPr>
        <w:t>Recommendations for e-commerce companies to enhance customer satisfaction based on the model findings.</w:t>
      </w:r>
    </w:p>
    <w:p w14:paraId="0E297E53"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Example Case Study Scenario</w:t>
      </w:r>
    </w:p>
    <w:p w14:paraId="68DFF0F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Hypothesized Model:</w:t>
      </w:r>
    </w:p>
    <w:p w14:paraId="722C4A7C" w14:textId="77777777" w:rsidR="00317C27" w:rsidRPr="00317C27" w:rsidRDefault="00317C27" w:rsidP="008C0C29">
      <w:pPr>
        <w:numPr>
          <w:ilvl w:val="0"/>
          <w:numId w:val="175"/>
        </w:numPr>
        <w:spacing w:before="100" w:beforeAutospacing="1" w:after="100" w:afterAutospacing="1" w:line="240" w:lineRule="auto"/>
        <w:rPr>
          <w:rFonts w:asciiTheme="majorHAnsi" w:hAnsiTheme="majorHAnsi"/>
        </w:rPr>
      </w:pPr>
      <w:r w:rsidRPr="00317C27">
        <w:rPr>
          <w:rFonts w:asciiTheme="majorHAnsi" w:hAnsiTheme="majorHAnsi"/>
        </w:rPr>
        <w:t>Latent Variables: Customer Satisfaction (CS), Website Usability (WU), Product Quality (PQ), Delivery Service (DS), Customer Service (CSv), Price Fairness (PF).</w:t>
      </w:r>
    </w:p>
    <w:p w14:paraId="28326292" w14:textId="77777777" w:rsidR="00317C27" w:rsidRPr="00317C27" w:rsidRDefault="00317C27" w:rsidP="008C0C29">
      <w:pPr>
        <w:numPr>
          <w:ilvl w:val="0"/>
          <w:numId w:val="175"/>
        </w:numPr>
        <w:spacing w:before="100" w:beforeAutospacing="1" w:after="100" w:afterAutospacing="1" w:line="240" w:lineRule="auto"/>
        <w:rPr>
          <w:rFonts w:asciiTheme="majorHAnsi" w:hAnsiTheme="majorHAnsi"/>
        </w:rPr>
      </w:pPr>
      <w:r w:rsidRPr="00317C27">
        <w:rPr>
          <w:rFonts w:asciiTheme="majorHAnsi" w:hAnsiTheme="majorHAnsi"/>
        </w:rPr>
        <w:t>Measurement Items: Survey questions/items measuring each latent variable.</w:t>
      </w:r>
    </w:p>
    <w:p w14:paraId="2FFC47B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Hypothesized Relationships:</w:t>
      </w:r>
    </w:p>
    <w:p w14:paraId="7C57242B" w14:textId="77777777" w:rsidR="00317C27" w:rsidRPr="00317C27" w:rsidRDefault="00317C27" w:rsidP="008C0C29">
      <w:pPr>
        <w:numPr>
          <w:ilvl w:val="0"/>
          <w:numId w:val="176"/>
        </w:numPr>
        <w:spacing w:before="100" w:beforeAutospacing="1" w:after="100" w:afterAutospacing="1" w:line="240" w:lineRule="auto"/>
        <w:rPr>
          <w:rFonts w:asciiTheme="majorHAnsi" w:hAnsiTheme="majorHAnsi"/>
        </w:rPr>
      </w:pPr>
      <w:r w:rsidRPr="00317C27">
        <w:rPr>
          <w:rFonts w:asciiTheme="majorHAnsi" w:hAnsiTheme="majorHAnsi"/>
        </w:rPr>
        <w:t>WU, PQ, DS, and CSv directly influence CS.</w:t>
      </w:r>
    </w:p>
    <w:p w14:paraId="361381C7" w14:textId="77777777" w:rsidR="00317C27" w:rsidRPr="00317C27" w:rsidRDefault="00317C27" w:rsidP="008C0C29">
      <w:pPr>
        <w:numPr>
          <w:ilvl w:val="0"/>
          <w:numId w:val="176"/>
        </w:numPr>
        <w:spacing w:before="100" w:beforeAutospacing="1" w:after="100" w:afterAutospacing="1" w:line="240" w:lineRule="auto"/>
        <w:rPr>
          <w:rFonts w:asciiTheme="majorHAnsi" w:hAnsiTheme="majorHAnsi"/>
        </w:rPr>
      </w:pPr>
      <w:r w:rsidRPr="00317C27">
        <w:rPr>
          <w:rFonts w:asciiTheme="majorHAnsi" w:hAnsiTheme="majorHAnsi"/>
        </w:rPr>
        <w:t>DS and CSv have indirect effects on CS mediated by PQ.</w:t>
      </w:r>
    </w:p>
    <w:p w14:paraId="25668862"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Survey Questions (Examples):</w:t>
      </w:r>
    </w:p>
    <w:p w14:paraId="698AF050"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Website Usability: "The website is easy to navigate."</w:t>
      </w:r>
    </w:p>
    <w:p w14:paraId="12322FAA"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Product Quality: "The products I purchased meet my expectations."</w:t>
      </w:r>
    </w:p>
    <w:p w14:paraId="2A5B573D"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Delivery Service: "The delivery service was timely."</w:t>
      </w:r>
    </w:p>
    <w:p w14:paraId="0D2E87C5"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Customer Service: "The customer service was helpful and responsive."</w:t>
      </w:r>
    </w:p>
    <w:p w14:paraId="4D1B446B"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Price Fairness: "The prices of products are fair."</w:t>
      </w:r>
    </w:p>
    <w:p w14:paraId="2A1C8B06" w14:textId="77777777" w:rsidR="00317C27" w:rsidRPr="00317C27" w:rsidRDefault="00317C27" w:rsidP="008C0C29">
      <w:pPr>
        <w:numPr>
          <w:ilvl w:val="0"/>
          <w:numId w:val="177"/>
        </w:numPr>
        <w:spacing w:before="100" w:beforeAutospacing="1" w:after="100" w:afterAutospacing="1" w:line="240" w:lineRule="auto"/>
        <w:rPr>
          <w:rFonts w:asciiTheme="majorHAnsi" w:hAnsiTheme="majorHAnsi"/>
        </w:rPr>
      </w:pPr>
      <w:r w:rsidRPr="00317C27">
        <w:rPr>
          <w:rFonts w:asciiTheme="majorHAnsi" w:hAnsiTheme="majorHAnsi"/>
        </w:rPr>
        <w:t>Customer Satisfaction: "Overall, I am satisfied with my experience on this e-commerce platform."</w:t>
      </w:r>
    </w:p>
    <w:p w14:paraId="240E29F7"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Students' Tasks</w:t>
      </w:r>
    </w:p>
    <w:p w14:paraId="4E6CB8D4" w14:textId="77777777" w:rsidR="00317C27" w:rsidRPr="00317C27" w:rsidRDefault="00317C27" w:rsidP="008C0C29">
      <w:pPr>
        <w:numPr>
          <w:ilvl w:val="0"/>
          <w:numId w:val="17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Design and Administer the Survey:</w:t>
      </w:r>
    </w:p>
    <w:p w14:paraId="3BFB7D86"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Develop a comprehensive questionnaire.</w:t>
      </w:r>
    </w:p>
    <w:p w14:paraId="3A0B55B9"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Ensure clarity and relevance of survey items.</w:t>
      </w:r>
    </w:p>
    <w:p w14:paraId="5FE45E17" w14:textId="77777777" w:rsidR="00317C27" w:rsidRPr="00317C27" w:rsidRDefault="00317C27" w:rsidP="008C0C29">
      <w:pPr>
        <w:numPr>
          <w:ilvl w:val="0"/>
          <w:numId w:val="17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Analysis:</w:t>
      </w:r>
    </w:p>
    <w:p w14:paraId="56FA87EC"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Input survey data into the SEM software.</w:t>
      </w:r>
    </w:p>
    <w:p w14:paraId="643D5454"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Conduct path analysis and confirmatory factor analysis.</w:t>
      </w:r>
    </w:p>
    <w:p w14:paraId="1FD9146D"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Interpret the results and assess model fit.</w:t>
      </w:r>
    </w:p>
    <w:p w14:paraId="65F16161" w14:textId="77777777" w:rsidR="00317C27" w:rsidRPr="00317C27" w:rsidRDefault="00317C27" w:rsidP="008C0C29">
      <w:pPr>
        <w:numPr>
          <w:ilvl w:val="0"/>
          <w:numId w:val="17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Report Writing:</w:t>
      </w:r>
    </w:p>
    <w:p w14:paraId="7831A086"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Document the methodology, analysis, and findings.</w:t>
      </w:r>
    </w:p>
    <w:p w14:paraId="22E8302A" w14:textId="77777777" w:rsidR="00317C27" w:rsidRPr="00317C27" w:rsidRDefault="00317C27" w:rsidP="008C0C29">
      <w:pPr>
        <w:numPr>
          <w:ilvl w:val="1"/>
          <w:numId w:val="178"/>
        </w:numPr>
        <w:spacing w:before="100" w:beforeAutospacing="1" w:after="100" w:afterAutospacing="1" w:line="240" w:lineRule="auto"/>
        <w:rPr>
          <w:rFonts w:asciiTheme="majorHAnsi" w:hAnsiTheme="majorHAnsi"/>
        </w:rPr>
      </w:pPr>
      <w:r w:rsidRPr="00317C27">
        <w:rPr>
          <w:rFonts w:asciiTheme="majorHAnsi" w:hAnsiTheme="majorHAnsi"/>
        </w:rPr>
        <w:t>Provide actionable recommendations for e-commerce companies</w:t>
      </w:r>
    </w:p>
    <w:tbl>
      <w:tblPr>
        <w:tblW w:w="0" w:type="auto"/>
        <w:tblCellMar>
          <w:top w:w="15" w:type="dxa"/>
          <w:left w:w="15" w:type="dxa"/>
          <w:bottom w:w="15" w:type="dxa"/>
          <w:right w:w="15" w:type="dxa"/>
        </w:tblCellMar>
        <w:tblLook w:val="04A0" w:firstRow="1" w:lastRow="0" w:firstColumn="1" w:lastColumn="0" w:noHBand="0" w:noVBand="1"/>
      </w:tblPr>
      <w:tblGrid>
        <w:gridCol w:w="36"/>
        <w:gridCol w:w="1823"/>
      </w:tblGrid>
      <w:tr w:rsidR="00317C27" w:rsidRPr="00317C27" w14:paraId="4C85173D" w14:textId="77777777" w:rsidTr="004C63A9">
        <w:trPr>
          <w:trHeight w:val="585"/>
        </w:trPr>
        <w:tc>
          <w:tcPr>
            <w:tcW w:w="0" w:type="auto"/>
            <w:hideMark/>
          </w:tcPr>
          <w:p w14:paraId="408C7BEC" w14:textId="77777777" w:rsidR="00317C27" w:rsidRPr="00317C27" w:rsidRDefault="00317C27" w:rsidP="00317C27"/>
        </w:tc>
        <w:tc>
          <w:tcPr>
            <w:tcW w:w="0" w:type="auto"/>
            <w:hideMark/>
          </w:tcPr>
          <w:p w14:paraId="687ADD35"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QUIZ/ Questions</w:t>
            </w:r>
          </w:p>
        </w:tc>
      </w:tr>
    </w:tbl>
    <w:p w14:paraId="28D968F6"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379C6B20"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 xml:space="preserve">Check Point! </w:t>
      </w:r>
      <w:r w:rsidRPr="00317C27">
        <w:rPr>
          <w:rFonts w:ascii="Century Gothic" w:eastAsia="Times New Roman" w:hAnsi="Century Gothic" w:cs="Times New Roman"/>
          <w:b/>
          <w:bCs/>
          <w:color w:val="FF0000"/>
          <w:spacing w:val="0"/>
          <w:sz w:val="22"/>
          <w:szCs w:val="22"/>
        </w:rPr>
        <w:t>Check your understanding</w:t>
      </w:r>
    </w:p>
    <w:p w14:paraId="06C6889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What is the primary purpose of Structural Equation Modelling (SEM)?</w:t>
      </w:r>
    </w:p>
    <w:p w14:paraId="0972B3CB"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To analyze simple relationships among observed variables</w:t>
      </w:r>
      <w:r w:rsidRPr="00317C27">
        <w:rPr>
          <w:rFonts w:asciiTheme="majorHAnsi" w:eastAsia="Times New Roman" w:hAnsiTheme="majorHAnsi" w:cs="Times New Roman"/>
          <w:color w:val="auto"/>
          <w:spacing w:val="0"/>
        </w:rPr>
        <w:br/>
        <w:t>b) To combine elements of factor analysis and multiple regression to analyze complex relationships</w:t>
      </w:r>
      <w:r w:rsidRPr="00317C27">
        <w:rPr>
          <w:rFonts w:asciiTheme="majorHAnsi" w:eastAsia="Times New Roman" w:hAnsiTheme="majorHAnsi" w:cs="Times New Roman"/>
          <w:color w:val="auto"/>
          <w:spacing w:val="0"/>
        </w:rPr>
        <w:br/>
        <w:t>c) To conduct only exploratory factor analysis</w:t>
      </w:r>
      <w:r w:rsidRPr="00317C27">
        <w:rPr>
          <w:rFonts w:asciiTheme="majorHAnsi" w:eastAsia="Times New Roman" w:hAnsiTheme="majorHAnsi" w:cs="Times New Roman"/>
          <w:color w:val="auto"/>
          <w:spacing w:val="0"/>
        </w:rPr>
        <w:br/>
        <w:t>d) To perform basic statistical tests</w:t>
      </w:r>
    </w:p>
    <w:p w14:paraId="1068294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b) To combine elements of factor analysis and multiple regression to analyze complex relationships</w:t>
      </w:r>
    </w:p>
    <w:p w14:paraId="0705051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of the following is a key concept in Path Analysis?</w:t>
      </w:r>
    </w:p>
    <w:p w14:paraId="66A09A2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Latent Variables</w:t>
      </w:r>
      <w:r w:rsidRPr="00317C27">
        <w:rPr>
          <w:rFonts w:asciiTheme="majorHAnsi" w:eastAsia="Times New Roman" w:hAnsiTheme="majorHAnsi" w:cs="Times New Roman"/>
          <w:color w:val="auto"/>
          <w:spacing w:val="0"/>
        </w:rPr>
        <w:br/>
        <w:t>b) Observed Variables</w:t>
      </w:r>
      <w:r w:rsidRPr="00317C27">
        <w:rPr>
          <w:rFonts w:asciiTheme="majorHAnsi" w:eastAsia="Times New Roman" w:hAnsiTheme="majorHAnsi" w:cs="Times New Roman"/>
          <w:color w:val="auto"/>
          <w:spacing w:val="0"/>
        </w:rPr>
        <w:br/>
        <w:t>c) Factor Loadings</w:t>
      </w:r>
      <w:r w:rsidRPr="00317C27">
        <w:rPr>
          <w:rFonts w:asciiTheme="majorHAnsi" w:eastAsia="Times New Roman" w:hAnsiTheme="majorHAnsi" w:cs="Times New Roman"/>
          <w:color w:val="auto"/>
          <w:spacing w:val="0"/>
        </w:rPr>
        <w:br/>
        <w:t>d) Measurement Errors</w:t>
      </w:r>
    </w:p>
    <w:p w14:paraId="3A465B0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b) Observed Variables</w:t>
      </w:r>
    </w:p>
    <w:p w14:paraId="381EF05D"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 Confirmatory Factor Analysis (CFA), what does a factor loading represent?</w:t>
      </w:r>
    </w:p>
    <w:p w14:paraId="15F7EAF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The relationship between observed variables and their underlying latent factors</w:t>
      </w:r>
      <w:r w:rsidRPr="00317C27">
        <w:rPr>
          <w:rFonts w:asciiTheme="majorHAnsi" w:eastAsia="Times New Roman" w:hAnsiTheme="majorHAnsi" w:cs="Times New Roman"/>
          <w:color w:val="auto"/>
          <w:spacing w:val="0"/>
        </w:rPr>
        <w:br/>
        <w:t>b) The error term in the measurement model</w:t>
      </w:r>
      <w:r w:rsidRPr="00317C27">
        <w:rPr>
          <w:rFonts w:asciiTheme="majorHAnsi" w:eastAsia="Times New Roman" w:hAnsiTheme="majorHAnsi" w:cs="Times New Roman"/>
          <w:color w:val="auto"/>
          <w:spacing w:val="0"/>
        </w:rPr>
        <w:br/>
        <w:t>c) The direct effect between two observed variables</w:t>
      </w:r>
      <w:r w:rsidRPr="00317C27">
        <w:rPr>
          <w:rFonts w:asciiTheme="majorHAnsi" w:eastAsia="Times New Roman" w:hAnsiTheme="majorHAnsi" w:cs="Times New Roman"/>
          <w:color w:val="auto"/>
          <w:spacing w:val="0"/>
        </w:rPr>
        <w:br/>
        <w:t>d) The impact of one variable on another without mediation</w:t>
      </w:r>
    </w:p>
    <w:p w14:paraId="62FCDA2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a) The relationship between observed variables and their underlying latent factors</w:t>
      </w:r>
    </w:p>
    <w:p w14:paraId="194998E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is an example of a direct effect in Path Analysis?</w:t>
      </w:r>
    </w:p>
    <w:p w14:paraId="377CB3F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The impact of customer service on customer satisfaction through product quality</w:t>
      </w:r>
      <w:r w:rsidRPr="00317C27">
        <w:rPr>
          <w:rFonts w:asciiTheme="majorHAnsi" w:eastAsia="Times New Roman" w:hAnsiTheme="majorHAnsi" w:cs="Times New Roman"/>
          <w:color w:val="auto"/>
          <w:spacing w:val="0"/>
        </w:rPr>
        <w:br/>
        <w:t>b) The relationship between survey responses and overall satisfaction</w:t>
      </w:r>
      <w:r w:rsidRPr="00317C27">
        <w:rPr>
          <w:rFonts w:asciiTheme="majorHAnsi" w:eastAsia="Times New Roman" w:hAnsiTheme="majorHAnsi" w:cs="Times New Roman"/>
          <w:color w:val="auto"/>
          <w:spacing w:val="0"/>
        </w:rPr>
        <w:br/>
        <w:t>c) The impact of website usability directly on customer satisfaction without any mediating variables</w:t>
      </w:r>
      <w:r w:rsidRPr="00317C27">
        <w:rPr>
          <w:rFonts w:asciiTheme="majorHAnsi" w:eastAsia="Times New Roman" w:hAnsiTheme="majorHAnsi" w:cs="Times New Roman"/>
          <w:color w:val="auto"/>
          <w:spacing w:val="0"/>
        </w:rPr>
        <w:br/>
        <w:t>d) The error term associated with the measurement model</w:t>
      </w:r>
    </w:p>
    <w:p w14:paraId="46119600"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c) The impact of website usability directly on customer satisfaction without any mediating variables</w:t>
      </w:r>
    </w:p>
    <w:p w14:paraId="2BB4547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of the following is NOT a common fit index used to assess model fit in SEM?</w:t>
      </w:r>
    </w:p>
    <w:p w14:paraId="40194A99"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Chi-square Test</w:t>
      </w:r>
      <w:r w:rsidRPr="00317C27">
        <w:rPr>
          <w:rFonts w:asciiTheme="majorHAnsi" w:eastAsia="Times New Roman" w:hAnsiTheme="majorHAnsi" w:cs="Times New Roman"/>
          <w:color w:val="auto"/>
          <w:spacing w:val="0"/>
        </w:rPr>
        <w:br/>
        <w:t>b) Root Mean Square Error of Approximation (RMSEA)</w:t>
      </w:r>
      <w:r w:rsidRPr="00317C27">
        <w:rPr>
          <w:rFonts w:asciiTheme="majorHAnsi" w:eastAsia="Times New Roman" w:hAnsiTheme="majorHAnsi" w:cs="Times New Roman"/>
          <w:color w:val="auto"/>
          <w:spacing w:val="0"/>
        </w:rPr>
        <w:br/>
        <w:t>c) Comparative Fit Index (CFI)</w:t>
      </w:r>
      <w:r w:rsidRPr="00317C27">
        <w:rPr>
          <w:rFonts w:asciiTheme="majorHAnsi" w:eastAsia="Times New Roman" w:hAnsiTheme="majorHAnsi" w:cs="Times New Roman"/>
          <w:color w:val="auto"/>
          <w:spacing w:val="0"/>
        </w:rPr>
        <w:br/>
        <w:t>d) Cronbach's Alpha</w:t>
      </w:r>
    </w:p>
    <w:p w14:paraId="254FA29B"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Answer: d) Cronbach's Alpha</w:t>
      </w:r>
    </w:p>
    <w:tbl>
      <w:tblPr>
        <w:tblW w:w="0" w:type="auto"/>
        <w:tblCellMar>
          <w:top w:w="15" w:type="dxa"/>
          <w:left w:w="15" w:type="dxa"/>
          <w:bottom w:w="15" w:type="dxa"/>
          <w:right w:w="15" w:type="dxa"/>
        </w:tblCellMar>
        <w:tblLook w:val="04A0" w:firstRow="1" w:lastRow="0" w:firstColumn="1" w:lastColumn="0" w:noHBand="0" w:noVBand="1"/>
      </w:tblPr>
      <w:tblGrid>
        <w:gridCol w:w="36"/>
        <w:gridCol w:w="2369"/>
      </w:tblGrid>
      <w:tr w:rsidR="00317C27" w:rsidRPr="00317C27" w14:paraId="54FB6868" w14:textId="77777777" w:rsidTr="004C63A9">
        <w:trPr>
          <w:trHeight w:val="585"/>
        </w:trPr>
        <w:tc>
          <w:tcPr>
            <w:tcW w:w="0" w:type="auto"/>
            <w:hideMark/>
          </w:tcPr>
          <w:p w14:paraId="7B1DD1AC" w14:textId="77777777" w:rsidR="00317C27" w:rsidRPr="00317C27" w:rsidRDefault="00317C27" w:rsidP="00317C27"/>
        </w:tc>
        <w:tc>
          <w:tcPr>
            <w:tcW w:w="0" w:type="auto"/>
            <w:hideMark/>
          </w:tcPr>
          <w:p w14:paraId="4201AA9F"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READING MATERIAL 1</w:t>
            </w:r>
          </w:p>
        </w:tc>
      </w:tr>
    </w:tbl>
    <w:p w14:paraId="4BE14508"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1C22294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xml:space="preserve">To enhance your knowledge about </w:t>
      </w:r>
      <w:r w:rsidRPr="00317C27">
        <w:rPr>
          <w:rFonts w:ascii="Arial" w:eastAsia="Times New Roman" w:hAnsi="Arial" w:cs="Arial"/>
          <w:b/>
          <w:bCs/>
          <w:color w:val="000000"/>
          <w:spacing w:val="0"/>
          <w:sz w:val="22"/>
          <w:szCs w:val="22"/>
        </w:rPr>
        <w:t>Structural Equation Modelling (SEM)</w:t>
      </w:r>
      <w:r w:rsidRPr="00317C27">
        <w:rPr>
          <w:rFonts w:ascii="Century Gothic" w:eastAsia="Times New Roman" w:hAnsi="Century Gothic" w:cs="Times New Roman"/>
          <w:color w:val="000000"/>
          <w:spacing w:val="0"/>
          <w:sz w:val="22"/>
          <w:szCs w:val="22"/>
        </w:rPr>
        <w:t>, kindly read this article about an introduction to structural equation modeling.</w:t>
      </w:r>
    </w:p>
    <w:p w14:paraId="6596A624"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5F709E00" w14:textId="77777777" w:rsidR="00317C27" w:rsidRPr="00317C27" w:rsidRDefault="00317C27" w:rsidP="00317C27">
      <w:r w:rsidRPr="00317C27">
        <w:rPr>
          <w:rFonts w:ascii="Century Gothic" w:eastAsia="Times New Roman" w:hAnsi="Century Gothic" w:cs="Times New Roman"/>
          <w:b/>
          <w:bCs/>
          <w:color w:val="1155CC"/>
          <w:spacing w:val="0"/>
          <w:sz w:val="22"/>
          <w:szCs w:val="22"/>
          <w:u w:val="single"/>
        </w:rPr>
        <w:t>https://link.springer.com/chapter/10.1007/978-3-030-80519-7_1</w:t>
      </w:r>
    </w:p>
    <w:p w14:paraId="7E6A478E"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 </w:t>
      </w:r>
    </w:p>
    <w:p w14:paraId="4E47FF75"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206"/>
        <w:gridCol w:w="3408"/>
      </w:tblGrid>
      <w:tr w:rsidR="00317C27" w:rsidRPr="00317C27" w14:paraId="3C1EFF1F" w14:textId="77777777" w:rsidTr="004C63A9">
        <w:trPr>
          <w:trHeight w:val="480"/>
        </w:trPr>
        <w:tc>
          <w:tcPr>
            <w:tcW w:w="0" w:type="auto"/>
            <w:shd w:val="clear" w:color="auto" w:fill="FCE6E6"/>
            <w:tcMar>
              <w:top w:w="100" w:type="dxa"/>
              <w:left w:w="100" w:type="dxa"/>
              <w:bottom w:w="100" w:type="dxa"/>
              <w:right w:w="100" w:type="dxa"/>
            </w:tcMar>
            <w:hideMark/>
          </w:tcPr>
          <w:p w14:paraId="3B20027F" w14:textId="77777777" w:rsidR="00317C27" w:rsidRPr="00317C27" w:rsidRDefault="00317C27" w:rsidP="00317C27"/>
        </w:tc>
        <w:tc>
          <w:tcPr>
            <w:tcW w:w="0" w:type="auto"/>
            <w:shd w:val="clear" w:color="auto" w:fill="FCE6E6"/>
            <w:tcMar>
              <w:top w:w="100" w:type="dxa"/>
              <w:left w:w="100" w:type="dxa"/>
              <w:bottom w:w="100" w:type="dxa"/>
              <w:right w:w="100" w:type="dxa"/>
            </w:tcMar>
            <w:hideMark/>
          </w:tcPr>
          <w:p w14:paraId="560C978E" w14:textId="77777777" w:rsidR="00317C27" w:rsidRPr="00317C27" w:rsidRDefault="00317C27" w:rsidP="00317C27">
            <w:pPr>
              <w:spacing w:before="24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CC0000"/>
                <w:spacing w:val="0"/>
                <w:sz w:val="22"/>
                <w:szCs w:val="22"/>
              </w:rPr>
              <w:t>(An article, a book chapter…)</w:t>
            </w:r>
          </w:p>
        </w:tc>
      </w:tr>
    </w:tbl>
    <w:p w14:paraId="0C2E2E9E"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62BF1B85"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FF7F50"/>
          <w:spacing w:val="0"/>
          <w:sz w:val="28"/>
          <w:szCs w:val="28"/>
        </w:rPr>
        <w:t> </w:t>
      </w:r>
    </w:p>
    <w:p w14:paraId="588F9907"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sz w:val="34"/>
          <w:szCs w:val="34"/>
        </w:rPr>
        <w:t>ACTIVITY 3: PRACTICAL SKILLS</w:t>
      </w:r>
    </w:p>
    <w:p w14:paraId="17EE87F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7194"/>
      </w:tblGrid>
      <w:tr w:rsidR="00317C27" w:rsidRPr="00317C27" w14:paraId="1214D695" w14:textId="77777777" w:rsidTr="004C63A9">
        <w:trPr>
          <w:trHeight w:val="585"/>
        </w:trPr>
        <w:tc>
          <w:tcPr>
            <w:tcW w:w="0" w:type="auto"/>
            <w:hideMark/>
          </w:tcPr>
          <w:p w14:paraId="34E31A8C" w14:textId="77777777" w:rsidR="00317C27" w:rsidRPr="00317C27" w:rsidRDefault="00317C27" w:rsidP="00317C27"/>
        </w:tc>
        <w:tc>
          <w:tcPr>
            <w:tcW w:w="0" w:type="auto"/>
            <w:hideMark/>
          </w:tcPr>
          <w:p w14:paraId="077E4474" w14:textId="77777777" w:rsidR="00317C27" w:rsidRPr="00317C27" w:rsidRDefault="00317C27" w:rsidP="00317C27">
            <w:pPr>
              <w:keepNext/>
              <w:keepLines/>
              <w:spacing w:before="240" w:after="40"/>
              <w:outlineLvl w:val="3"/>
              <w:rPr>
                <w:b/>
              </w:rPr>
            </w:pPr>
            <w:r w:rsidRPr="00317C27">
              <w:rPr>
                <w:rFonts w:ascii="Century Gothic" w:hAnsi="Century Gothic"/>
                <w:b/>
                <w:color w:val="000000"/>
                <w:sz w:val="22"/>
                <w:szCs w:val="22"/>
              </w:rPr>
              <w:t>VIDEO 1: Demonstration of practical use of knowledge acquired</w:t>
            </w:r>
          </w:p>
        </w:tc>
      </w:tr>
    </w:tbl>
    <w:p w14:paraId="4478CDB2"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w:t>
      </w:r>
    </w:p>
    <w:p w14:paraId="69780F03"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Case Study: Analyzing Employee Satisfaction in a Tech Company using SEM</w:t>
      </w:r>
    </w:p>
    <w:p w14:paraId="3DE4CEC4"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Objective:</w:t>
      </w:r>
    </w:p>
    <w:p w14:paraId="0DDD058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To apply Structural Equation Modelling (SEM) to analyze the factors influencing employee satisfaction in a tech company. This task will demonstrate practical knowledge in multivariate analysis, particularly in SEM, path analysis, and confirmatory factor analysis (CFA).</w:t>
      </w:r>
    </w:p>
    <w:p w14:paraId="7329DB17"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Team Composition:</w:t>
      </w:r>
    </w:p>
    <w:p w14:paraId="27C6F36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Each team should consist of 3-4 members with the following roles:</w:t>
      </w:r>
    </w:p>
    <w:p w14:paraId="16745537" w14:textId="77777777" w:rsidR="00317C27" w:rsidRPr="00317C27" w:rsidRDefault="00317C27" w:rsidP="008C0C29">
      <w:pPr>
        <w:numPr>
          <w:ilvl w:val="0"/>
          <w:numId w:val="179"/>
        </w:numPr>
        <w:spacing w:before="100" w:beforeAutospacing="1" w:after="100" w:afterAutospacing="1" w:line="240" w:lineRule="auto"/>
        <w:rPr>
          <w:rFonts w:asciiTheme="majorHAnsi" w:hAnsiTheme="majorHAnsi"/>
        </w:rPr>
      </w:pPr>
      <w:r w:rsidRPr="00317C27">
        <w:rPr>
          <w:rFonts w:asciiTheme="majorHAnsi" w:hAnsiTheme="majorHAnsi"/>
          <w:b/>
          <w:bCs/>
        </w:rPr>
        <w:t>Survey Designer:</w:t>
      </w:r>
      <w:r w:rsidRPr="00317C27">
        <w:rPr>
          <w:rFonts w:asciiTheme="majorHAnsi" w:hAnsiTheme="majorHAnsi"/>
        </w:rPr>
        <w:t xml:space="preserve"> Responsible for creating and distributing the survey.</w:t>
      </w:r>
    </w:p>
    <w:p w14:paraId="07F5EB90" w14:textId="77777777" w:rsidR="00317C27" w:rsidRPr="00317C27" w:rsidRDefault="00317C27" w:rsidP="008C0C29">
      <w:pPr>
        <w:numPr>
          <w:ilvl w:val="0"/>
          <w:numId w:val="179"/>
        </w:numPr>
        <w:spacing w:before="100" w:beforeAutospacing="1" w:after="100" w:afterAutospacing="1" w:line="240" w:lineRule="auto"/>
        <w:rPr>
          <w:rFonts w:asciiTheme="majorHAnsi" w:hAnsiTheme="majorHAnsi"/>
        </w:rPr>
      </w:pPr>
      <w:r w:rsidRPr="00317C27">
        <w:rPr>
          <w:rFonts w:asciiTheme="majorHAnsi" w:hAnsiTheme="majorHAnsi"/>
          <w:b/>
          <w:bCs/>
        </w:rPr>
        <w:t>Data Manager:</w:t>
      </w:r>
      <w:r w:rsidRPr="00317C27">
        <w:rPr>
          <w:rFonts w:asciiTheme="majorHAnsi" w:hAnsiTheme="majorHAnsi"/>
        </w:rPr>
        <w:t xml:space="preserve"> Responsible for data collection and preparation.</w:t>
      </w:r>
    </w:p>
    <w:p w14:paraId="005A98DB" w14:textId="77777777" w:rsidR="00317C27" w:rsidRPr="00317C27" w:rsidRDefault="00317C27" w:rsidP="008C0C29">
      <w:pPr>
        <w:numPr>
          <w:ilvl w:val="0"/>
          <w:numId w:val="179"/>
        </w:numPr>
        <w:spacing w:before="100" w:beforeAutospacing="1" w:after="100" w:afterAutospacing="1" w:line="240" w:lineRule="auto"/>
        <w:rPr>
          <w:rFonts w:asciiTheme="majorHAnsi" w:hAnsiTheme="majorHAnsi"/>
        </w:rPr>
      </w:pPr>
      <w:r w:rsidRPr="00317C27">
        <w:rPr>
          <w:rFonts w:asciiTheme="majorHAnsi" w:hAnsiTheme="majorHAnsi"/>
          <w:b/>
          <w:bCs/>
        </w:rPr>
        <w:t>SEM Analyst:</w:t>
      </w:r>
      <w:r w:rsidRPr="00317C27">
        <w:rPr>
          <w:rFonts w:asciiTheme="majorHAnsi" w:hAnsiTheme="majorHAnsi"/>
        </w:rPr>
        <w:t xml:space="preserve"> Responsible for specifying and estimating the SEM model.</w:t>
      </w:r>
    </w:p>
    <w:p w14:paraId="2EA6BD1C" w14:textId="77777777" w:rsidR="00317C27" w:rsidRPr="00317C27" w:rsidRDefault="00317C27" w:rsidP="008C0C29">
      <w:pPr>
        <w:numPr>
          <w:ilvl w:val="0"/>
          <w:numId w:val="179"/>
        </w:numPr>
        <w:spacing w:before="100" w:beforeAutospacing="1" w:after="100" w:afterAutospacing="1" w:line="240" w:lineRule="auto"/>
        <w:rPr>
          <w:rFonts w:asciiTheme="majorHAnsi" w:hAnsiTheme="majorHAnsi"/>
        </w:rPr>
      </w:pPr>
      <w:r w:rsidRPr="00317C27">
        <w:rPr>
          <w:rFonts w:asciiTheme="majorHAnsi" w:hAnsiTheme="majorHAnsi"/>
          <w:b/>
          <w:bCs/>
        </w:rPr>
        <w:t>Report Writer:</w:t>
      </w:r>
      <w:r w:rsidRPr="00317C27">
        <w:rPr>
          <w:rFonts w:asciiTheme="majorHAnsi" w:hAnsiTheme="majorHAnsi"/>
        </w:rPr>
        <w:t xml:space="preserve"> Responsible for documenting findings and writing the final report.</w:t>
      </w:r>
    </w:p>
    <w:p w14:paraId="4DB1B3D0"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Task Overview:</w:t>
      </w:r>
    </w:p>
    <w:p w14:paraId="354C1638"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Survey Design and Data Collection:</w:t>
      </w:r>
    </w:p>
    <w:p w14:paraId="42FD2C26"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Develop a questionnaire targeting tech company employees.</w:t>
      </w:r>
    </w:p>
    <w:p w14:paraId="0593846D"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lastRenderedPageBreak/>
        <w:t>Include items measuring latent variables such as Job Satisfaction, Work Environment, Management Support, Work-Life Balance, and Career Development Opportunities.</w:t>
      </w:r>
    </w:p>
    <w:p w14:paraId="074BFC2E"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Administer the survey to gather at least 150 responses.</w:t>
      </w:r>
    </w:p>
    <w:p w14:paraId="09161521"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Data Preparation:</w:t>
      </w:r>
    </w:p>
    <w:p w14:paraId="2F35511B"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Clean and prepare the collected data for analysis.</w:t>
      </w:r>
    </w:p>
    <w:p w14:paraId="2B75428A"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Ensure the data is suitable for SEM analysis (e.g., handling missing values, normality checks).</w:t>
      </w:r>
    </w:p>
    <w:p w14:paraId="4C8677C8"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Model Specification:</w:t>
      </w:r>
    </w:p>
    <w:p w14:paraId="5DAE10B7"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Define the theoretical model based on existing literature and hypotheses about relationships among the latent variables.</w:t>
      </w:r>
    </w:p>
    <w:p w14:paraId="79C42D3F"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Specify both the measurement model (CFA) and the structural model (path analysis).</w:t>
      </w:r>
    </w:p>
    <w:p w14:paraId="7608B1E2"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Model Estimation and Testing:</w:t>
      </w:r>
    </w:p>
    <w:p w14:paraId="469D2FCD"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Use SEM software (e.g., AMOS, LISREL, or Mplus) to estimate the parameters of the model.</w:t>
      </w:r>
    </w:p>
    <w:p w14:paraId="173F9953"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Assess the model fit using indices such as Chi-square, RMSEA, CFI, and TLI.</w:t>
      </w:r>
    </w:p>
    <w:p w14:paraId="7DE9D46C"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Modify the model if necessary to improve fit based on modification indices and theoretical justification.</w:t>
      </w:r>
    </w:p>
    <w:p w14:paraId="0E873A2F"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Analysis and Interpretation:</w:t>
      </w:r>
    </w:p>
    <w:p w14:paraId="74CFD5CB"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Analyze the direct, indirect, and total effects of the latent variables on employee satisfaction.</w:t>
      </w:r>
    </w:p>
    <w:p w14:paraId="6449B9D7"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Provide a detailed interpretation of the results, highlighting the most influential factors.</w:t>
      </w:r>
    </w:p>
    <w:p w14:paraId="7B6B58ED" w14:textId="77777777" w:rsidR="00317C27" w:rsidRPr="00317C27" w:rsidRDefault="00317C27" w:rsidP="008C0C29">
      <w:pPr>
        <w:numPr>
          <w:ilvl w:val="0"/>
          <w:numId w:val="18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heme="majorEastAsia" w:hAnsiTheme="majorHAnsi" w:cs="Times New Roman"/>
          <w:b/>
          <w:bCs/>
          <w:color w:val="auto"/>
          <w:spacing w:val="0"/>
        </w:rPr>
        <w:t>Reporting:</w:t>
      </w:r>
    </w:p>
    <w:p w14:paraId="603F648C"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Document the methodology, analysis, and findings in a comprehensive report.</w:t>
      </w:r>
    </w:p>
    <w:p w14:paraId="7B0130CA"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Include visual representations of the SEM model, such as path diagrams.</w:t>
      </w:r>
    </w:p>
    <w:p w14:paraId="77B99EBB" w14:textId="77777777" w:rsidR="00317C27" w:rsidRPr="00317C27" w:rsidRDefault="00317C27" w:rsidP="008C0C29">
      <w:pPr>
        <w:numPr>
          <w:ilvl w:val="1"/>
          <w:numId w:val="180"/>
        </w:numPr>
        <w:spacing w:before="100" w:beforeAutospacing="1" w:after="100" w:afterAutospacing="1" w:line="240" w:lineRule="auto"/>
        <w:rPr>
          <w:rFonts w:asciiTheme="majorHAnsi" w:hAnsiTheme="majorHAnsi"/>
        </w:rPr>
      </w:pPr>
      <w:r w:rsidRPr="00317C27">
        <w:rPr>
          <w:rFonts w:asciiTheme="majorHAnsi" w:hAnsiTheme="majorHAnsi"/>
        </w:rPr>
        <w:t>Provide actionable recommendations for improving employee satisfaction in the tech company.</w:t>
      </w:r>
    </w:p>
    <w:p w14:paraId="270B54C3"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Deliverables:</w:t>
      </w:r>
    </w:p>
    <w:p w14:paraId="78BF74CF" w14:textId="77777777" w:rsidR="00317C27" w:rsidRPr="00317C27" w:rsidRDefault="00317C27" w:rsidP="008C0C29">
      <w:pPr>
        <w:numPr>
          <w:ilvl w:val="0"/>
          <w:numId w:val="181"/>
        </w:numPr>
        <w:spacing w:before="100" w:beforeAutospacing="1" w:after="100" w:afterAutospacing="1" w:line="240" w:lineRule="auto"/>
        <w:rPr>
          <w:rFonts w:asciiTheme="majorHAnsi" w:hAnsiTheme="majorHAnsi"/>
        </w:rPr>
      </w:pPr>
      <w:r w:rsidRPr="00317C27">
        <w:rPr>
          <w:rFonts w:asciiTheme="majorHAnsi" w:hAnsiTheme="majorHAnsi"/>
          <w:b/>
          <w:bCs/>
        </w:rPr>
        <w:t>Survey Questionnaire:</w:t>
      </w:r>
      <w:r w:rsidRPr="00317C27">
        <w:rPr>
          <w:rFonts w:asciiTheme="majorHAnsi" w:hAnsiTheme="majorHAnsi"/>
        </w:rPr>
        <w:t xml:space="preserve"> A copy of the questionnaire used for data collection.</w:t>
      </w:r>
    </w:p>
    <w:p w14:paraId="63F11D56" w14:textId="77777777" w:rsidR="00317C27" w:rsidRPr="00317C27" w:rsidRDefault="00317C27" w:rsidP="008C0C29">
      <w:pPr>
        <w:numPr>
          <w:ilvl w:val="0"/>
          <w:numId w:val="181"/>
        </w:numPr>
        <w:spacing w:before="100" w:beforeAutospacing="1" w:after="100" w:afterAutospacing="1" w:line="240" w:lineRule="auto"/>
        <w:rPr>
          <w:rFonts w:asciiTheme="majorHAnsi" w:hAnsiTheme="majorHAnsi"/>
        </w:rPr>
      </w:pPr>
      <w:r w:rsidRPr="00317C27">
        <w:rPr>
          <w:rFonts w:asciiTheme="majorHAnsi" w:hAnsiTheme="majorHAnsi"/>
          <w:b/>
          <w:bCs/>
        </w:rPr>
        <w:t>Cleaned Data Set:</w:t>
      </w:r>
      <w:r w:rsidRPr="00317C27">
        <w:rPr>
          <w:rFonts w:asciiTheme="majorHAnsi" w:hAnsiTheme="majorHAnsi"/>
        </w:rPr>
        <w:t xml:space="preserve"> The prepared data set used for SEM analysis.</w:t>
      </w:r>
    </w:p>
    <w:p w14:paraId="33FF5B10" w14:textId="77777777" w:rsidR="00317C27" w:rsidRPr="00317C27" w:rsidRDefault="00317C27" w:rsidP="008C0C29">
      <w:pPr>
        <w:numPr>
          <w:ilvl w:val="0"/>
          <w:numId w:val="181"/>
        </w:numPr>
        <w:spacing w:before="100" w:beforeAutospacing="1" w:after="100" w:afterAutospacing="1" w:line="240" w:lineRule="auto"/>
        <w:rPr>
          <w:rFonts w:asciiTheme="majorHAnsi" w:hAnsiTheme="majorHAnsi"/>
        </w:rPr>
      </w:pPr>
      <w:r w:rsidRPr="00317C27">
        <w:rPr>
          <w:rFonts w:asciiTheme="majorHAnsi" w:hAnsiTheme="majorHAnsi"/>
          <w:b/>
          <w:bCs/>
        </w:rPr>
        <w:t>SEM Model Output:</w:t>
      </w:r>
      <w:r w:rsidRPr="00317C27">
        <w:rPr>
          <w:rFonts w:asciiTheme="majorHAnsi" w:hAnsiTheme="majorHAnsi"/>
        </w:rPr>
        <w:t xml:space="preserve"> Outputs from the SEM software, including model fit indices and path diagrams.</w:t>
      </w:r>
    </w:p>
    <w:p w14:paraId="66554116" w14:textId="77777777" w:rsidR="00317C27" w:rsidRPr="00317C27" w:rsidRDefault="00317C27" w:rsidP="008C0C29">
      <w:pPr>
        <w:numPr>
          <w:ilvl w:val="0"/>
          <w:numId w:val="181"/>
        </w:numPr>
        <w:spacing w:before="100" w:beforeAutospacing="1" w:after="100" w:afterAutospacing="1" w:line="240" w:lineRule="auto"/>
        <w:rPr>
          <w:rFonts w:asciiTheme="majorHAnsi" w:hAnsiTheme="majorHAnsi"/>
        </w:rPr>
      </w:pPr>
      <w:r w:rsidRPr="00317C27">
        <w:rPr>
          <w:rFonts w:asciiTheme="majorHAnsi" w:hAnsiTheme="majorHAnsi"/>
          <w:b/>
          <w:bCs/>
        </w:rPr>
        <w:t>Final Report:</w:t>
      </w:r>
      <w:r w:rsidRPr="00317C27">
        <w:rPr>
          <w:rFonts w:asciiTheme="majorHAnsi" w:hAnsiTheme="majorHAnsi"/>
        </w:rPr>
        <w:t xml:space="preserve"> A detailed report covering the methodology, analysis, findings, and recommendations</w:t>
      </w:r>
      <w:r w:rsidRPr="00317C27">
        <w:rPr>
          <w:rFonts w:asciiTheme="majorHAnsi" w:hAnsiTheme="majorHAnsi"/>
          <w:color w:val="000000"/>
        </w:rPr>
        <w:t>.  </w:t>
      </w:r>
    </w:p>
    <w:p w14:paraId="6FAEE5BF"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sz w:val="34"/>
          <w:szCs w:val="34"/>
        </w:rPr>
        <w:t>ACTIVITY 4: ONLINE DISCUSSION</w:t>
      </w:r>
    </w:p>
    <w:p w14:paraId="23B0BAC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8442"/>
      </w:tblGrid>
      <w:tr w:rsidR="00317C27" w:rsidRPr="00317C27" w14:paraId="6C4D1B8B" w14:textId="77777777" w:rsidTr="004C63A9">
        <w:trPr>
          <w:trHeight w:val="270"/>
        </w:trPr>
        <w:tc>
          <w:tcPr>
            <w:tcW w:w="0" w:type="auto"/>
            <w:hideMark/>
          </w:tcPr>
          <w:p w14:paraId="4DFA8829" w14:textId="77777777" w:rsidR="00317C27" w:rsidRPr="00317C27" w:rsidRDefault="00317C27" w:rsidP="00317C27"/>
        </w:tc>
        <w:tc>
          <w:tcPr>
            <w:tcW w:w="0" w:type="auto"/>
            <w:hideMark/>
          </w:tcPr>
          <w:p w14:paraId="1F467040" w14:textId="77777777" w:rsidR="00317C27" w:rsidRPr="00317C27" w:rsidRDefault="00317C27" w:rsidP="00317C27">
            <w:pPr>
              <w:keepNext/>
              <w:keepLines/>
              <w:spacing w:before="240" w:after="0"/>
              <w:outlineLvl w:val="3"/>
              <w:rPr>
                <w:b/>
              </w:rPr>
            </w:pPr>
            <w:r w:rsidRPr="00317C27">
              <w:rPr>
                <w:rFonts w:ascii="Century Gothic" w:hAnsi="Century Gothic"/>
                <w:b/>
                <w:color w:val="000000"/>
                <w:sz w:val="22"/>
                <w:szCs w:val="22"/>
              </w:rPr>
              <w:t>Use chats, forum, question/answer, message my teacher to engage others.</w:t>
            </w:r>
          </w:p>
        </w:tc>
      </w:tr>
    </w:tbl>
    <w:p w14:paraId="65268A98" w14:textId="77777777" w:rsidR="00317C27" w:rsidRPr="00317C27" w:rsidRDefault="00317C27" w:rsidP="00317C27">
      <w:pPr>
        <w:spacing w:before="0" w:after="0" w:line="240" w:lineRule="auto"/>
        <w:ind w:left="360"/>
        <w:rPr>
          <w:rFonts w:ascii="Century Gothic" w:eastAsia="Times New Roman" w:hAnsi="Century Gothic" w:cs="Times New Roman"/>
          <w:b/>
          <w:bCs/>
          <w:color w:val="000000"/>
          <w:spacing w:val="0"/>
          <w:sz w:val="22"/>
          <w:szCs w:val="22"/>
        </w:rPr>
      </w:pPr>
    </w:p>
    <w:p w14:paraId="129FE707" w14:textId="77777777" w:rsidR="00317C27" w:rsidRPr="00317C27" w:rsidRDefault="00317C27" w:rsidP="00317C27">
      <w:pPr>
        <w:spacing w:before="0" w:after="0" w:line="240" w:lineRule="auto"/>
        <w:ind w:left="360"/>
        <w:rPr>
          <w:rFonts w:ascii="Times New Roman" w:eastAsia="Times New Roman" w:hAnsi="Times New Roman" w:cs="Times New Roman"/>
          <w:color w:val="auto"/>
          <w:spacing w:val="0"/>
        </w:rPr>
      </w:pPr>
      <w:r w:rsidRPr="00317C27">
        <w:rPr>
          <w:rFonts w:ascii="Century Gothic" w:eastAsia="Times New Roman" w:hAnsi="Century Gothic" w:cs="Times New Roman"/>
          <w:b/>
          <w:bCs/>
          <w:color w:val="000000"/>
          <w:spacing w:val="0"/>
          <w:sz w:val="22"/>
          <w:szCs w:val="22"/>
        </w:rPr>
        <w:t>Discussion forum:</w:t>
      </w:r>
    </w:p>
    <w:p w14:paraId="1B6EAA0C" w14:textId="77777777" w:rsidR="00317C27" w:rsidRPr="00317C27" w:rsidRDefault="00317C27" w:rsidP="00317C27">
      <w:pPr>
        <w:spacing w:before="0" w:after="0" w:line="240" w:lineRule="auto"/>
        <w:ind w:left="360"/>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7F7E522A" w14:textId="77777777" w:rsidR="00317C27" w:rsidRPr="00317C27" w:rsidRDefault="00317C27" w:rsidP="00317C27">
      <w:pPr>
        <w:spacing w:before="0" w:after="0" w:line="240" w:lineRule="auto"/>
        <w:ind w:left="360"/>
        <w:jc w:val="both"/>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In your groups, discuss the practical skills acquired, the challenges encountered in analysis of SEMs and possible solutions.</w:t>
      </w:r>
    </w:p>
    <w:p w14:paraId="2C232439"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 </w:t>
      </w:r>
    </w:p>
    <w:p w14:paraId="5B31680F"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sz w:val="34"/>
          <w:szCs w:val="34"/>
        </w:rPr>
        <w:t>Reference list and Further Reading</w:t>
      </w:r>
    </w:p>
    <w:p w14:paraId="117200FC"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caps/>
          <w:color w:val="103421" w:themeColor="accent1" w:themeShade="80"/>
        </w:rPr>
      </w:pPr>
      <w:r w:rsidRPr="00317C27">
        <w:rPr>
          <w:rFonts w:ascii="Century Gothic" w:hAnsi="Century Gothic"/>
          <w:caps/>
          <w:color w:val="000000"/>
          <w:sz w:val="26"/>
          <w:szCs w:val="26"/>
        </w:rPr>
        <w:t>Core Texts:</w:t>
      </w:r>
    </w:p>
    <w:p w14:paraId="5D9C8ED9" w14:textId="77777777" w:rsidR="00317C27" w:rsidRPr="00317C27" w:rsidRDefault="00317C27" w:rsidP="008C0C29">
      <w:pPr>
        <w:numPr>
          <w:ilvl w:val="0"/>
          <w:numId w:val="125"/>
        </w:numPr>
        <w:spacing w:before="24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Thakkar, J. J. (2020). Structural equation modelling. </w:t>
      </w:r>
      <w:r w:rsidRPr="00317C27">
        <w:rPr>
          <w:rFonts w:asciiTheme="majorHAnsi" w:eastAsia="Times New Roman" w:hAnsiTheme="majorHAnsi" w:cs="Arial"/>
          <w:i/>
          <w:iCs/>
          <w:color w:val="222222"/>
          <w:spacing w:val="0"/>
          <w:shd w:val="clear" w:color="auto" w:fill="FFFFFF"/>
        </w:rPr>
        <w:t>Application for Research and Practice</w:t>
      </w:r>
      <w:r w:rsidRPr="00317C27">
        <w:rPr>
          <w:rFonts w:asciiTheme="majorHAnsi" w:eastAsia="Times New Roman" w:hAnsiTheme="majorHAnsi" w:cs="Times New Roman"/>
          <w:color w:val="000000"/>
          <w:spacing w:val="0"/>
        </w:rPr>
        <w:t>.</w:t>
      </w:r>
    </w:p>
    <w:p w14:paraId="5A2109BA" w14:textId="77777777" w:rsidR="00317C27" w:rsidRPr="00317C27" w:rsidRDefault="00317C27" w:rsidP="008C0C29">
      <w:pPr>
        <w:numPr>
          <w:ilvl w:val="0"/>
          <w:numId w:val="125"/>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Barrett, P. (2007). Structural equation modelling: Adjudging model fit. </w:t>
      </w:r>
      <w:r w:rsidRPr="00317C27">
        <w:rPr>
          <w:rFonts w:asciiTheme="majorHAnsi" w:eastAsia="Times New Roman" w:hAnsiTheme="majorHAnsi" w:cs="Arial"/>
          <w:i/>
          <w:iCs/>
          <w:color w:val="222222"/>
          <w:spacing w:val="0"/>
          <w:shd w:val="clear" w:color="auto" w:fill="FFFFFF"/>
        </w:rPr>
        <w:t>Personality and Individual differences</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42</w:t>
      </w:r>
      <w:r w:rsidRPr="00317C27">
        <w:rPr>
          <w:rFonts w:asciiTheme="majorHAnsi" w:eastAsia="Times New Roman" w:hAnsiTheme="majorHAnsi" w:cs="Arial"/>
          <w:color w:val="222222"/>
          <w:spacing w:val="0"/>
          <w:shd w:val="clear" w:color="auto" w:fill="FFFFFF"/>
        </w:rPr>
        <w:t>(5), 815-824</w:t>
      </w:r>
      <w:r w:rsidRPr="00317C27">
        <w:rPr>
          <w:rFonts w:asciiTheme="majorHAnsi" w:eastAsia="Times New Roman" w:hAnsiTheme="majorHAnsi" w:cs="Times New Roman"/>
          <w:color w:val="000000"/>
          <w:spacing w:val="0"/>
        </w:rPr>
        <w:t>.</w:t>
      </w:r>
    </w:p>
    <w:p w14:paraId="407EF7D1" w14:textId="77777777" w:rsidR="00317C27" w:rsidRPr="00317C27" w:rsidRDefault="00317C27" w:rsidP="008C0C29">
      <w:pPr>
        <w:numPr>
          <w:ilvl w:val="0"/>
          <w:numId w:val="125"/>
        </w:numPr>
        <w:spacing w:before="0" w:after="24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Kelloway, E. K. (1995). Structural equation modelling in perspective. </w:t>
      </w:r>
      <w:r w:rsidRPr="00317C27">
        <w:rPr>
          <w:rFonts w:asciiTheme="majorHAnsi" w:eastAsia="Times New Roman" w:hAnsiTheme="majorHAnsi" w:cs="Arial"/>
          <w:i/>
          <w:iCs/>
          <w:color w:val="222222"/>
          <w:spacing w:val="0"/>
          <w:shd w:val="clear" w:color="auto" w:fill="FFFFFF"/>
        </w:rPr>
        <w:t>Journal of Organizational behavior</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16</w:t>
      </w:r>
      <w:r w:rsidRPr="00317C27">
        <w:rPr>
          <w:rFonts w:asciiTheme="majorHAnsi" w:eastAsia="Times New Roman" w:hAnsiTheme="majorHAnsi" w:cs="Arial"/>
          <w:color w:val="222222"/>
          <w:spacing w:val="0"/>
          <w:shd w:val="clear" w:color="auto" w:fill="FFFFFF"/>
        </w:rPr>
        <w:t>(3), 215-224</w:t>
      </w:r>
      <w:r w:rsidRPr="00317C27">
        <w:rPr>
          <w:rFonts w:asciiTheme="majorHAnsi" w:eastAsia="Times New Roman" w:hAnsiTheme="majorHAnsi" w:cs="Times New Roman"/>
          <w:color w:val="000000"/>
          <w:spacing w:val="0"/>
        </w:rPr>
        <w:t>.</w:t>
      </w:r>
    </w:p>
    <w:p w14:paraId="61F5DF32"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rFonts w:asciiTheme="majorHAnsi" w:hAnsiTheme="majorHAnsi"/>
          <w:caps/>
          <w:color w:val="auto"/>
        </w:rPr>
      </w:pPr>
      <w:r w:rsidRPr="00317C27">
        <w:rPr>
          <w:rFonts w:asciiTheme="majorHAnsi" w:hAnsiTheme="majorHAnsi"/>
          <w:caps/>
          <w:color w:val="000000"/>
        </w:rPr>
        <w:t>Recommended Texts:</w:t>
      </w:r>
    </w:p>
    <w:p w14:paraId="30806BF0" w14:textId="77777777" w:rsidR="00317C27" w:rsidRPr="00317C27" w:rsidRDefault="00317C27" w:rsidP="008C0C29">
      <w:pPr>
        <w:numPr>
          <w:ilvl w:val="0"/>
          <w:numId w:val="126"/>
        </w:numPr>
        <w:spacing w:before="24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Streiner, D. L. (2006). Building a better model: an introduction to structural equation modelling. </w:t>
      </w:r>
      <w:r w:rsidRPr="00317C27">
        <w:rPr>
          <w:rFonts w:asciiTheme="majorHAnsi" w:eastAsia="Times New Roman" w:hAnsiTheme="majorHAnsi" w:cs="Arial"/>
          <w:i/>
          <w:iCs/>
          <w:color w:val="222222"/>
          <w:spacing w:val="0"/>
          <w:shd w:val="clear" w:color="auto" w:fill="FFFFFF"/>
        </w:rPr>
        <w:t>The Canadian Journal of Psychiatry</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51</w:t>
      </w:r>
      <w:r w:rsidRPr="00317C27">
        <w:rPr>
          <w:rFonts w:asciiTheme="majorHAnsi" w:eastAsia="Times New Roman" w:hAnsiTheme="majorHAnsi" w:cs="Arial"/>
          <w:color w:val="222222"/>
          <w:spacing w:val="0"/>
          <w:shd w:val="clear" w:color="auto" w:fill="FFFFFF"/>
        </w:rPr>
        <w:t>(5), 317-324</w:t>
      </w:r>
      <w:r w:rsidRPr="00317C27">
        <w:rPr>
          <w:rFonts w:asciiTheme="majorHAnsi" w:eastAsia="Times New Roman" w:hAnsiTheme="majorHAnsi" w:cs="Times New Roman"/>
          <w:color w:val="000000"/>
          <w:spacing w:val="0"/>
        </w:rPr>
        <w:t>.</w:t>
      </w:r>
    </w:p>
    <w:p w14:paraId="49B9A9CF" w14:textId="77777777" w:rsidR="00317C27" w:rsidRPr="00317C27" w:rsidRDefault="00317C27" w:rsidP="008C0C29">
      <w:pPr>
        <w:numPr>
          <w:ilvl w:val="0"/>
          <w:numId w:val="126"/>
        </w:numPr>
        <w:spacing w:before="0" w:after="24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lang w:val="de-DE"/>
        </w:rPr>
        <w:t xml:space="preserve">Bielby, W. T., &amp; Hauser, R. M. (1977). </w:t>
      </w:r>
      <w:r w:rsidRPr="00317C27">
        <w:rPr>
          <w:rFonts w:asciiTheme="majorHAnsi" w:eastAsia="Times New Roman" w:hAnsiTheme="majorHAnsi" w:cs="Arial"/>
          <w:color w:val="222222"/>
          <w:spacing w:val="0"/>
          <w:shd w:val="clear" w:color="auto" w:fill="FFFFFF"/>
        </w:rPr>
        <w:t>Structural equation models. </w:t>
      </w:r>
      <w:r w:rsidRPr="00317C27">
        <w:rPr>
          <w:rFonts w:asciiTheme="majorHAnsi" w:eastAsia="Times New Roman" w:hAnsiTheme="majorHAnsi" w:cs="Arial"/>
          <w:i/>
          <w:iCs/>
          <w:color w:val="222222"/>
          <w:spacing w:val="0"/>
          <w:shd w:val="clear" w:color="auto" w:fill="FFFFFF"/>
        </w:rPr>
        <w:t>Annual review of sociology</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3</w:t>
      </w:r>
      <w:r w:rsidRPr="00317C27">
        <w:rPr>
          <w:rFonts w:asciiTheme="majorHAnsi" w:eastAsia="Times New Roman" w:hAnsiTheme="majorHAnsi" w:cs="Arial"/>
          <w:color w:val="222222"/>
          <w:spacing w:val="0"/>
          <w:shd w:val="clear" w:color="auto" w:fill="FFFFFF"/>
        </w:rPr>
        <w:t>, 137-161.</w:t>
      </w:r>
      <w:r w:rsidRPr="00317C27">
        <w:rPr>
          <w:rFonts w:asciiTheme="majorHAnsi" w:eastAsia="Times New Roman" w:hAnsiTheme="majorHAnsi" w:cs="Times New Roman"/>
          <w:color w:val="000000"/>
          <w:spacing w:val="0"/>
        </w:rPr>
        <w:t xml:space="preserve"> </w:t>
      </w:r>
    </w:p>
    <w:p w14:paraId="72B438F2" w14:textId="77777777" w:rsidR="00317C27" w:rsidRPr="00317C27" w:rsidRDefault="00317C27" w:rsidP="008C0C29">
      <w:pPr>
        <w:numPr>
          <w:ilvl w:val="0"/>
          <w:numId w:val="126"/>
        </w:numPr>
        <w:spacing w:before="0" w:after="24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Arial"/>
          <w:color w:val="222222"/>
          <w:spacing w:val="0"/>
          <w:shd w:val="clear" w:color="auto" w:fill="FFFFFF"/>
        </w:rPr>
        <w:t>Hoe, S. L. (2008). Issues and procedures in adopting structural equation modelling technique. </w:t>
      </w:r>
      <w:r w:rsidRPr="00317C27">
        <w:rPr>
          <w:rFonts w:asciiTheme="majorHAnsi" w:eastAsia="Times New Roman" w:hAnsiTheme="majorHAnsi" w:cs="Arial"/>
          <w:i/>
          <w:iCs/>
          <w:color w:val="222222"/>
          <w:spacing w:val="0"/>
          <w:shd w:val="clear" w:color="auto" w:fill="FFFFFF"/>
        </w:rPr>
        <w:t>Journal of Quantitative Methods</w:t>
      </w:r>
      <w:r w:rsidRPr="00317C27">
        <w:rPr>
          <w:rFonts w:asciiTheme="majorHAnsi" w:eastAsia="Times New Roman" w:hAnsiTheme="majorHAnsi" w:cs="Arial"/>
          <w:color w:val="222222"/>
          <w:spacing w:val="0"/>
          <w:shd w:val="clear" w:color="auto" w:fill="FFFFFF"/>
        </w:rPr>
        <w:t>, </w:t>
      </w:r>
      <w:r w:rsidRPr="00317C27">
        <w:rPr>
          <w:rFonts w:asciiTheme="majorHAnsi" w:eastAsia="Times New Roman" w:hAnsiTheme="majorHAnsi" w:cs="Arial"/>
          <w:i/>
          <w:iCs/>
          <w:color w:val="222222"/>
          <w:spacing w:val="0"/>
          <w:shd w:val="clear" w:color="auto" w:fill="FFFFFF"/>
        </w:rPr>
        <w:t>3</w:t>
      </w:r>
      <w:r w:rsidRPr="00317C27">
        <w:rPr>
          <w:rFonts w:asciiTheme="majorHAnsi" w:eastAsia="Times New Roman" w:hAnsiTheme="majorHAnsi" w:cs="Arial"/>
          <w:color w:val="222222"/>
          <w:spacing w:val="0"/>
          <w:shd w:val="clear" w:color="auto" w:fill="FFFFFF"/>
        </w:rPr>
        <w:t>(1), 76</w:t>
      </w:r>
      <w:r w:rsidRPr="00317C27">
        <w:rPr>
          <w:rFonts w:asciiTheme="majorHAnsi" w:eastAsia="Times New Roman" w:hAnsiTheme="majorHAnsi" w:cs="Times New Roman"/>
          <w:color w:val="000000"/>
          <w:spacing w:val="0"/>
        </w:rPr>
        <w:t>.</w:t>
      </w:r>
    </w:p>
    <w:p w14:paraId="06F99873"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contextualSpacing/>
        <w:outlineLvl w:val="2"/>
        <w:rPr>
          <w:rFonts w:ascii="Times New Roman" w:hAnsi="Times New Roman"/>
          <w:caps/>
          <w:color w:val="auto"/>
          <w:sz w:val="27"/>
          <w:szCs w:val="27"/>
        </w:rPr>
      </w:pPr>
      <w:r w:rsidRPr="00317C27">
        <w:rPr>
          <w:rFonts w:ascii="Century Gothic" w:hAnsi="Century Gothic"/>
          <w:caps/>
          <w:color w:val="000000"/>
          <w:sz w:val="26"/>
          <w:szCs w:val="26"/>
        </w:rPr>
        <w:t>Open Educational Resources (OERs):</w:t>
      </w:r>
    </w:p>
    <w:p w14:paraId="305A230F" w14:textId="77777777" w:rsidR="00317C27" w:rsidRPr="00317C27" w:rsidRDefault="00317C27" w:rsidP="008C0C29">
      <w:pPr>
        <w:numPr>
          <w:ilvl w:val="0"/>
          <w:numId w:val="127"/>
        </w:numPr>
        <w:spacing w:before="0" w:after="0" w:line="240" w:lineRule="auto"/>
        <w:textAlignment w:val="baseline"/>
        <w:rPr>
          <w:rFonts w:ascii="Century Gothic" w:eastAsia="Times New Roman" w:hAnsi="Century Gothic" w:cs="Times New Roman"/>
          <w:color w:val="000000"/>
          <w:spacing w:val="0"/>
          <w:sz w:val="22"/>
          <w:szCs w:val="22"/>
        </w:rPr>
      </w:pPr>
      <w:hyperlink r:id="rId398" w:history="1">
        <w:r w:rsidRPr="00317C27">
          <w:rPr>
            <w:rFonts w:ascii="Times New Roman" w:eastAsia="Times New Roman" w:hAnsi="Times New Roman" w:cs="Times New Roman"/>
            <w:color w:val="103421" w:themeColor="accent1" w:themeShade="80"/>
            <w:spacing w:val="0"/>
            <w:u w:val="single"/>
          </w:rPr>
          <w:t>https://www.tandfonline.com/doi/full/10.1080/0142159X.2023.2263233</w:t>
        </w:r>
      </w:hyperlink>
    </w:p>
    <w:p w14:paraId="0CFFC188" w14:textId="77777777" w:rsidR="00317C27" w:rsidRPr="00317C27" w:rsidRDefault="00317C27" w:rsidP="008C0C29">
      <w:pPr>
        <w:numPr>
          <w:ilvl w:val="0"/>
          <w:numId w:val="127"/>
        </w:numPr>
        <w:spacing w:before="0" w:after="0" w:line="240" w:lineRule="auto"/>
        <w:textAlignment w:val="baseline"/>
        <w:rPr>
          <w:rFonts w:ascii="Century Gothic" w:eastAsia="Times New Roman" w:hAnsi="Century Gothic" w:cs="Times New Roman"/>
          <w:color w:val="000000"/>
          <w:spacing w:val="0"/>
          <w:sz w:val="22"/>
          <w:szCs w:val="22"/>
        </w:rPr>
      </w:pPr>
      <w:hyperlink r:id="rId399" w:history="1">
        <w:r w:rsidRPr="00317C27">
          <w:rPr>
            <w:rFonts w:ascii="Century Gothic" w:eastAsia="Times New Roman" w:hAnsi="Century Gothic" w:cs="Times New Roman"/>
            <w:color w:val="103421" w:themeColor="accent1" w:themeShade="80"/>
            <w:spacing w:val="0"/>
            <w:sz w:val="22"/>
            <w:szCs w:val="22"/>
            <w:u w:val="single"/>
          </w:rPr>
          <w:t>https://educationaltechnologyjournal.springeropen.com/articles/10.1186/s41239-019-0157-y</w:t>
        </w:r>
      </w:hyperlink>
    </w:p>
    <w:p w14:paraId="4AB03208" w14:textId="77777777" w:rsidR="00317C27" w:rsidRPr="00317C27" w:rsidRDefault="00317C27" w:rsidP="008C0C29">
      <w:pPr>
        <w:numPr>
          <w:ilvl w:val="0"/>
          <w:numId w:val="127"/>
        </w:numPr>
        <w:spacing w:before="0" w:after="0" w:line="240" w:lineRule="auto"/>
        <w:textAlignment w:val="baseline"/>
        <w:rPr>
          <w:rFonts w:ascii="Century Gothic" w:eastAsia="Times New Roman" w:hAnsi="Century Gothic" w:cs="Times New Roman"/>
          <w:color w:val="000000"/>
          <w:spacing w:val="0"/>
          <w:sz w:val="22"/>
          <w:szCs w:val="22"/>
        </w:rPr>
      </w:pPr>
      <w:hyperlink r:id="rId400" w:history="1">
        <w:r w:rsidRPr="00317C27">
          <w:rPr>
            <w:rFonts w:ascii="Times New Roman" w:eastAsia="Times New Roman" w:hAnsi="Times New Roman" w:cs="Times New Roman"/>
            <w:color w:val="103421" w:themeColor="accent1" w:themeShade="80"/>
            <w:spacing w:val="0"/>
            <w:u w:val="single"/>
          </w:rPr>
          <w:t>https://www.sciencedirect.com/science/article/pii/S0040162523003505</w:t>
        </w:r>
      </w:hyperlink>
    </w:p>
    <w:p w14:paraId="647C3C83" w14:textId="77777777" w:rsidR="00317C27" w:rsidRPr="00317C27" w:rsidRDefault="00317C27" w:rsidP="00317C27">
      <w:r w:rsidRPr="00317C27">
        <w:t xml:space="preserve"> </w:t>
      </w:r>
    </w:p>
    <w:p w14:paraId="0D2A651B" w14:textId="77777777" w:rsidR="00317C27" w:rsidRPr="00317C27" w:rsidRDefault="00317C27" w:rsidP="00317C27">
      <w:pPr>
        <w:keepNext/>
        <w:keepLines/>
        <w:spacing w:before="0" w:after="0"/>
        <w:contextualSpacing/>
        <w:outlineLvl w:val="1"/>
        <w:rPr>
          <w:rFonts w:ascii="Times New Roman" w:hAnsi="Times New Roman"/>
          <w:caps/>
          <w:color w:val="auto"/>
          <w:sz w:val="36"/>
          <w:szCs w:val="36"/>
        </w:rPr>
      </w:pPr>
      <w:r w:rsidRPr="00317C27">
        <w:rPr>
          <w:rFonts w:ascii="Century Gothic" w:hAnsi="Century Gothic"/>
          <w:caps/>
          <w:color w:val="000000"/>
        </w:rPr>
        <w:t>Take Home Message</w:t>
      </w:r>
    </w:p>
    <w:p w14:paraId="2E75656C" w14:textId="77777777" w:rsidR="00317C27" w:rsidRPr="00317C27" w:rsidRDefault="00317C27" w:rsidP="00317C27">
      <w:pPr>
        <w:spacing w:before="0" w:after="0" w:line="240" w:lineRule="auto"/>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Congratulations for successfully going through this module. Keep going! Kindly share your key learning experiences and take-home message?</w:t>
      </w:r>
    </w:p>
    <w:p w14:paraId="68C0A4F1"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rPr>
        <w:t> </w:t>
      </w:r>
    </w:p>
    <w:p w14:paraId="4184A10B" w14:textId="77777777" w:rsidR="00317C27" w:rsidRPr="00317C27" w:rsidRDefault="00317C27" w:rsidP="00317C27">
      <w:pPr>
        <w:keepNext/>
        <w:keepLines/>
        <w:spacing w:before="0" w:after="0"/>
        <w:contextualSpacing/>
        <w:outlineLvl w:val="1"/>
        <w:rPr>
          <w:rFonts w:ascii="Century Gothic" w:hAnsi="Century Gothic"/>
          <w:caps/>
          <w:color w:val="B68E3F" w:themeColor="accent2" w:themeShade="BF"/>
          <w:sz w:val="40"/>
        </w:rPr>
      </w:pPr>
      <w:r w:rsidRPr="00317C27">
        <w:rPr>
          <w:rFonts w:ascii="Century Gothic" w:hAnsi="Century Gothic"/>
          <w:caps/>
          <w:color w:val="000000"/>
        </w:rPr>
        <w:t>  What’s Next?</w:t>
      </w:r>
    </w:p>
    <w:p w14:paraId="182307A1" w14:textId="77777777" w:rsidR="00317C27" w:rsidRPr="00317C27" w:rsidRDefault="00317C27" w:rsidP="00317C27">
      <w:pPr>
        <w:spacing w:before="0" w:after="0" w:line="240" w:lineRule="auto"/>
        <w:ind w:left="720"/>
        <w:rPr>
          <w:rFonts w:ascii="Times New Roman" w:eastAsia="Times New Roman" w:hAnsi="Times New Roman" w:cs="Times New Roman"/>
          <w:color w:val="auto"/>
          <w:spacing w:val="0"/>
        </w:rPr>
      </w:pPr>
      <w:r w:rsidRPr="00317C27">
        <w:rPr>
          <w:rFonts w:ascii="Century Gothic" w:eastAsia="Times New Roman" w:hAnsi="Century Gothic" w:cs="Times New Roman"/>
          <w:color w:val="000000"/>
          <w:spacing w:val="0"/>
          <w:sz w:val="22"/>
          <w:szCs w:val="22"/>
        </w:rPr>
        <w:t>Keep the eye on the staircase to reach the next level!</w:t>
      </w:r>
    </w:p>
    <w:p w14:paraId="12E85CCB" w14:textId="77777777" w:rsidR="00317C27" w:rsidRPr="00317C27" w:rsidRDefault="00317C27" w:rsidP="00317C27">
      <w:pPr>
        <w:spacing w:before="0" w:after="200"/>
        <w:rPr>
          <w:rFonts w:ascii="Century Gothic" w:eastAsia="Century Gothic" w:hAnsi="Century Gothic" w:cs="Century Gothic"/>
          <w:sz w:val="22"/>
          <w:szCs w:val="22"/>
        </w:rPr>
      </w:pPr>
    </w:p>
    <w:p w14:paraId="773C9F26" w14:textId="77777777" w:rsidR="00317C27" w:rsidRPr="00317C27" w:rsidRDefault="00317C27" w:rsidP="00317C27">
      <w:pPr>
        <w:rPr>
          <w:rFonts w:ascii="Century Gothic" w:eastAsia="Century Gothic" w:hAnsi="Century Gothic" w:cs="Century Gothic"/>
          <w:sz w:val="22"/>
          <w:szCs w:val="22"/>
        </w:rPr>
      </w:pPr>
      <w:r w:rsidRPr="00317C27">
        <w:rPr>
          <w:rFonts w:ascii="Century Gothic" w:eastAsia="Century Gothic" w:hAnsi="Century Gothic" w:cs="Century Gothic"/>
          <w:sz w:val="22"/>
          <w:szCs w:val="22"/>
        </w:rPr>
        <w:br w:type="page"/>
      </w:r>
    </w:p>
    <w:tbl>
      <w:tblPr>
        <w:tblW w:w="0" w:type="auto"/>
        <w:tblCellMar>
          <w:top w:w="15" w:type="dxa"/>
          <w:left w:w="15" w:type="dxa"/>
          <w:bottom w:w="15" w:type="dxa"/>
          <w:right w:w="15" w:type="dxa"/>
        </w:tblCellMar>
        <w:tblLook w:val="04A0" w:firstRow="1" w:lastRow="0" w:firstColumn="1" w:lastColumn="0" w:noHBand="0" w:noVBand="1"/>
      </w:tblPr>
      <w:tblGrid>
        <w:gridCol w:w="5262"/>
      </w:tblGrid>
      <w:tr w:rsidR="00317C27" w:rsidRPr="00317C27" w14:paraId="38D7F88B" w14:textId="77777777" w:rsidTr="004C63A9">
        <w:trPr>
          <w:trHeight w:val="1152"/>
        </w:trPr>
        <w:tc>
          <w:tcPr>
            <w:tcW w:w="0" w:type="auto"/>
            <w:tcBorders>
              <w:bottom w:val="single" w:sz="4" w:space="0" w:color="037B90"/>
            </w:tcBorders>
            <w:hideMark/>
          </w:tcPr>
          <w:p w14:paraId="6BB278FA" w14:textId="77777777" w:rsidR="00317C27" w:rsidRPr="00317C27" w:rsidRDefault="00317C27" w:rsidP="00317C27">
            <w:pPr>
              <w:keepNext/>
              <w:keepLines/>
              <w:spacing w:before="120" w:after="120"/>
              <w:contextualSpacing/>
              <w:outlineLvl w:val="0"/>
              <w:rPr>
                <w:rFonts w:asciiTheme="majorHAnsi" w:eastAsiaTheme="majorEastAsia" w:hAnsiTheme="majorHAnsi" w:cs="Times New Roman"/>
                <w:bCs/>
                <w:caps/>
                <w:color w:val="auto"/>
                <w:spacing w:val="0"/>
              </w:rPr>
            </w:pPr>
            <w:r w:rsidRPr="00317C27">
              <w:rPr>
                <w:rFonts w:asciiTheme="majorHAnsi" w:eastAsiaTheme="majorEastAsia" w:hAnsiTheme="majorHAnsi" w:cs="Times New Roman (Headings CS)"/>
                <w:b/>
                <w:caps/>
                <w:smallCaps/>
                <w:color w:val="5D7879"/>
              </w:rPr>
              <w:lastRenderedPageBreak/>
              <w:t>MODULE 11:  APPLIED STATISTICAL ANALYSIS</w:t>
            </w:r>
          </w:p>
        </w:tc>
      </w:tr>
    </w:tbl>
    <w:p w14:paraId="5066D1B9" w14:textId="77777777" w:rsidR="00317C27" w:rsidRPr="00317C27" w:rsidRDefault="00317C27" w:rsidP="00317C27">
      <w:pPr>
        <w:spacing w:line="240" w:lineRule="auto"/>
        <w:ind w:left="-720" w:hanging="720"/>
        <w:rPr>
          <w:rFonts w:asciiTheme="majorHAnsi" w:eastAsia="Times New Roman" w:hAnsiTheme="majorHAnsi" w:cs="Times New Roman"/>
          <w:color w:val="auto"/>
          <w:spacing w:val="0"/>
        </w:rPr>
      </w:pPr>
      <w:r w:rsidRPr="00317C27">
        <w:rPr>
          <w:rFonts w:asciiTheme="majorHAnsi" w:eastAsia="Times New Roman" w:hAnsiTheme="majorHAnsi" w:cs="Times New Roman"/>
          <w:color w:val="FF7F50"/>
          <w:spacing w:val="0"/>
        </w:rPr>
        <w:t xml:space="preserve"> INSTRUCTIONAL HOURS: 4, 5 or 6</w:t>
      </w:r>
    </w:p>
    <w:p w14:paraId="13888F42" w14:textId="77777777" w:rsidR="00317C27" w:rsidRPr="00317C27" w:rsidRDefault="00317C27" w:rsidP="00317C27">
      <w:pPr>
        <w:keepNext/>
        <w:keepLines/>
        <w:pBdr>
          <w:top w:val="single" w:sz="8" w:space="1" w:color="D0B378"/>
          <w:left w:val="single" w:sz="8" w:space="4" w:color="D0B378"/>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b/>
          <w:bCs/>
          <w:caps/>
          <w:smallCaps/>
          <w:color w:val="103421"/>
        </w:rPr>
        <w:t> </w:t>
      </w:r>
      <w:r w:rsidRPr="00317C27">
        <w:rPr>
          <w:rFonts w:asciiTheme="majorHAnsi" w:hAnsiTheme="majorHAnsi"/>
          <w:caps/>
          <w:smallCaps/>
          <w:color w:val="037B90"/>
        </w:rPr>
        <w:t>Module Overview</w:t>
      </w:r>
    </w:p>
    <w:p w14:paraId="78ECA3C6" w14:textId="77777777" w:rsidR="00317C27" w:rsidRPr="00317C27" w:rsidRDefault="00317C27" w:rsidP="00317C27">
      <w:pPr>
        <w:spacing w:before="0" w:after="0" w:line="240" w:lineRule="auto"/>
        <w:ind w:left="-63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This module focuses on advanced statistical techniques for analyzing time series and cross-sectional data, with practical applications in empirical research and econometric modeling. </w:t>
      </w:r>
    </w:p>
    <w:p w14:paraId="2953EA1A" w14:textId="77777777" w:rsidR="00317C27" w:rsidRPr="00317C27" w:rsidRDefault="00317C27" w:rsidP="00317C27">
      <w:pPr>
        <w:spacing w:before="0" w:after="0" w:line="240" w:lineRule="auto"/>
        <w:ind w:left="-630"/>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Learning Outcomes</w:t>
      </w:r>
    </w:p>
    <w:p w14:paraId="1348B500" w14:textId="77777777" w:rsidR="00317C27" w:rsidRPr="00317C27" w:rsidRDefault="00317C27" w:rsidP="00317C27">
      <w:pPr>
        <w:spacing w:before="0" w:after="0" w:line="240" w:lineRule="auto"/>
        <w:ind w:left="-630"/>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At the end of this module, you will be able to:</w:t>
      </w:r>
    </w:p>
    <w:p w14:paraId="67547466" w14:textId="77777777" w:rsidR="00317C27" w:rsidRPr="00317C27" w:rsidRDefault="00317C27" w:rsidP="008C0C29">
      <w:pPr>
        <w:numPr>
          <w:ilvl w:val="0"/>
          <w:numId w:val="106"/>
        </w:numPr>
        <w:spacing w:before="0" w:after="0" w:line="240" w:lineRule="auto"/>
        <w:contextualSpacing/>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Describe time series components, models, and their practical applications, including moving averages and exponential smoothing.</w:t>
      </w:r>
    </w:p>
    <w:p w14:paraId="2E025E1F" w14:textId="77777777" w:rsidR="00317C27" w:rsidRPr="00317C27" w:rsidRDefault="00317C27" w:rsidP="008C0C29">
      <w:pPr>
        <w:numPr>
          <w:ilvl w:val="0"/>
          <w:numId w:val="106"/>
        </w:numPr>
        <w:spacing w:before="0" w:after="0" w:line="240" w:lineRule="auto"/>
        <w:contextualSpacing/>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Assess the stationarity of data using unit root tests, and evaluate cointegration and error correction models.</w:t>
      </w:r>
    </w:p>
    <w:p w14:paraId="2BE1A8C6" w14:textId="77777777" w:rsidR="00317C27" w:rsidRPr="00317C27" w:rsidRDefault="00317C27" w:rsidP="008C0C29">
      <w:pPr>
        <w:numPr>
          <w:ilvl w:val="0"/>
          <w:numId w:val="106"/>
        </w:numPr>
        <w:spacing w:before="0" w:after="0" w:line="240" w:lineRule="auto"/>
        <w:contextualSpacing/>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Analyze panel data using fixed effects, random effects, and dynamic panel data models.</w:t>
      </w:r>
    </w:p>
    <w:p w14:paraId="0B1481C9" w14:textId="77777777" w:rsidR="00317C27" w:rsidRPr="00317C27" w:rsidRDefault="00317C27" w:rsidP="008C0C29">
      <w:pPr>
        <w:numPr>
          <w:ilvl w:val="0"/>
          <w:numId w:val="106"/>
        </w:numPr>
        <w:spacing w:before="0" w:after="240" w:line="240" w:lineRule="auto"/>
        <w:jc w:val="both"/>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auto"/>
          <w:spacing w:val="0"/>
        </w:rPr>
        <w:t>Evaluate the application of advanced statistical techniques in empirical research for data interpretation and decision-making</w:t>
      </w:r>
      <w:r w:rsidRPr="00317C27">
        <w:rPr>
          <w:rFonts w:asciiTheme="majorHAnsi" w:eastAsia="Times New Roman" w:hAnsiTheme="majorHAnsi" w:cs="Times New Roman"/>
          <w:color w:val="000000"/>
          <w:spacing w:val="0"/>
        </w:rPr>
        <w:t>.</w:t>
      </w:r>
    </w:p>
    <w:p w14:paraId="2CC3A4EF" w14:textId="77777777" w:rsidR="00317C27" w:rsidRPr="00317C27" w:rsidRDefault="00317C27" w:rsidP="00317C27">
      <w:pPr>
        <w:keepNext/>
        <w:keepLines/>
        <w:pBdr>
          <w:top w:val="single" w:sz="8" w:space="1" w:color="D0B378"/>
          <w:left w:val="single" w:sz="8" w:space="31" w:color="D0B378"/>
        </w:pBdr>
        <w:spacing w:before="0" w:after="200" w:line="240" w:lineRule="auto"/>
        <w:ind w:left="-990" w:hanging="720"/>
        <w:contextualSpacing/>
        <w:outlineLvl w:val="2"/>
        <w:rPr>
          <w:rFonts w:asciiTheme="majorHAnsi" w:hAnsiTheme="majorHAnsi"/>
          <w:caps/>
          <w:color w:val="auto"/>
        </w:rPr>
      </w:pPr>
      <w:r w:rsidRPr="00317C27">
        <w:rPr>
          <w:rFonts w:asciiTheme="majorHAnsi" w:hAnsiTheme="majorHAnsi"/>
          <w:b/>
          <w:bCs/>
          <w:caps/>
          <w:smallCaps/>
          <w:color w:val="103421"/>
        </w:rPr>
        <w:t>    </w:t>
      </w:r>
      <w:r w:rsidRPr="00317C27">
        <w:rPr>
          <w:rFonts w:asciiTheme="majorHAnsi" w:hAnsiTheme="majorHAnsi"/>
          <w:caps/>
          <w:smallCaps/>
          <w:color w:val="103421"/>
        </w:rPr>
        <w:t>Learning Activities/Task List</w:t>
      </w:r>
    </w:p>
    <w:p w14:paraId="689B1F0B"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Watch Lecture Video</w:t>
      </w:r>
      <w:r w:rsidRPr="00317C27">
        <w:rPr>
          <w:rFonts w:asciiTheme="majorHAnsi" w:eastAsia="Times New Roman" w:hAnsiTheme="majorHAnsi" w:cs="Times New Roman"/>
          <w:noProof/>
          <w:color w:val="000000"/>
          <w:spacing w:val="0"/>
          <w:bdr w:val="none" w:sz="0" w:space="0" w:color="auto" w:frame="1"/>
        </w:rPr>
        <w:drawing>
          <wp:inline distT="0" distB="0" distL="0" distR="0" wp14:anchorId="3A89BBAC" wp14:editId="5D8F69AC">
            <wp:extent cx="584200" cy="584200"/>
            <wp:effectExtent l="0" t="0" r="6350" b="635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84200" cy="584200"/>
                    </a:xfrm>
                    <a:prstGeom prst="rect">
                      <a:avLst/>
                    </a:prstGeom>
                    <a:noFill/>
                    <a:ln>
                      <a:noFill/>
                    </a:ln>
                  </pic:spPr>
                </pic:pic>
              </a:graphicData>
            </a:graphic>
          </wp:inline>
        </w:drawing>
      </w:r>
    </w:p>
    <w:p w14:paraId="2202C802"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Review power presentation PDF</w:t>
      </w:r>
    </w:p>
    <w:p w14:paraId="5FBFB47D"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Watch lecture related videos</w:t>
      </w:r>
    </w:p>
    <w:p w14:paraId="587C0F5A"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Complete participation assignment:  Quiz 1</w:t>
      </w:r>
    </w:p>
    <w:p w14:paraId="2A65D7C6"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Complete personal introduction video</w:t>
      </w:r>
    </w:p>
    <w:p w14:paraId="201385DF" w14:textId="77777777" w:rsidR="00317C27" w:rsidRPr="00317C27" w:rsidRDefault="00317C27" w:rsidP="008C0C29">
      <w:pPr>
        <w:numPr>
          <w:ilvl w:val="0"/>
          <w:numId w:val="103"/>
        </w:numPr>
        <w:spacing w:before="0" w:after="0" w:line="240" w:lineRule="auto"/>
        <w:textAlignment w:val="baseline"/>
        <w:rPr>
          <w:rFonts w:asciiTheme="majorHAnsi" w:eastAsia="Times New Roman" w:hAnsiTheme="majorHAnsi" w:cs="Times New Roman"/>
          <w:color w:val="000000"/>
          <w:spacing w:val="0"/>
        </w:rPr>
      </w:pPr>
      <w:r w:rsidRPr="00317C27">
        <w:rPr>
          <w:rFonts w:asciiTheme="majorHAnsi" w:eastAsia="Times New Roman" w:hAnsiTheme="majorHAnsi" w:cs="Times New Roman"/>
          <w:color w:val="000000"/>
          <w:spacing w:val="0"/>
        </w:rPr>
        <w:t>Review concept assignment : Quiz 2</w:t>
      </w:r>
    </w:p>
    <w:p w14:paraId="280385AB" w14:textId="77777777" w:rsidR="00317C27" w:rsidRPr="00317C27" w:rsidRDefault="00317C27" w:rsidP="00317C27">
      <w:pPr>
        <w:keepNext/>
        <w:keepLines/>
        <w:spacing w:before="0" w:after="120"/>
        <w:contextualSpacing/>
        <w:outlineLvl w:val="1"/>
        <w:rPr>
          <w:rFonts w:asciiTheme="majorHAnsi" w:hAnsiTheme="majorHAnsi"/>
          <w:caps/>
          <w:color w:val="auto"/>
        </w:rPr>
      </w:pPr>
      <w:r w:rsidRPr="00317C27">
        <w:rPr>
          <w:rFonts w:asciiTheme="majorHAnsi" w:hAnsiTheme="majorHAnsi"/>
          <w:b/>
          <w:bCs/>
          <w:caps/>
          <w:smallCaps/>
          <w:color w:val="B68F3F"/>
        </w:rPr>
        <w:t>INSTRUCTIONAL MATERIALS &amp; LEARNING ACTIVITIES </w:t>
      </w:r>
    </w:p>
    <w:p w14:paraId="2A2BB9CE" w14:textId="77777777" w:rsidR="00317C27" w:rsidRPr="00317C27" w:rsidRDefault="00317C27" w:rsidP="00317C27">
      <w:pPr>
        <w:rPr>
          <w:rFonts w:asciiTheme="majorHAnsi" w:hAnsi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710"/>
        <w:gridCol w:w="9440"/>
      </w:tblGrid>
      <w:tr w:rsidR="00317C27" w:rsidRPr="00317C27" w14:paraId="36ADA92C" w14:textId="77777777" w:rsidTr="004C63A9">
        <w:tc>
          <w:tcPr>
            <w:tcW w:w="0" w:type="auto"/>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hideMark/>
          </w:tcPr>
          <w:p w14:paraId="6A83CEA7" w14:textId="77777777" w:rsidR="00317C27" w:rsidRPr="00317C27" w:rsidRDefault="00317C27" w:rsidP="00317C27">
            <w:pPr>
              <w:spacing w:before="0" w:after="0" w:line="240" w:lineRule="auto"/>
              <w:jc w:val="center"/>
              <w:rPr>
                <w:rFonts w:asciiTheme="majorHAnsi" w:eastAsia="Times New Roman" w:hAnsiTheme="majorHAnsi" w:cs="Times New Roman"/>
                <w:color w:val="auto"/>
                <w:spacing w:val="0"/>
              </w:rPr>
            </w:pPr>
            <w:r w:rsidRPr="00317C27">
              <w:rPr>
                <w:rFonts w:asciiTheme="majorHAnsi" w:eastAsia="Times New Roman" w:hAnsiTheme="majorHAnsi" w:cs="Times New Roman"/>
                <w:noProof/>
                <w:color w:val="49A5E3"/>
                <w:spacing w:val="0"/>
                <w:bdr w:val="none" w:sz="0" w:space="0" w:color="auto" w:frame="1"/>
              </w:rPr>
              <w:drawing>
                <wp:inline distT="0" distB="0" distL="0" distR="0" wp14:anchorId="5C176BB7" wp14:editId="098C2566">
                  <wp:extent cx="323850" cy="317500"/>
                  <wp:effectExtent l="0" t="0" r="0" b="6350"/>
                  <wp:docPr id="1" name="Picture 1" descr="A red circle with a black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ircle with a black letter&#10;&#10;Description automatically generated"/>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323850" cy="317500"/>
                          </a:xfrm>
                          <a:prstGeom prst="rect">
                            <a:avLst/>
                          </a:prstGeom>
                          <a:noFill/>
                          <a:ln>
                            <a:noFill/>
                          </a:ln>
                        </pic:spPr>
                      </pic:pic>
                    </a:graphicData>
                  </a:graphic>
                </wp:inline>
              </w:drawing>
            </w:r>
          </w:p>
        </w:tc>
        <w:tc>
          <w:tcPr>
            <w:tcW w:w="0" w:type="auto"/>
            <w:tcBorders>
              <w:top w:val="single" w:sz="8" w:space="0" w:color="FFFFFF"/>
              <w:left w:val="single" w:sz="8" w:space="0" w:color="FFFFFF"/>
              <w:bottom w:val="single" w:sz="8" w:space="0" w:color="FFFFFF"/>
              <w:right w:val="single" w:sz="8" w:space="0" w:color="FFFFFF"/>
            </w:tcBorders>
            <w:shd w:val="clear" w:color="auto" w:fill="FCE6E6"/>
            <w:tcMar>
              <w:top w:w="100" w:type="dxa"/>
              <w:left w:w="100" w:type="dxa"/>
              <w:bottom w:w="100" w:type="dxa"/>
              <w:right w:w="100" w:type="dxa"/>
            </w:tcMar>
            <w:vAlign w:val="center"/>
            <w:hideMark/>
          </w:tcPr>
          <w:p w14:paraId="5D9BCD0F"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CC0000"/>
                <w:spacing w:val="0"/>
              </w:rPr>
              <w:t>(Learners to engage in self-directed learning</w:t>
            </w:r>
          </w:p>
          <w:p w14:paraId="3D16A3F9"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CC0000"/>
                <w:spacing w:val="0"/>
              </w:rPr>
              <w:t>READING MATERIAL 1</w:t>
            </w:r>
          </w:p>
          <w:p w14:paraId="289D5409"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CC0000"/>
                <w:spacing w:val="0"/>
              </w:rPr>
              <w:t>(Notes, presentation, an article, a book chapter, case study,  video, please add assessment…)</w:t>
            </w:r>
          </w:p>
        </w:tc>
      </w:tr>
    </w:tbl>
    <w:p w14:paraId="3F3FD6E6" w14:textId="77777777" w:rsidR="00317C27" w:rsidRPr="00317C27" w:rsidRDefault="00317C27" w:rsidP="00317C27">
      <w:pPr>
        <w:spacing w:after="240"/>
        <w:rPr>
          <w:rFonts w:asciiTheme="majorHAnsi" w:hAnsiTheme="majorHAnsi"/>
        </w:rPr>
      </w:pPr>
    </w:p>
    <w:p w14:paraId="0F240E33" w14:textId="77777777" w:rsidR="00317C27" w:rsidRPr="00317C27" w:rsidRDefault="00317C27" w:rsidP="00317C27">
      <w:pPr>
        <w:spacing w:after="0" w:line="240" w:lineRule="auto"/>
        <w:ind w:hanging="720"/>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FF7F50"/>
          <w:spacing w:val="0"/>
        </w:rPr>
        <w:t>Applied statistical analysis</w:t>
      </w:r>
    </w:p>
    <w:p w14:paraId="7541696E"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1. </w:t>
      </w:r>
      <w:r w:rsidRPr="00317C27">
        <w:rPr>
          <w:rFonts w:asciiTheme="majorHAnsi" w:hAnsiTheme="majorHAnsi"/>
          <w:bCs/>
        </w:rPr>
        <w:t>Introduction to Time Series and Cross-Sectional Data</w:t>
      </w:r>
    </w:p>
    <w:p w14:paraId="697695EC"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Time series data consists of observations on a variable or several variables over time, where the sequence of observations is crucial. Cross-sectional data, on the other hand, </w:t>
      </w:r>
      <w:r w:rsidRPr="00317C27">
        <w:rPr>
          <w:rFonts w:asciiTheme="majorHAnsi" w:eastAsia="Times New Roman" w:hAnsiTheme="majorHAnsi" w:cs="Times New Roman"/>
          <w:color w:val="auto"/>
          <w:spacing w:val="0"/>
        </w:rPr>
        <w:lastRenderedPageBreak/>
        <w:t>consists of data on multiple entities at a single point in time. The primary objective when analyzing time series data is to identify patterns, trends, and seasonal effects. Cross-sectional data analysis typically seeks to understand the relationships between variables at one time point.</w:t>
      </w:r>
    </w:p>
    <w:p w14:paraId="05626D68"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2. </w:t>
      </w:r>
      <w:r w:rsidRPr="00317C27">
        <w:rPr>
          <w:rFonts w:asciiTheme="majorHAnsi" w:hAnsiTheme="majorHAnsi"/>
          <w:bCs/>
        </w:rPr>
        <w:t>Time Series Components and Models</w:t>
      </w:r>
    </w:p>
    <w:p w14:paraId="2C0BED20"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Time series data can be decomposed into several components: trend, seasonal, cyclic, and irregular components. The primary models used in time series forecasting include moving averages and exponential smoothing.</w:t>
      </w:r>
    </w:p>
    <w:p w14:paraId="60949CE5"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Moving Averages</w:t>
      </w:r>
    </w:p>
    <w:p w14:paraId="4053E6D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moving average model smooths data by averaging over a window of observations. A simple moving average (SMA) is represented as:</w:t>
      </w:r>
    </w:p>
    <w:p w14:paraId="6DCBA44A"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SMA</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m:t>
          </m:r>
          <m:f>
            <m:fPr>
              <m:ctrlPr>
                <w:rPr>
                  <w:rFonts w:ascii="Cambria Math" w:eastAsia="Times New Roman" w:hAnsi="Cambria Math" w:cs="Times New Roman"/>
                  <w:i/>
                  <w:color w:val="auto"/>
                  <w:spacing w:val="0"/>
                </w:rPr>
              </m:ctrlPr>
            </m:fPr>
            <m:num>
              <m:r>
                <w:rPr>
                  <w:rFonts w:ascii="Cambria Math" w:eastAsia="Times New Roman" w:hAnsi="Cambria Math" w:cs="Times New Roman"/>
                  <w:color w:val="auto"/>
                  <w:spacing w:val="0"/>
                </w:rPr>
                <m:t>1</m:t>
              </m:r>
            </m:num>
            <m:den>
              <m:r>
                <w:rPr>
                  <w:rFonts w:ascii="Cambria Math" w:eastAsia="Times New Roman" w:hAnsi="Cambria Math" w:cs="Times New Roman"/>
                  <w:color w:val="auto"/>
                  <w:spacing w:val="0"/>
                </w:rPr>
                <m:t>n</m:t>
              </m:r>
            </m:den>
          </m:f>
          <m:nary>
            <m:naryPr>
              <m:chr m:val="∑"/>
              <m:limLoc m:val="undOvr"/>
              <m:ctrlPr>
                <w:rPr>
                  <w:rFonts w:ascii="Cambria Math" w:eastAsia="Times New Roman" w:hAnsi="Cambria Math" w:cs="Times New Roman"/>
                  <w:i/>
                  <w:color w:val="auto"/>
                  <w:spacing w:val="0"/>
                </w:rPr>
              </m:ctrlPr>
            </m:naryPr>
            <m:sub>
              <m:r>
                <w:rPr>
                  <w:rFonts w:ascii="Cambria Math" w:eastAsia="Times New Roman" w:hAnsi="Cambria Math" w:cs="Times New Roman"/>
                  <w:color w:val="auto"/>
                  <w:spacing w:val="0"/>
                </w:rPr>
                <m:t>i=1</m:t>
              </m:r>
            </m:sub>
            <m:sup>
              <m:r>
                <w:rPr>
                  <w:rFonts w:ascii="Cambria Math" w:eastAsia="Times New Roman" w:hAnsi="Cambria Math" w:cs="Times New Roman"/>
                  <w:color w:val="auto"/>
                  <w:spacing w:val="0"/>
                </w:rPr>
                <m:t>n</m:t>
              </m:r>
            </m:sup>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t-i</m:t>
                  </m:r>
                </m:sub>
              </m:sSub>
            </m:e>
          </m:nary>
        </m:oMath>
      </m:oMathPara>
    </w:p>
    <w:p w14:paraId="386A9116"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where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oMath>
      <w:r w:rsidRPr="00317C27">
        <w:rPr>
          <w:rFonts w:asciiTheme="majorHAnsi" w:eastAsia="Times New Roman" w:hAnsiTheme="majorHAnsi" w:cs="Times New Roman"/>
          <w:color w:val="auto"/>
          <w:spacing w:val="0"/>
        </w:rPr>
        <w:t xml:space="preserve"> represents the data at time t and n is the window size.</w:t>
      </w:r>
    </w:p>
    <w:p w14:paraId="6B4CC98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Exponential Smoothing</w:t>
      </w:r>
    </w:p>
    <w:p w14:paraId="7BDC9715"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Exponential smoothing gives more weight to recent observations:</w:t>
      </w:r>
    </w:p>
    <w:p w14:paraId="589D0CD2"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+(1-α)</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t-1</m:t>
              </m:r>
            </m:sub>
          </m:sSub>
        </m:oMath>
      </m:oMathPara>
    </w:p>
    <w:p w14:paraId="1C01A870"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0&lt;α&lt;10 &lt; is the smoothing factor.</w:t>
      </w:r>
    </w:p>
    <w:p w14:paraId="06A7837E"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3. </w:t>
      </w:r>
      <w:r w:rsidRPr="00317C27">
        <w:rPr>
          <w:rFonts w:asciiTheme="majorHAnsi" w:hAnsiTheme="majorHAnsi"/>
          <w:bCs/>
        </w:rPr>
        <w:t>Stationarity and Unit Root Tests</w:t>
      </w:r>
    </w:p>
    <w:p w14:paraId="636C321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In time series analysis, stationarity is crucial because many statistical models assume that data properties do not change over time. A stationary series has a constant mean and variance.</w:t>
      </w:r>
    </w:p>
    <w:p w14:paraId="48CA9AD6" w14:textId="77777777" w:rsidR="00317C27" w:rsidRPr="00317C27" w:rsidRDefault="00317C27" w:rsidP="00317C27">
      <w:pPr>
        <w:spacing w:before="100" w:beforeAutospacing="1" w:after="100" w:afterAutospacing="1" w:line="240" w:lineRule="auto"/>
        <w:jc w:val="both"/>
        <w:rPr>
          <w:rFonts w:asciiTheme="majorHAnsi" w:hAnsiTheme="majorHAnsi"/>
        </w:rPr>
      </w:pPr>
      <w:r w:rsidRPr="00317C27">
        <w:rPr>
          <w:rFonts w:asciiTheme="majorHAnsi" w:hAnsiTheme="majorHAnsi"/>
          <w:b/>
          <w:bCs/>
        </w:rPr>
        <w:t>Unit Root Test</w:t>
      </w:r>
    </w:p>
    <w:p w14:paraId="1FA2CE99" w14:textId="77777777" w:rsidR="00317C27" w:rsidRPr="00317C27" w:rsidRDefault="00317C27" w:rsidP="00317C27">
      <w:pPr>
        <w:spacing w:before="100" w:beforeAutospacing="1" w:after="100" w:afterAutospacing="1" w:line="240" w:lineRule="auto"/>
        <w:jc w:val="both"/>
        <w:rPr>
          <w:rFonts w:asciiTheme="majorHAnsi" w:hAnsiTheme="majorHAnsi"/>
        </w:rPr>
      </w:pPr>
      <w:r w:rsidRPr="00317C27">
        <w:rPr>
          <w:rFonts w:asciiTheme="majorHAnsi" w:hAnsiTheme="majorHAnsi"/>
        </w:rPr>
        <w:t xml:space="preserve">The Augmented Dickey-Fuller (ADF) test is a common method to test for stationarity: </w:t>
      </w:r>
    </w:p>
    <w:p w14:paraId="43DC88AA" w14:textId="77777777" w:rsidR="00317C27" w:rsidRPr="00317C27" w:rsidRDefault="00000000" w:rsidP="00317C27">
      <w:pPr>
        <w:spacing w:before="100" w:beforeAutospacing="1" w:after="100" w:afterAutospacing="1" w:line="240" w:lineRule="auto"/>
        <w:jc w:val="both"/>
        <w:rPr>
          <w:rFonts w:asciiTheme="majorHAnsi" w:hAnsiTheme="majorHAnsi"/>
        </w:rPr>
      </w:pPr>
      <m:oMathPara>
        <m:oMath>
          <m:sSub>
            <m:sSubPr>
              <m:ctrlPr>
                <w:rPr>
                  <w:rFonts w:ascii="Cambria Math" w:hAnsi="Cambria Math"/>
                  <w:i/>
                </w:rPr>
              </m:ctrlPr>
            </m:sSubPr>
            <m:e>
              <m:r>
                <w:rPr>
                  <w:rFonts w:ascii="Cambria Math" w:hAnsi="Cambria Math"/>
                </w:rPr>
                <m:t>∆Y</m:t>
              </m:r>
            </m:e>
            <m:sub>
              <m:r>
                <w:rPr>
                  <w:rFonts w:ascii="Cambria Math" w:hAnsi="Cambria Math"/>
                </w:rPr>
                <m:t>t</m:t>
              </m:r>
            </m:sub>
          </m:sSub>
          <m:r>
            <w:rPr>
              <w:rFonts w:ascii="Cambria Math" w:hAnsi="Cambria Math"/>
            </w:rPr>
            <m:t>=α+βt+</m:t>
          </m:r>
          <m:r>
            <m:rPr>
              <m:sty m:val="bi"/>
            </m:rPr>
            <w:rPr>
              <w:rFonts w:ascii="Cambria Math" w:hAnsi="Cambria Math"/>
            </w:rPr>
            <m:t>γ</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t-1</m:t>
              </m:r>
            </m:sub>
          </m:sSub>
          <m:r>
            <m:rPr>
              <m:sty m:val="bi"/>
            </m:rPr>
            <w:rPr>
              <w:rFonts w:ascii="Cambria Math" w:hAnsi="Cambria Math"/>
            </w:rPr>
            <m:t>+</m:t>
          </m:r>
          <m:nary>
            <m:naryPr>
              <m:chr m:val="∑"/>
              <m:limLoc m:val="undOvr"/>
              <m:ctrlPr>
                <w:rPr>
                  <w:rFonts w:ascii="Cambria Math" w:hAnsi="Cambria Math"/>
                  <w:b/>
                  <w:bCs/>
                  <w:i/>
                </w:rPr>
              </m:ctrlPr>
            </m:naryPr>
            <m:sub>
              <m:r>
                <m:rPr>
                  <m:sty m:val="bi"/>
                </m:rPr>
                <w:rPr>
                  <w:rFonts w:ascii="Cambria Math" w:hAnsi="Cambria Math"/>
                </w:rPr>
                <m:t>i=1</m:t>
              </m:r>
            </m:sub>
            <m:sup>
              <m:r>
                <m:rPr>
                  <m:sty m:val="bi"/>
                </m:rPr>
                <w:rPr>
                  <w:rFonts w:ascii="Cambria Math" w:hAnsi="Cambria Math"/>
                </w:rPr>
                <m:t>p</m:t>
              </m:r>
            </m:sup>
            <m:e>
              <m:sSub>
                <m:sSubPr>
                  <m:ctrlPr>
                    <w:rPr>
                      <w:rFonts w:ascii="Cambria Math" w:hAnsi="Cambria Math"/>
                      <w:b/>
                      <w:bCs/>
                      <w:i/>
                    </w:rPr>
                  </m:ctrlPr>
                </m:sSubPr>
                <m:e>
                  <m:r>
                    <m:rPr>
                      <m:sty m:val="bi"/>
                    </m:rPr>
                    <w:rPr>
                      <w:rFonts w:ascii="Cambria Math" w:hAnsi="Cambria Math"/>
                    </w:rPr>
                    <m:t>σ</m:t>
                  </m:r>
                </m:e>
                <m:sub>
                  <m:r>
                    <m:rPr>
                      <m:sty m:val="bi"/>
                    </m:rPr>
                    <w:rPr>
                      <w:rFonts w:ascii="Cambria Math" w:hAnsi="Cambria Math"/>
                    </w:rPr>
                    <m:t>i</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Y</m:t>
                  </m:r>
                </m:e>
                <m:sub>
                  <m:r>
                    <m:rPr>
                      <m:sty m:val="bi"/>
                    </m:rPr>
                    <w:rPr>
                      <w:rFonts w:ascii="Cambria Math" w:hAnsi="Cambria Math"/>
                    </w:rPr>
                    <m:t>t-1</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ε</m:t>
                  </m:r>
                </m:e>
                <m:sub>
                  <m:r>
                    <m:rPr>
                      <m:sty m:val="bi"/>
                    </m:rPr>
                    <w:rPr>
                      <w:rFonts w:ascii="Cambria Math" w:hAnsi="Cambria Math"/>
                    </w:rPr>
                    <m:t>t</m:t>
                  </m:r>
                </m:sub>
              </m:sSub>
            </m:e>
          </m:nary>
        </m:oMath>
      </m:oMathPara>
    </w:p>
    <w:p w14:paraId="7E73CDBA" w14:textId="77777777" w:rsidR="00317C27" w:rsidRPr="00317C27" w:rsidRDefault="00317C27" w:rsidP="00317C27">
      <w:pPr>
        <w:spacing w:before="100" w:beforeAutospacing="1" w:after="100" w:afterAutospacing="1" w:line="240" w:lineRule="auto"/>
        <w:jc w:val="both"/>
        <w:rPr>
          <w:rFonts w:asciiTheme="majorHAnsi" w:hAnsiTheme="majorHAnsi"/>
        </w:rPr>
      </w:pPr>
      <w:r w:rsidRPr="00317C27">
        <w:rPr>
          <w:rFonts w:asciiTheme="majorHAnsi" w:hAnsiTheme="majorHAnsi"/>
        </w:rPr>
        <w:t xml:space="preserve"> The null hypothesis is that the series contains a unit root, which means it is non-stationary.</w:t>
      </w:r>
    </w:p>
    <w:p w14:paraId="3BA84EF5"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lastRenderedPageBreak/>
        <w:t xml:space="preserve">4. </w:t>
      </w:r>
      <w:r w:rsidRPr="00317C27">
        <w:rPr>
          <w:rFonts w:asciiTheme="majorHAnsi" w:hAnsiTheme="majorHAnsi"/>
          <w:bCs/>
        </w:rPr>
        <w:t>Cointegration and Error Correction Models</w:t>
      </w:r>
    </w:p>
    <w:p w14:paraId="42E9E68B"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Cointegration refers to a long-run equilibrium relationship between two or more non-stationary time series. Even if individual series are non-stationary, their linear combination might be stationary.</w:t>
      </w:r>
    </w:p>
    <w:p w14:paraId="223E3EA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Cointegration Equation</w:t>
      </w:r>
    </w:p>
    <w:p w14:paraId="48F69CE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If two time series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t</m:t>
            </m:r>
          </m:sub>
        </m:sSub>
      </m:oMath>
      <w:r w:rsidRPr="00317C27">
        <w:rPr>
          <w:rFonts w:asciiTheme="majorHAnsi" w:eastAsia="Times New Roman" w:hAnsiTheme="majorHAnsi" w:cs="Times New Roman"/>
          <w:color w:val="auto"/>
          <w:spacing w:val="0"/>
        </w:rPr>
        <w:t xml:space="preserve"> and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oMath>
      <w:r w:rsidRPr="00317C27">
        <w:rPr>
          <w:rFonts w:asciiTheme="majorHAnsi" w:eastAsia="Times New Roman" w:hAnsiTheme="majorHAnsi" w:cs="Times New Roman"/>
          <w:color w:val="auto"/>
          <w:spacing w:val="0"/>
        </w:rPr>
        <w:t xml:space="preserve"> </w:t>
      </w:r>
      <w:r w:rsidRPr="00317C27">
        <w:rPr>
          <w:rFonts w:ascii="Arial" w:eastAsia="Times New Roman" w:hAnsi="Arial" w:cs="Arial"/>
          <w:color w:val="auto"/>
          <w:spacing w:val="0"/>
        </w:rPr>
        <w:t>​</w:t>
      </w:r>
      <w:r w:rsidRPr="00317C27">
        <w:rPr>
          <w:rFonts w:asciiTheme="majorHAnsi" w:eastAsia="Times New Roman" w:hAnsiTheme="majorHAnsi" w:cs="Times New Roman"/>
          <w:color w:val="auto"/>
          <w:spacing w:val="0"/>
        </w:rPr>
        <w:t xml:space="preserve"> are cointegrated, they share a long-run equilibrium relationship:</w:t>
      </w:r>
    </w:p>
    <w:p w14:paraId="37EE3D02"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t</m:t>
              </m:r>
            </m:sub>
          </m:sSub>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t</m:t>
              </m:r>
            </m:sub>
          </m:sSub>
        </m:oMath>
      </m:oMathPara>
    </w:p>
    <w:p w14:paraId="49A74F91"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where </w:t>
      </w:r>
      <m:oMath>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t</m:t>
            </m:r>
          </m:sub>
        </m:sSub>
      </m:oMath>
      <w:r w:rsidRPr="00317C27">
        <w:rPr>
          <w:rFonts w:ascii="Arial" w:eastAsia="Times New Roman" w:hAnsi="Arial" w:cs="Arial"/>
          <w:color w:val="auto"/>
          <w:spacing w:val="0"/>
        </w:rPr>
        <w:t>​</w:t>
      </w:r>
      <w:r w:rsidRPr="00317C27">
        <w:rPr>
          <w:rFonts w:asciiTheme="majorHAnsi" w:eastAsia="Times New Roman" w:hAnsiTheme="majorHAnsi" w:cs="Times New Roman"/>
          <w:color w:val="auto"/>
          <w:spacing w:val="0"/>
        </w:rPr>
        <w:t xml:space="preserve"> is a stationary error term</w:t>
      </w:r>
    </w:p>
    <w:p w14:paraId="32A43F59"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b/>
          <w:bCs/>
          <w:color w:val="auto"/>
          <w:spacing w:val="0"/>
        </w:rPr>
      </w:pPr>
      <w:r w:rsidRPr="00317C27">
        <w:rPr>
          <w:rFonts w:asciiTheme="majorHAnsi" w:eastAsia="Times New Roman" w:hAnsiTheme="majorHAnsi" w:cs="Times New Roman"/>
          <w:b/>
          <w:bCs/>
          <w:color w:val="auto"/>
          <w:spacing w:val="0"/>
        </w:rPr>
        <w:t>Error Correction Model (ECM)</w:t>
      </w:r>
    </w:p>
    <w:p w14:paraId="621F12B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ECMs capture both short-term dynamics and long-term equilibrium adjustments:</w:t>
      </w:r>
    </w:p>
    <w:p w14:paraId="5D1E116E"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m:t>
          </m:r>
          <m:r>
            <m:rPr>
              <m:scr m:val="sans-serif"/>
              <m:sty m:val="bi"/>
            </m:rPr>
            <w:rPr>
              <w:rFonts w:ascii="Cambria Math" w:eastAsia="Times New Roman" w:hAnsi="Cambria Math" w:cs="Times New Roman"/>
              <w:color w:val="auto"/>
              <w:spacing w:val="0"/>
            </w:rPr>
            <m:t>λ</m:t>
          </m:r>
          <m:d>
            <m:dPr>
              <m:ctrlPr>
                <w:rPr>
                  <w:rFonts w:ascii="Cambria Math" w:eastAsia="Times New Roman" w:hAnsi="Cambria Math" w:cs="Times New Roman"/>
                  <w:b/>
                  <w:bCs/>
                  <w:i/>
                  <w:color w:val="auto"/>
                  <w:spacing w:val="0"/>
                </w:rPr>
              </m:ctrlPr>
            </m:dPr>
            <m:e>
              <m:sSub>
                <m:sSubPr>
                  <m:ctrlPr>
                    <w:rPr>
                      <w:rFonts w:ascii="Cambria Math" w:eastAsia="Times New Roman" w:hAnsi="Cambria Math" w:cs="Times New Roman"/>
                      <w:b/>
                      <w:bCs/>
                      <w:i/>
                      <w:color w:val="auto"/>
                      <w:spacing w:val="0"/>
                    </w:rPr>
                  </m:ctrlPr>
                </m:sSubPr>
                <m:e>
                  <m:r>
                    <m:rPr>
                      <m:sty m:val="bi"/>
                    </m:rPr>
                    <w:rPr>
                      <w:rFonts w:ascii="Cambria Math" w:eastAsia="Times New Roman" w:hAnsi="Cambria Math" w:cs="Times New Roman"/>
                      <w:color w:val="auto"/>
                      <w:spacing w:val="0"/>
                    </w:rPr>
                    <m:t>Y</m:t>
                  </m:r>
                </m:e>
                <m:sub>
                  <m:r>
                    <m:rPr>
                      <m:sty m:val="bi"/>
                    </m:rPr>
                    <w:rPr>
                      <w:rFonts w:ascii="Cambria Math" w:eastAsia="Times New Roman" w:hAnsi="Cambria Math" w:cs="Times New Roman"/>
                      <w:color w:val="auto"/>
                      <w:spacing w:val="0"/>
                    </w:rPr>
                    <m:t>t-1</m:t>
                  </m:r>
                </m:sub>
              </m:sSub>
              <m:r>
                <m:rPr>
                  <m:sty m:val="bi"/>
                </m:rPr>
                <w:rPr>
                  <w:rFonts w:ascii="Cambria Math" w:eastAsia="Times New Roman" w:hAnsi="Cambria Math" w:cs="Times New Roman"/>
                  <w:color w:val="auto"/>
                  <w:spacing w:val="0"/>
                </w:rPr>
                <m:t>-β</m:t>
              </m:r>
              <m:sSub>
                <m:sSubPr>
                  <m:ctrlPr>
                    <w:rPr>
                      <w:rFonts w:ascii="Cambria Math" w:eastAsia="Times New Roman" w:hAnsi="Cambria Math" w:cs="Times New Roman"/>
                      <w:b/>
                      <w:bCs/>
                      <w:i/>
                      <w:color w:val="auto"/>
                      <w:spacing w:val="0"/>
                    </w:rPr>
                  </m:ctrlPr>
                </m:sSubPr>
                <m:e>
                  <m:r>
                    <m:rPr>
                      <m:sty m:val="bi"/>
                    </m:rPr>
                    <w:rPr>
                      <w:rFonts w:ascii="Cambria Math" w:eastAsia="Times New Roman" w:hAnsi="Cambria Math" w:cs="Times New Roman"/>
                      <w:color w:val="auto"/>
                      <w:spacing w:val="0"/>
                    </w:rPr>
                    <m:t>X</m:t>
                  </m:r>
                </m:e>
                <m:sub>
                  <m:r>
                    <m:rPr>
                      <m:sty m:val="bi"/>
                    </m:rPr>
                    <w:rPr>
                      <w:rFonts w:ascii="Cambria Math" w:eastAsia="Times New Roman" w:hAnsi="Cambria Math" w:cs="Times New Roman"/>
                      <w:color w:val="auto"/>
                      <w:spacing w:val="0"/>
                    </w:rPr>
                    <m:t>t-1</m:t>
                  </m:r>
                </m:sub>
              </m:sSub>
            </m:e>
          </m:d>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t</m:t>
              </m:r>
            </m:sub>
          </m:sSub>
        </m:oMath>
      </m:oMathPara>
    </w:p>
    <w:p w14:paraId="658F9B13"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where λ represents the speed of adjustment towards the equilibrium.</w:t>
      </w:r>
    </w:p>
    <w:p w14:paraId="513D1A3E"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t xml:space="preserve">5. </w:t>
      </w:r>
      <w:r w:rsidRPr="00317C27">
        <w:rPr>
          <w:rFonts w:asciiTheme="majorHAnsi" w:hAnsiTheme="majorHAnsi"/>
          <w:bCs/>
        </w:rPr>
        <w:t>Panel Data Analysis: Fixed and Random Effects Models</w:t>
      </w:r>
    </w:p>
    <w:p w14:paraId="30249D68"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Panel data combines cross-sectional and time series data, offering more information and variation. It helps in controlling for individual heterogeneity.</w:t>
      </w:r>
    </w:p>
    <w:p w14:paraId="07B7734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Fixed Effects Model</w:t>
      </w:r>
    </w:p>
    <w:p w14:paraId="23CF269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The fixed effects model accounts for individual-specific characteristics that do not vary over time:</w:t>
      </w:r>
    </w:p>
    <w:p w14:paraId="5D09467A"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it</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α</m:t>
              </m:r>
            </m:e>
            <m:sub>
              <m:r>
                <w:rPr>
                  <w:rFonts w:ascii="Cambria Math" w:eastAsia="Times New Roman" w:hAnsi="Cambria Math" w:cs="Times New Roman"/>
                  <w:color w:val="auto"/>
                  <w:spacing w:val="0"/>
                </w:rPr>
                <m:t>i</m:t>
              </m:r>
            </m:sub>
          </m:sSub>
          <m:r>
            <w:rPr>
              <w:rFonts w:ascii="Cambria Math" w:eastAsia="Times New Roman" w:hAnsi="Cambria Math" w:cs="Times New Roman"/>
              <w:color w:val="auto"/>
              <w:spacing w:val="0"/>
            </w:rPr>
            <m:t>+β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it</m:t>
              </m:r>
            </m:sub>
          </m:sSub>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it</m:t>
              </m:r>
            </m:sub>
          </m:sSub>
        </m:oMath>
      </m:oMathPara>
    </w:p>
    <w:p w14:paraId="47E1904F"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Where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α</m:t>
            </m:r>
          </m:e>
          <m:sub>
            <m:r>
              <w:rPr>
                <w:rFonts w:ascii="Cambria Math" w:eastAsia="Times New Roman" w:hAnsi="Cambria Math" w:cs="Times New Roman"/>
                <w:color w:val="auto"/>
                <w:spacing w:val="0"/>
              </w:rPr>
              <m:t>i</m:t>
            </m:r>
          </m:sub>
        </m:sSub>
      </m:oMath>
      <w:r w:rsidRPr="00317C27">
        <w:rPr>
          <w:rFonts w:asciiTheme="majorHAnsi" w:eastAsia="Times New Roman" w:hAnsiTheme="majorHAnsi" w:cs="Times New Roman"/>
          <w:color w:val="auto"/>
          <w:spacing w:val="0"/>
        </w:rPr>
        <w:t xml:space="preserve"> represents the unobserved individual effect.</w:t>
      </w:r>
    </w:p>
    <w:p w14:paraId="336A064F"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Random Effects Model</w:t>
      </w:r>
    </w:p>
    <w:p w14:paraId="0580D5DA"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In a random effects model, individual-specific effects are assumed to be randomly distributed across entities:</w:t>
      </w:r>
    </w:p>
    <w:p w14:paraId="3A98B4CF"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it</m:t>
              </m:r>
            </m:sub>
          </m:sSub>
          <m:r>
            <w:rPr>
              <w:rFonts w:ascii="Cambria Math" w:eastAsia="Times New Roman" w:hAnsi="Cambria Math" w:cs="Times New Roman"/>
              <w:color w:val="auto"/>
              <w:spacing w:val="0"/>
            </w:rPr>
            <m:t>=α+β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it</m:t>
              </m:r>
            </m:sub>
          </m:sSub>
          <m:r>
            <m:rPr>
              <m:sty m:val="bi"/>
            </m:rPr>
            <w:rPr>
              <w:rFonts w:ascii="Cambria Math" w:eastAsia="Times New Roman" w:hAnsi="Cambria Math" w:cs="Times New Roman"/>
              <w:color w:val="auto"/>
              <w:spacing w:val="0"/>
            </w:rPr>
            <m:t>+</m:t>
          </m:r>
          <m:sSub>
            <m:sSubPr>
              <m:ctrlPr>
                <w:rPr>
                  <w:rFonts w:ascii="Cambria Math" w:eastAsia="Times New Roman" w:hAnsi="Cambria Math" w:cs="Times New Roman"/>
                  <w:b/>
                  <w:bCs/>
                  <w:i/>
                  <w:color w:val="auto"/>
                  <w:spacing w:val="0"/>
                </w:rPr>
              </m:ctrlPr>
            </m:sSubPr>
            <m:e>
              <m:r>
                <m:rPr>
                  <m:scr m:val="sans-serif"/>
                  <m:sty m:val="bi"/>
                </m:rPr>
                <w:rPr>
                  <w:rFonts w:ascii="Cambria Math" w:eastAsia="Times New Roman" w:hAnsi="Cambria Math" w:cs="Times New Roman"/>
                  <w:color w:val="auto"/>
                  <w:spacing w:val="0"/>
                </w:rPr>
                <m:t>υ</m:t>
              </m:r>
            </m:e>
            <m:sub>
              <m:r>
                <m:rPr>
                  <m:sty m:val="bi"/>
                </m:rPr>
                <w:rPr>
                  <w:rFonts w:ascii="Cambria Math" w:eastAsia="Times New Roman" w:hAnsi="Cambria Math" w:cs="Times New Roman"/>
                  <w:color w:val="auto"/>
                  <w:spacing w:val="0"/>
                </w:rPr>
                <m:t>i</m:t>
              </m:r>
            </m:sub>
          </m:sSub>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it</m:t>
              </m:r>
            </m:sub>
          </m:sSub>
        </m:oMath>
      </m:oMathPara>
    </w:p>
    <w:p w14:paraId="0F5D2DE9"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Where </w:t>
      </w:r>
      <m:oMath>
        <m:sSub>
          <m:sSubPr>
            <m:ctrlPr>
              <w:rPr>
                <w:rFonts w:ascii="Cambria Math" w:eastAsia="Times New Roman" w:hAnsi="Cambria Math" w:cs="Times New Roman"/>
                <w:b/>
                <w:bCs/>
                <w:i/>
                <w:color w:val="auto"/>
                <w:spacing w:val="0"/>
              </w:rPr>
            </m:ctrlPr>
          </m:sSubPr>
          <m:e>
            <m:r>
              <m:rPr>
                <m:scr m:val="sans-serif"/>
                <m:sty m:val="bi"/>
              </m:rPr>
              <w:rPr>
                <w:rFonts w:ascii="Cambria Math" w:eastAsia="Times New Roman" w:hAnsi="Cambria Math" w:cs="Times New Roman"/>
                <w:color w:val="auto"/>
                <w:spacing w:val="0"/>
              </w:rPr>
              <m:t>υ</m:t>
            </m:r>
          </m:e>
          <m:sub>
            <m:r>
              <m:rPr>
                <m:sty m:val="bi"/>
              </m:rPr>
              <w:rPr>
                <w:rFonts w:ascii="Cambria Math" w:eastAsia="Times New Roman" w:hAnsi="Cambria Math" w:cs="Times New Roman"/>
                <w:color w:val="auto"/>
                <w:spacing w:val="0"/>
              </w:rPr>
              <m:t>i</m:t>
            </m:r>
          </m:sub>
        </m:sSub>
      </m:oMath>
      <w:r w:rsidRPr="00317C27">
        <w:rPr>
          <w:rFonts w:asciiTheme="majorHAnsi" w:eastAsia="Times New Roman" w:hAnsiTheme="majorHAnsi" w:cs="Times New Roman"/>
          <w:color w:val="auto"/>
          <w:spacing w:val="0"/>
        </w:rPr>
        <w:t xml:space="preserve"> is a random individual-specific error term.</w:t>
      </w:r>
    </w:p>
    <w:p w14:paraId="04B70CC7" w14:textId="77777777" w:rsidR="00317C27" w:rsidRPr="00317C27" w:rsidRDefault="00317C27" w:rsidP="00317C27">
      <w:pPr>
        <w:keepNext/>
        <w:keepLines/>
        <w:spacing w:before="240" w:after="40"/>
        <w:jc w:val="both"/>
        <w:outlineLvl w:val="3"/>
        <w:rPr>
          <w:rFonts w:asciiTheme="majorHAnsi" w:hAnsiTheme="majorHAnsi"/>
          <w:b/>
        </w:rPr>
      </w:pPr>
      <w:r w:rsidRPr="00317C27">
        <w:rPr>
          <w:rFonts w:asciiTheme="majorHAnsi" w:hAnsiTheme="majorHAnsi"/>
          <w:b/>
        </w:rPr>
        <w:lastRenderedPageBreak/>
        <w:t xml:space="preserve">6. </w:t>
      </w:r>
      <w:r w:rsidRPr="00317C27">
        <w:rPr>
          <w:rFonts w:asciiTheme="majorHAnsi" w:hAnsiTheme="majorHAnsi"/>
          <w:bCs/>
        </w:rPr>
        <w:t>Dynamic Panel Data Models and Generalized Method of Moments (GMM)</w:t>
      </w:r>
    </w:p>
    <w:p w14:paraId="7D71EC8E"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Dynamic panel data models incorporate lagged dependent variables to account for time-dependent processes and potential autocorrelation.</w:t>
      </w:r>
    </w:p>
    <w:p w14:paraId="168D019E" w14:textId="77777777" w:rsidR="00317C27" w:rsidRPr="00317C27" w:rsidRDefault="00317C27" w:rsidP="00317C27">
      <w:pPr>
        <w:spacing w:before="100" w:beforeAutospacing="1" w:after="100" w:afterAutospacing="1" w:line="240" w:lineRule="auto"/>
        <w:jc w:val="both"/>
        <w:rPr>
          <w:rFonts w:asciiTheme="majorHAnsi" w:hAnsiTheme="majorHAnsi"/>
        </w:rPr>
      </w:pPr>
      <w:r w:rsidRPr="00317C27">
        <w:rPr>
          <w:rFonts w:asciiTheme="majorHAnsi" w:hAnsiTheme="majorHAnsi"/>
          <w:b/>
          <w:bCs/>
        </w:rPr>
        <w:t>Dynamic Panel Data Model</w:t>
      </w:r>
    </w:p>
    <w:p w14:paraId="3A83D1F5" w14:textId="77777777" w:rsidR="00317C27" w:rsidRPr="00317C27" w:rsidRDefault="00317C27" w:rsidP="00317C27">
      <w:pPr>
        <w:spacing w:before="100" w:beforeAutospacing="1" w:after="100" w:afterAutospacing="1" w:line="240" w:lineRule="auto"/>
        <w:jc w:val="both"/>
        <w:rPr>
          <w:rFonts w:asciiTheme="majorHAnsi" w:hAnsiTheme="majorHAnsi"/>
        </w:rPr>
      </w:pPr>
      <w:r w:rsidRPr="00317C27">
        <w:rPr>
          <w:rFonts w:asciiTheme="majorHAnsi" w:hAnsiTheme="majorHAnsi"/>
        </w:rPr>
        <w:t xml:space="preserve">The general form of a dynamic panel data model is: </w:t>
      </w:r>
    </w:p>
    <w:p w14:paraId="6E1A6963" w14:textId="77777777" w:rsidR="00317C27" w:rsidRPr="00317C27" w:rsidRDefault="00000000" w:rsidP="00317C27">
      <w:pPr>
        <w:spacing w:before="100" w:beforeAutospacing="1" w:after="100" w:afterAutospacing="1" w:line="240" w:lineRule="auto"/>
        <w:ind w:left="720"/>
        <w:jc w:val="both"/>
        <w:rPr>
          <w:rFonts w:asciiTheme="majorHAnsi" w:eastAsia="Times New Roman" w:hAnsiTheme="majorHAnsi" w:cs="Times New Roman"/>
          <w:b/>
          <w:bCs/>
        </w:rPr>
      </w:pPr>
      <m:oMathPara>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it</m:t>
              </m:r>
            </m:sub>
          </m:sSub>
          <m:r>
            <w:rPr>
              <w:rFonts w:ascii="Cambria Math" w:eastAsia="Times New Roman" w:hAnsi="Cambria Math" w:cs="Times New Roman"/>
              <w:color w:val="auto"/>
              <w:spacing w:val="0"/>
            </w:rPr>
            <m:t>=ρ</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it-1</m:t>
              </m:r>
            </m:sub>
          </m:sSub>
          <m:r>
            <w:rPr>
              <w:rFonts w:ascii="Cambria Math" w:eastAsia="Times New Roman" w:hAnsi="Cambria Math" w:cs="Times New Roman"/>
              <w:color w:val="auto"/>
              <w:spacing w:val="0"/>
            </w:rPr>
            <m:t>+β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it</m:t>
              </m:r>
            </m:sub>
          </m:sSub>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it</m:t>
              </m:r>
            </m:sub>
          </m:sSub>
        </m:oMath>
      </m:oMathPara>
    </w:p>
    <w:p w14:paraId="0649DC73"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The Generalized Method of Moments (GMM) is commonly used to estimate these models, particularly when endogeneity is an issue.</w:t>
      </w:r>
    </w:p>
    <w:p w14:paraId="5A9AE764"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 xml:space="preserve">7. </w:t>
      </w:r>
      <w:r w:rsidRPr="00317C27">
        <w:rPr>
          <w:rFonts w:asciiTheme="majorHAnsi" w:hAnsiTheme="majorHAnsi"/>
          <w:bCs/>
        </w:rPr>
        <w:t>Application in Empirical Research</w:t>
      </w:r>
    </w:p>
    <w:p w14:paraId="03ABC957" w14:textId="77777777" w:rsidR="00317C27" w:rsidRPr="00317C27" w:rsidRDefault="00317C27" w:rsidP="00317C27">
      <w:pPr>
        <w:spacing w:before="100" w:beforeAutospacing="1" w:after="100" w:afterAutospacing="1"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These methods are frequently applied in fields such as economics and finance. For instance, panel data models are commonly used to analyze the impact of financial development on economic growth, while time series methods like ARIMA or exponential smoothing are used in forecasting macroeconomic indicators.</w:t>
      </w:r>
    </w:p>
    <w:p w14:paraId="7057B232" w14:textId="77777777" w:rsidR="00317C27" w:rsidRPr="00317C27" w:rsidRDefault="00317C27" w:rsidP="00317C27">
      <w:pPr>
        <w:rPr>
          <w:rFonts w:asciiTheme="majorHAnsi" w:hAnsiTheme="majorHAnsi"/>
        </w:rPr>
      </w:pPr>
    </w:p>
    <w:p w14:paraId="6F5C0CB7" w14:textId="77777777" w:rsidR="00317C27" w:rsidRPr="00317C27" w:rsidRDefault="00317C27" w:rsidP="00317C27">
      <w:pPr>
        <w:keepNext/>
        <w:keepLines/>
        <w:pBdr>
          <w:top w:val="single" w:sz="8" w:space="1" w:color="D0B378" w:themeColor="accent2"/>
          <w:left w:val="single" w:sz="8" w:space="4" w:color="D0B378" w:themeColor="accent2"/>
        </w:pBdr>
        <w:spacing w:before="0" w:after="0" w:line="240" w:lineRule="auto"/>
        <w:contextualSpacing/>
        <w:outlineLvl w:val="2"/>
        <w:rPr>
          <w:rFonts w:asciiTheme="majorHAnsi" w:hAnsiTheme="majorHAnsi"/>
          <w:caps/>
          <w:color w:val="103421" w:themeColor="accent1" w:themeShade="80"/>
        </w:rPr>
      </w:pPr>
      <w:r w:rsidRPr="00317C27">
        <w:rPr>
          <w:rFonts w:asciiTheme="majorHAnsi" w:hAnsiTheme="majorHAnsi"/>
          <w:caps/>
          <w:smallCaps/>
          <w:color w:val="FF7F50"/>
        </w:rPr>
        <w:t>Mastery  exercise</w:t>
      </w:r>
    </w:p>
    <w:p w14:paraId="3960BFB1"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 </w:t>
      </w:r>
    </w:p>
    <w:p w14:paraId="4FA6C2D7"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Test your understanding!</w:t>
      </w:r>
    </w:p>
    <w:p w14:paraId="4B8D8E44"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Question 1:</w:t>
      </w:r>
      <w:r w:rsidRPr="00317C27">
        <w:rPr>
          <w:rFonts w:asciiTheme="majorHAnsi" w:eastAsia="Times New Roman" w:hAnsiTheme="majorHAnsi" w:cs="Times New Roman"/>
          <w:color w:val="auto"/>
          <w:spacing w:val="0"/>
        </w:rPr>
        <w:br/>
        <w:t xml:space="preserve">Which of the following equations represents a </w:t>
      </w:r>
      <w:r w:rsidRPr="00317C27">
        <w:rPr>
          <w:rFonts w:asciiTheme="majorHAnsi" w:eastAsia="Times New Roman" w:hAnsiTheme="majorHAnsi" w:cs="Times New Roman"/>
          <w:b/>
          <w:bCs/>
          <w:color w:val="auto"/>
          <w:spacing w:val="0"/>
        </w:rPr>
        <w:t>simple moving average (SMA)</w:t>
      </w:r>
      <w:r w:rsidRPr="00317C27">
        <w:rPr>
          <w:rFonts w:asciiTheme="majorHAnsi" w:eastAsia="Times New Roman" w:hAnsiTheme="majorHAnsi" w:cs="Times New Roman"/>
          <w:color w:val="auto"/>
          <w:spacing w:val="0"/>
        </w:rPr>
        <w:t xml:space="preserve"> in time series analysis?</w:t>
      </w:r>
    </w:p>
    <w:p w14:paraId="1097B094"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A)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+(1-α)</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t-1</m:t>
            </m:r>
          </m:sub>
        </m:sSub>
      </m:oMath>
      <w:r w:rsidRPr="00317C27">
        <w:rPr>
          <w:rFonts w:asciiTheme="majorHAnsi" w:eastAsia="Times New Roman" w:hAnsiTheme="majorHAnsi" w:cs="Times New Roman"/>
          <w:i/>
          <w:color w:val="auto"/>
          <w:spacing w:val="0"/>
        </w:rPr>
        <w:t xml:space="preserve"> </w:t>
      </w:r>
    </w:p>
    <w:p w14:paraId="265DEA7E"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w:t>
      </w:r>
      <m:oMath>
        <m:sSub>
          <m:sSubPr>
            <m:ctrlPr>
              <w:rPr>
                <w:rFonts w:ascii="Cambria Math" w:hAnsi="Cambria Math"/>
                <w:i/>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=α+βt+</m:t>
        </m:r>
        <m:r>
          <m:rPr>
            <m:sty m:val="bi"/>
          </m:rPr>
          <w:rPr>
            <w:rFonts w:ascii="Cambria Math" w:eastAsia="Times New Roman" w:hAnsi="Cambria Math" w:cs="Times New Roman"/>
            <w:color w:val="auto"/>
            <w:spacing w:val="0"/>
          </w:rPr>
          <m:t>γ</m:t>
        </m:r>
        <m:sSub>
          <m:sSubPr>
            <m:ctrlPr>
              <w:rPr>
                <w:rFonts w:ascii="Cambria Math" w:hAnsi="Cambria Math"/>
                <w:b/>
                <w:bCs/>
                <w:i/>
              </w:rPr>
            </m:ctrlPr>
          </m:sSubPr>
          <m:e>
            <m:r>
              <m:rPr>
                <m:sty m:val="bi"/>
              </m:rPr>
              <w:rPr>
                <w:rFonts w:ascii="Cambria Math" w:eastAsia="Times New Roman" w:hAnsi="Cambria Math" w:cs="Times New Roman"/>
                <w:color w:val="auto"/>
                <w:spacing w:val="0"/>
              </w:rPr>
              <m:t>Y</m:t>
            </m:r>
          </m:e>
          <m:sub>
            <m:r>
              <m:rPr>
                <m:sty m:val="bi"/>
              </m:rPr>
              <w:rPr>
                <w:rFonts w:ascii="Cambria Math" w:eastAsia="Times New Roman" w:hAnsi="Cambria Math" w:cs="Times New Roman"/>
                <w:color w:val="auto"/>
                <w:spacing w:val="0"/>
              </w:rPr>
              <m:t>t-1</m:t>
            </m:r>
          </m:sub>
        </m:sSub>
      </m:oMath>
      <w:r w:rsidRPr="00317C27">
        <w:rPr>
          <w:rFonts w:asciiTheme="majorHAnsi" w:eastAsia="Times New Roman" w:hAnsiTheme="majorHAnsi" w:cs="Times New Roman"/>
          <w:b/>
          <w:bCs/>
        </w:rPr>
        <w:t xml:space="preserve">    </w:t>
      </w:r>
      <w:r w:rsidRPr="00317C27">
        <w:rPr>
          <w:rFonts w:asciiTheme="majorHAnsi" w:eastAsia="Times New Roman" w:hAnsiTheme="majorHAnsi" w:cs="Times New Roman"/>
          <w:color w:val="auto"/>
          <w:spacing w:val="0"/>
        </w:rPr>
        <w:br/>
        <w:t xml:space="preserve">C)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SMA</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m:t>
        </m:r>
        <m:f>
          <m:fPr>
            <m:ctrlPr>
              <w:rPr>
                <w:rFonts w:ascii="Cambria Math" w:eastAsia="Times New Roman" w:hAnsi="Cambria Math" w:cs="Times New Roman"/>
                <w:i/>
                <w:color w:val="auto"/>
                <w:spacing w:val="0"/>
              </w:rPr>
            </m:ctrlPr>
          </m:fPr>
          <m:num>
            <m:r>
              <w:rPr>
                <w:rFonts w:ascii="Cambria Math" w:eastAsia="Times New Roman" w:hAnsi="Cambria Math" w:cs="Times New Roman"/>
                <w:color w:val="auto"/>
                <w:spacing w:val="0"/>
              </w:rPr>
              <m:t>1</m:t>
            </m:r>
          </m:num>
          <m:den>
            <m:r>
              <w:rPr>
                <w:rFonts w:ascii="Cambria Math" w:eastAsia="Times New Roman" w:hAnsi="Cambria Math" w:cs="Times New Roman"/>
                <w:color w:val="auto"/>
                <w:spacing w:val="0"/>
              </w:rPr>
              <m:t>n</m:t>
            </m:r>
          </m:den>
        </m:f>
        <m:nary>
          <m:naryPr>
            <m:chr m:val="∑"/>
            <m:limLoc m:val="undOvr"/>
            <m:ctrlPr>
              <w:rPr>
                <w:rFonts w:ascii="Cambria Math" w:eastAsia="Times New Roman" w:hAnsi="Cambria Math" w:cs="Times New Roman"/>
                <w:i/>
                <w:color w:val="auto"/>
                <w:spacing w:val="0"/>
              </w:rPr>
            </m:ctrlPr>
          </m:naryPr>
          <m:sub>
            <m:r>
              <w:rPr>
                <w:rFonts w:ascii="Cambria Math" w:eastAsia="Times New Roman" w:hAnsi="Cambria Math" w:cs="Times New Roman"/>
                <w:color w:val="auto"/>
                <w:spacing w:val="0"/>
              </w:rPr>
              <m:t>i=1</m:t>
            </m:r>
          </m:sub>
          <m:sup>
            <m:r>
              <w:rPr>
                <w:rFonts w:ascii="Cambria Math" w:eastAsia="Times New Roman" w:hAnsi="Cambria Math" w:cs="Times New Roman"/>
                <w:color w:val="auto"/>
                <w:spacing w:val="0"/>
              </w:rPr>
              <m:t>n</m:t>
            </m:r>
          </m:sup>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t-i</m:t>
                </m:r>
              </m:sub>
            </m:sSub>
          </m:e>
        </m:nary>
      </m:oMath>
      <w:r w:rsidRPr="00317C27">
        <w:rPr>
          <w:rFonts w:asciiTheme="majorHAnsi" w:eastAsia="Times New Roman" w:hAnsiTheme="majorHAnsi" w:cs="Times New Roman"/>
          <w:i/>
          <w:color w:val="auto"/>
          <w:spacing w:val="0"/>
        </w:rPr>
        <w:t xml:space="preserve"> </w:t>
      </w:r>
    </w:p>
    <w:p w14:paraId="7BF9BD9C" w14:textId="77777777" w:rsidR="00317C27" w:rsidRPr="00317C27" w:rsidRDefault="00317C27" w:rsidP="00317C27">
      <w:pPr>
        <w:spacing w:before="100" w:beforeAutospacing="1" w:after="100" w:afterAutospacing="1" w:line="240" w:lineRule="auto"/>
        <w:ind w:left="72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D)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Y</m:t>
            </m:r>
          </m:e>
          <m:sub>
            <m:r>
              <w:rPr>
                <w:rFonts w:ascii="Cambria Math" w:eastAsia="Times New Roman" w:hAnsi="Cambria Math" w:cs="Times New Roman"/>
                <w:color w:val="auto"/>
                <w:spacing w:val="0"/>
              </w:rPr>
              <m:t>t</m:t>
            </m:r>
          </m:sub>
        </m:sSub>
        <m:r>
          <w:rPr>
            <w:rFonts w:ascii="Cambria Math" w:eastAsia="Times New Roman" w:hAnsi="Cambria Math" w:cs="Times New Roman"/>
            <w:color w:val="auto"/>
            <w:spacing w:val="0"/>
          </w:rPr>
          <m:t>=α+β</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X</m:t>
            </m:r>
          </m:e>
          <m:sub>
            <m:r>
              <w:rPr>
                <w:rFonts w:ascii="Cambria Math" w:eastAsia="Times New Roman" w:hAnsi="Cambria Math" w:cs="Times New Roman"/>
                <w:color w:val="auto"/>
                <w:spacing w:val="0"/>
              </w:rPr>
              <m:t>t</m:t>
            </m:r>
          </m:sub>
        </m:sSub>
        <m:r>
          <m:rPr>
            <m:sty m:val="bi"/>
          </m:rPr>
          <w:rPr>
            <w:rFonts w:ascii="Cambria Math" w:eastAsia="Times New Roman" w:hAnsi="Cambria Math" w:cs="Times New Roman"/>
            <w:color w:val="auto"/>
            <w:spacing w:val="0"/>
          </w:rPr>
          <m:t>+</m:t>
        </m:r>
        <m:sSub>
          <m:sSubPr>
            <m:ctrlPr>
              <w:rPr>
                <w:rFonts w:ascii="Cambria Math" w:hAnsi="Cambria Math"/>
                <w:b/>
                <w:bCs/>
                <w:i/>
              </w:rPr>
            </m:ctrlPr>
          </m:sSubPr>
          <m:e>
            <m:r>
              <m:rPr>
                <m:sty m:val="bi"/>
              </m:rPr>
              <w:rPr>
                <w:rFonts w:ascii="Cambria Math" w:eastAsia="Times New Roman" w:hAnsi="Cambria Math" w:cs="Times New Roman"/>
                <w:color w:val="auto"/>
                <w:spacing w:val="0"/>
              </w:rPr>
              <m:t>ε</m:t>
            </m:r>
          </m:e>
          <m:sub>
            <m:r>
              <m:rPr>
                <m:sty m:val="bi"/>
              </m:rPr>
              <w:rPr>
                <w:rFonts w:ascii="Cambria Math" w:eastAsia="Times New Roman" w:hAnsi="Cambria Math" w:cs="Times New Roman"/>
                <w:color w:val="auto"/>
                <w:spacing w:val="0"/>
              </w:rPr>
              <m:t>t</m:t>
            </m:r>
          </m:sub>
        </m:sSub>
      </m:oMath>
      <w:r w:rsidRPr="00317C27">
        <w:rPr>
          <w:rFonts w:asciiTheme="majorHAnsi" w:eastAsia="Times New Roman" w:hAnsiTheme="majorHAnsi" w:cs="Times New Roman"/>
          <w:b/>
          <w:bCs/>
          <w:i/>
        </w:rPr>
        <w:t xml:space="preserve"> </w:t>
      </w:r>
    </w:p>
    <w:p w14:paraId="36EC01B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C) </w:t>
      </w:r>
      <m:oMath>
        <m:sSub>
          <m:sSubPr>
            <m:ctrlPr>
              <w:rPr>
                <w:rFonts w:ascii="Cambria Math" w:eastAsia="Times New Roman" w:hAnsi="Cambria Math" w:cs="Times New Roman"/>
                <w:i/>
                <w:color w:val="auto"/>
                <w:spacing w:val="0"/>
              </w:rPr>
            </m:ctrlPr>
          </m:sSubPr>
          <m:e>
            <m:r>
              <w:rPr>
                <w:rFonts w:ascii="Cambria Math" w:hAnsi="Cambria Math"/>
              </w:rPr>
              <m:t>SMA</m:t>
            </m:r>
          </m:e>
          <m:sub>
            <m:r>
              <w:rPr>
                <w:rFonts w:ascii="Cambria Math" w:hAnsi="Cambria Math"/>
              </w:rPr>
              <m:t>t</m:t>
            </m:r>
          </m:sub>
        </m:sSub>
        <m:r>
          <w:rPr>
            <w:rFonts w:ascii="Cambria Math" w:hAnsi="Cambria Math"/>
          </w:rPr>
          <m:t>=</m:t>
        </m:r>
        <m:f>
          <m:fPr>
            <m:ctrlPr>
              <w:rPr>
                <w:rFonts w:ascii="Cambria Math" w:eastAsia="Times New Roman" w:hAnsi="Cambria Math" w:cs="Times New Roman"/>
                <w:i/>
                <w:color w:val="auto"/>
                <w:spacing w:val="0"/>
              </w:rPr>
            </m:ctrlPr>
          </m:fPr>
          <m:num>
            <m:r>
              <w:rPr>
                <w:rFonts w:ascii="Cambria Math" w:hAnsi="Cambria Math"/>
              </w:rPr>
              <m:t>1</m:t>
            </m:r>
          </m:num>
          <m:den>
            <m:r>
              <w:rPr>
                <w:rFonts w:ascii="Cambria Math" w:hAnsi="Cambria Math"/>
              </w:rPr>
              <m:t>n</m:t>
            </m:r>
          </m:den>
        </m:f>
        <m:nary>
          <m:naryPr>
            <m:chr m:val="∑"/>
            <m:limLoc m:val="undOvr"/>
            <m:ctrlPr>
              <w:rPr>
                <w:rFonts w:ascii="Cambria Math" w:eastAsia="Times New Roman" w:hAnsi="Cambria Math" w:cs="Times New Roman"/>
                <w:i/>
                <w:color w:val="auto"/>
                <w:spacing w:val="0"/>
              </w:rPr>
            </m:ctrlPr>
          </m:naryPr>
          <m:sub>
            <m:r>
              <w:rPr>
                <w:rFonts w:ascii="Cambria Math" w:hAnsi="Cambria Math"/>
              </w:rPr>
              <m:t>i=1</m:t>
            </m:r>
          </m:sub>
          <m:sup>
            <m:r>
              <w:rPr>
                <w:rFonts w:ascii="Cambria Math" w:hAnsi="Cambria Math"/>
              </w:rPr>
              <m:t>n</m:t>
            </m:r>
          </m:sup>
          <m:e>
            <m:sSub>
              <m:sSubPr>
                <m:ctrlPr>
                  <w:rPr>
                    <w:rFonts w:ascii="Cambria Math" w:eastAsia="Times New Roman" w:hAnsi="Cambria Math" w:cs="Times New Roman"/>
                    <w:i/>
                    <w:color w:val="auto"/>
                    <w:spacing w:val="0"/>
                  </w:rPr>
                </m:ctrlPr>
              </m:sSubPr>
              <m:e>
                <m:r>
                  <w:rPr>
                    <w:rFonts w:ascii="Cambria Math" w:hAnsi="Cambria Math"/>
                  </w:rPr>
                  <m:t>Y</m:t>
                </m:r>
              </m:e>
              <m:sub>
                <m:r>
                  <w:rPr>
                    <w:rFonts w:ascii="Cambria Math" w:hAnsi="Cambria Math"/>
                  </w:rPr>
                  <m:t>t-i</m:t>
                </m:r>
              </m:sub>
            </m:sSub>
          </m:e>
        </m:nary>
      </m:oMath>
    </w:p>
    <w:p w14:paraId="170A564C"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p>
    <w:p w14:paraId="029D5769"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Question 2:</w:t>
      </w:r>
      <w:r w:rsidRPr="00317C27">
        <w:rPr>
          <w:rFonts w:asciiTheme="majorHAnsi" w:eastAsia="Times New Roman" w:hAnsiTheme="majorHAnsi" w:cs="Times New Roman"/>
          <w:color w:val="auto"/>
          <w:spacing w:val="0"/>
        </w:rPr>
        <w:br/>
        <w:t xml:space="preserve">What is the </w:t>
      </w:r>
      <w:r w:rsidRPr="00317C27">
        <w:rPr>
          <w:rFonts w:asciiTheme="majorHAnsi" w:eastAsia="Times New Roman" w:hAnsiTheme="majorHAnsi" w:cs="Times New Roman"/>
          <w:b/>
          <w:bCs/>
          <w:color w:val="auto"/>
          <w:spacing w:val="0"/>
        </w:rPr>
        <w:t>null hypothesis</w:t>
      </w:r>
      <w:r w:rsidRPr="00317C27">
        <w:rPr>
          <w:rFonts w:asciiTheme="majorHAnsi" w:eastAsia="Times New Roman" w:hAnsiTheme="majorHAnsi" w:cs="Times New Roman"/>
          <w:color w:val="auto"/>
          <w:spacing w:val="0"/>
        </w:rPr>
        <w:t xml:space="preserve"> for the </w:t>
      </w:r>
      <w:r w:rsidRPr="00317C27">
        <w:rPr>
          <w:rFonts w:asciiTheme="majorHAnsi" w:eastAsia="Times New Roman" w:hAnsiTheme="majorHAnsi" w:cs="Times New Roman"/>
          <w:b/>
          <w:bCs/>
          <w:color w:val="auto"/>
          <w:spacing w:val="0"/>
        </w:rPr>
        <w:t>Augmented Dickey-Fuller (ADF) test</w:t>
      </w:r>
      <w:r w:rsidRPr="00317C27">
        <w:rPr>
          <w:rFonts w:asciiTheme="majorHAnsi" w:eastAsia="Times New Roman" w:hAnsiTheme="majorHAnsi" w:cs="Times New Roman"/>
          <w:color w:val="auto"/>
          <w:spacing w:val="0"/>
        </w:rPr>
        <w:t>?</w:t>
      </w:r>
      <w:r w:rsidRPr="00317C27">
        <w:rPr>
          <w:rFonts w:asciiTheme="majorHAnsi" w:eastAsia="Times New Roman" w:hAnsiTheme="majorHAnsi" w:cs="Times New Roman"/>
          <w:color w:val="auto"/>
          <w:spacing w:val="0"/>
        </w:rPr>
        <w:br/>
        <w:t>A) The series is stationary.</w:t>
      </w:r>
      <w:r w:rsidRPr="00317C27">
        <w:rPr>
          <w:rFonts w:asciiTheme="majorHAnsi" w:eastAsia="Times New Roman" w:hAnsiTheme="majorHAnsi" w:cs="Times New Roman"/>
          <w:color w:val="auto"/>
          <w:spacing w:val="0"/>
        </w:rPr>
        <w:br/>
        <w:t>B) The series contains a unit root.</w:t>
      </w:r>
      <w:r w:rsidRPr="00317C27">
        <w:rPr>
          <w:rFonts w:asciiTheme="majorHAnsi" w:eastAsia="Times New Roman" w:hAnsiTheme="majorHAnsi" w:cs="Times New Roman"/>
          <w:color w:val="auto"/>
          <w:spacing w:val="0"/>
        </w:rPr>
        <w:br/>
      </w:r>
      <w:r w:rsidRPr="00317C27">
        <w:rPr>
          <w:rFonts w:asciiTheme="majorHAnsi" w:eastAsia="Times New Roman" w:hAnsiTheme="majorHAnsi" w:cs="Times New Roman"/>
          <w:color w:val="auto"/>
          <w:spacing w:val="0"/>
        </w:rPr>
        <w:lastRenderedPageBreak/>
        <w:t>C) There is no relationship between variables.</w:t>
      </w:r>
      <w:r w:rsidRPr="00317C27">
        <w:rPr>
          <w:rFonts w:asciiTheme="majorHAnsi" w:eastAsia="Times New Roman" w:hAnsiTheme="majorHAnsi" w:cs="Times New Roman"/>
          <w:color w:val="auto"/>
          <w:spacing w:val="0"/>
        </w:rPr>
        <w:br/>
        <w:t>D) The series is co-integrated.</w:t>
      </w:r>
    </w:p>
    <w:p w14:paraId="692F1AA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The series contains a unit root.</w:t>
      </w:r>
    </w:p>
    <w:p w14:paraId="4F1E6BC2"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Question 3:</w:t>
      </w:r>
      <w:r w:rsidRPr="00317C27">
        <w:rPr>
          <w:rFonts w:asciiTheme="majorHAnsi" w:eastAsia="Times New Roman" w:hAnsiTheme="majorHAnsi" w:cs="Times New Roman"/>
          <w:color w:val="auto"/>
          <w:spacing w:val="0"/>
        </w:rPr>
        <w:br/>
        <w:t xml:space="preserve">Which model accounts for </w:t>
      </w:r>
      <w:r w:rsidRPr="00317C27">
        <w:rPr>
          <w:rFonts w:asciiTheme="majorHAnsi" w:eastAsia="Times New Roman" w:hAnsiTheme="majorHAnsi" w:cs="Times New Roman"/>
          <w:b/>
          <w:bCs/>
          <w:color w:val="auto"/>
          <w:spacing w:val="0"/>
        </w:rPr>
        <w:t>individual-specific characteristics</w:t>
      </w:r>
      <w:r w:rsidRPr="00317C27">
        <w:rPr>
          <w:rFonts w:asciiTheme="majorHAnsi" w:eastAsia="Times New Roman" w:hAnsiTheme="majorHAnsi" w:cs="Times New Roman"/>
          <w:color w:val="auto"/>
          <w:spacing w:val="0"/>
        </w:rPr>
        <w:t xml:space="preserve"> that do not vary over time in panel data analysis?</w:t>
      </w:r>
      <w:r w:rsidRPr="00317C27">
        <w:rPr>
          <w:rFonts w:asciiTheme="majorHAnsi" w:eastAsia="Times New Roman" w:hAnsiTheme="majorHAnsi" w:cs="Times New Roman"/>
          <w:color w:val="auto"/>
          <w:spacing w:val="0"/>
        </w:rPr>
        <w:br/>
        <w:t>A) Random effects model</w:t>
      </w:r>
      <w:r w:rsidRPr="00317C27">
        <w:rPr>
          <w:rFonts w:asciiTheme="majorHAnsi" w:eastAsia="Times New Roman" w:hAnsiTheme="majorHAnsi" w:cs="Times New Roman"/>
          <w:color w:val="auto"/>
          <w:spacing w:val="0"/>
        </w:rPr>
        <w:br/>
        <w:t>B) Dynamic panel data model</w:t>
      </w:r>
      <w:r w:rsidRPr="00317C27">
        <w:rPr>
          <w:rFonts w:asciiTheme="majorHAnsi" w:eastAsia="Times New Roman" w:hAnsiTheme="majorHAnsi" w:cs="Times New Roman"/>
          <w:color w:val="auto"/>
          <w:spacing w:val="0"/>
        </w:rPr>
        <w:br/>
        <w:t>C) Fixed effects model</w:t>
      </w:r>
      <w:r w:rsidRPr="00317C27">
        <w:rPr>
          <w:rFonts w:asciiTheme="majorHAnsi" w:eastAsia="Times New Roman" w:hAnsiTheme="majorHAnsi" w:cs="Times New Roman"/>
          <w:color w:val="auto"/>
          <w:spacing w:val="0"/>
        </w:rPr>
        <w:br/>
        <w:t>D) Error correction model</w:t>
      </w:r>
    </w:p>
    <w:p w14:paraId="5D18E25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C) Fixed effects model</w:t>
      </w:r>
    </w:p>
    <w:p w14:paraId="1EAF2C6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Question 4:</w:t>
      </w:r>
      <w:r w:rsidRPr="00317C27">
        <w:rPr>
          <w:rFonts w:asciiTheme="majorHAnsi" w:eastAsia="Times New Roman" w:hAnsiTheme="majorHAnsi" w:cs="Times New Roman"/>
          <w:color w:val="auto"/>
          <w:spacing w:val="0"/>
        </w:rPr>
        <w:br/>
        <w:t xml:space="preserve">In the </w:t>
      </w:r>
      <w:r w:rsidRPr="00317C27">
        <w:rPr>
          <w:rFonts w:asciiTheme="majorHAnsi" w:eastAsia="Times New Roman" w:hAnsiTheme="majorHAnsi" w:cs="Times New Roman"/>
          <w:b/>
          <w:bCs/>
          <w:color w:val="auto"/>
          <w:spacing w:val="0"/>
        </w:rPr>
        <w:t>Error Correction Model (ECM)</w:t>
      </w:r>
      <w:r w:rsidRPr="00317C27">
        <w:rPr>
          <w:rFonts w:asciiTheme="majorHAnsi" w:eastAsia="Times New Roman" w:hAnsiTheme="majorHAnsi" w:cs="Times New Roman"/>
          <w:color w:val="auto"/>
          <w:spacing w:val="0"/>
        </w:rPr>
        <w:t>, the term λ\lambdaλ represents:</w:t>
      </w:r>
      <w:r w:rsidRPr="00317C27">
        <w:rPr>
          <w:rFonts w:asciiTheme="majorHAnsi" w:eastAsia="Times New Roman" w:hAnsiTheme="majorHAnsi" w:cs="Times New Roman"/>
          <w:color w:val="auto"/>
          <w:spacing w:val="0"/>
        </w:rPr>
        <w:br/>
        <w:t>A) The lagged dependent variable.</w:t>
      </w:r>
      <w:r w:rsidRPr="00317C27">
        <w:rPr>
          <w:rFonts w:asciiTheme="majorHAnsi" w:eastAsia="Times New Roman" w:hAnsiTheme="majorHAnsi" w:cs="Times New Roman"/>
          <w:color w:val="auto"/>
          <w:spacing w:val="0"/>
        </w:rPr>
        <w:br/>
        <w:t>B) The speed of adjustment towards equilibrium.</w:t>
      </w:r>
      <w:r w:rsidRPr="00317C27">
        <w:rPr>
          <w:rFonts w:asciiTheme="majorHAnsi" w:eastAsia="Times New Roman" w:hAnsiTheme="majorHAnsi" w:cs="Times New Roman"/>
          <w:color w:val="auto"/>
          <w:spacing w:val="0"/>
        </w:rPr>
        <w:br/>
        <w:t>C) The short-run relationship between variables.</w:t>
      </w:r>
      <w:r w:rsidRPr="00317C27">
        <w:rPr>
          <w:rFonts w:asciiTheme="majorHAnsi" w:eastAsia="Times New Roman" w:hAnsiTheme="majorHAnsi" w:cs="Times New Roman"/>
          <w:color w:val="auto"/>
          <w:spacing w:val="0"/>
        </w:rPr>
        <w:br/>
        <w:t>D) The random individual-specific effect.</w:t>
      </w:r>
    </w:p>
    <w:p w14:paraId="4146F8E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The speed of adjustment towards equilibrium.</w:t>
      </w:r>
    </w:p>
    <w:p w14:paraId="5AC7AA6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Question 5:</w:t>
      </w:r>
      <w:r w:rsidRPr="00317C27">
        <w:rPr>
          <w:rFonts w:asciiTheme="majorHAnsi" w:eastAsia="Times New Roman" w:hAnsiTheme="majorHAnsi" w:cs="Times New Roman"/>
          <w:color w:val="auto"/>
          <w:spacing w:val="0"/>
        </w:rPr>
        <w:br/>
        <w:t xml:space="preserve">Which statistical method is typically used to estimate </w:t>
      </w:r>
      <w:r w:rsidRPr="00317C27">
        <w:rPr>
          <w:rFonts w:asciiTheme="majorHAnsi" w:eastAsia="Times New Roman" w:hAnsiTheme="majorHAnsi" w:cs="Times New Roman"/>
          <w:b/>
          <w:bCs/>
          <w:color w:val="auto"/>
          <w:spacing w:val="0"/>
        </w:rPr>
        <w:t>dynamic panel data models</w:t>
      </w:r>
      <w:r w:rsidRPr="00317C27">
        <w:rPr>
          <w:rFonts w:asciiTheme="majorHAnsi" w:eastAsia="Times New Roman" w:hAnsiTheme="majorHAnsi" w:cs="Times New Roman"/>
          <w:color w:val="auto"/>
          <w:spacing w:val="0"/>
        </w:rPr>
        <w:t>?</w:t>
      </w:r>
      <w:r w:rsidRPr="00317C27">
        <w:rPr>
          <w:rFonts w:asciiTheme="majorHAnsi" w:eastAsia="Times New Roman" w:hAnsiTheme="majorHAnsi" w:cs="Times New Roman"/>
          <w:color w:val="auto"/>
          <w:spacing w:val="0"/>
        </w:rPr>
        <w:br/>
        <w:t>A) OLS (Ordinary Least Squares)</w:t>
      </w:r>
      <w:r w:rsidRPr="00317C27">
        <w:rPr>
          <w:rFonts w:asciiTheme="majorHAnsi" w:eastAsia="Times New Roman" w:hAnsiTheme="majorHAnsi" w:cs="Times New Roman"/>
          <w:color w:val="auto"/>
          <w:spacing w:val="0"/>
        </w:rPr>
        <w:br/>
        <w:t>B) GMM (Generalized Method of Moments)</w:t>
      </w:r>
      <w:r w:rsidRPr="00317C27">
        <w:rPr>
          <w:rFonts w:asciiTheme="majorHAnsi" w:eastAsia="Times New Roman" w:hAnsiTheme="majorHAnsi" w:cs="Times New Roman"/>
          <w:color w:val="auto"/>
          <w:spacing w:val="0"/>
        </w:rPr>
        <w:br/>
        <w:t>C) ADF (Augmented Dickey-Fuller)</w:t>
      </w:r>
      <w:r w:rsidRPr="00317C27">
        <w:rPr>
          <w:rFonts w:asciiTheme="majorHAnsi" w:eastAsia="Times New Roman" w:hAnsiTheme="majorHAnsi" w:cs="Times New Roman"/>
          <w:color w:val="auto"/>
          <w:spacing w:val="0"/>
        </w:rPr>
        <w:br/>
        <w:t>D) Maximum Likelihood Estimation</w:t>
      </w:r>
    </w:p>
    <w:p w14:paraId="38E2291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GMM (Generalized Method of Moments)</w:t>
      </w:r>
    </w:p>
    <w:p w14:paraId="574FE745" w14:textId="77777777" w:rsidR="00317C27" w:rsidRPr="00317C27" w:rsidRDefault="00317C27" w:rsidP="00317C27">
      <w:pPr>
        <w:rPr>
          <w:rFonts w:asciiTheme="majorHAnsi" w:hAnsiTheme="majorHAnsi"/>
        </w:rPr>
      </w:pPr>
    </w:p>
    <w:tbl>
      <w:tblPr>
        <w:tblW w:w="0" w:type="auto"/>
        <w:tblCellMar>
          <w:top w:w="15" w:type="dxa"/>
          <w:left w:w="15" w:type="dxa"/>
          <w:bottom w:w="15" w:type="dxa"/>
          <w:right w:w="15" w:type="dxa"/>
        </w:tblCellMar>
        <w:tblLook w:val="04A0" w:firstRow="1" w:lastRow="0" w:firstColumn="1" w:lastColumn="0" w:noHBand="0" w:noVBand="1"/>
      </w:tblPr>
      <w:tblGrid>
        <w:gridCol w:w="206"/>
        <w:gridCol w:w="4558"/>
      </w:tblGrid>
      <w:tr w:rsidR="00317C27" w:rsidRPr="00317C27" w14:paraId="1BBF8E4D" w14:textId="77777777" w:rsidTr="004C63A9">
        <w:trPr>
          <w:trHeight w:val="495"/>
        </w:trPr>
        <w:tc>
          <w:tcPr>
            <w:tcW w:w="0" w:type="auto"/>
            <w:shd w:val="clear" w:color="auto" w:fill="FCE6E6"/>
            <w:tcMar>
              <w:top w:w="100" w:type="dxa"/>
              <w:left w:w="100" w:type="dxa"/>
              <w:bottom w:w="100" w:type="dxa"/>
              <w:right w:w="100" w:type="dxa"/>
            </w:tcMar>
            <w:hideMark/>
          </w:tcPr>
          <w:p w14:paraId="2F682293" w14:textId="77777777" w:rsidR="00317C27" w:rsidRPr="00317C27" w:rsidRDefault="00317C27" w:rsidP="00317C27">
            <w:pPr>
              <w:rPr>
                <w:rFonts w:asciiTheme="majorHAnsi" w:hAnsiTheme="majorHAnsi"/>
              </w:rPr>
            </w:pPr>
          </w:p>
        </w:tc>
        <w:tc>
          <w:tcPr>
            <w:tcW w:w="0" w:type="auto"/>
            <w:shd w:val="clear" w:color="auto" w:fill="FCE6E6"/>
            <w:tcMar>
              <w:top w:w="100" w:type="dxa"/>
              <w:left w:w="100" w:type="dxa"/>
              <w:bottom w:w="100" w:type="dxa"/>
              <w:right w:w="100" w:type="dxa"/>
            </w:tcMar>
            <w:hideMark/>
          </w:tcPr>
          <w:p w14:paraId="49033971" w14:textId="77777777" w:rsidR="00317C27" w:rsidRPr="00317C27" w:rsidRDefault="00317C27" w:rsidP="00317C27">
            <w:pPr>
              <w:spacing w:before="24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CC0000"/>
                <w:spacing w:val="0"/>
              </w:rPr>
              <w:t>Icons to be used (use as appropriate)</w:t>
            </w:r>
          </w:p>
        </w:tc>
      </w:tr>
    </w:tbl>
    <w:p w14:paraId="1EC2E92E"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37B90"/>
          <w:spacing w:val="0"/>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75"/>
      </w:tblGrid>
      <w:tr w:rsidR="00317C27" w:rsidRPr="00317C27" w14:paraId="0D690FA7" w14:textId="77777777" w:rsidTr="004C63A9">
        <w:trPr>
          <w:trHeight w:val="585"/>
        </w:trPr>
        <w:tc>
          <w:tcPr>
            <w:tcW w:w="0" w:type="auto"/>
            <w:hideMark/>
          </w:tcPr>
          <w:p w14:paraId="36784EF2" w14:textId="77777777" w:rsidR="00317C27" w:rsidRPr="00317C27" w:rsidRDefault="00317C27" w:rsidP="00317C27">
            <w:pPr>
              <w:rPr>
                <w:rFonts w:asciiTheme="majorHAnsi" w:hAnsiTheme="majorHAnsi"/>
              </w:rPr>
            </w:pPr>
          </w:p>
        </w:tc>
        <w:tc>
          <w:tcPr>
            <w:tcW w:w="0" w:type="auto"/>
            <w:hideMark/>
          </w:tcPr>
          <w:p w14:paraId="40796D76"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Cs/>
                <w:color w:val="FF7F50"/>
              </w:rPr>
              <w:t>Pre-recorded lecture on topic</w:t>
            </w:r>
          </w:p>
        </w:tc>
      </w:tr>
    </w:tbl>
    <w:p w14:paraId="128A2D99"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5A03F556"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Paste your content here ….</w:t>
      </w:r>
    </w:p>
    <w:p w14:paraId="64E7CB44"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37B90"/>
          <w:spacing w:val="0"/>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388"/>
      </w:tblGrid>
      <w:tr w:rsidR="00317C27" w:rsidRPr="00317C27" w14:paraId="46FA7DB2" w14:textId="77777777" w:rsidTr="004C63A9">
        <w:trPr>
          <w:trHeight w:val="585"/>
        </w:trPr>
        <w:tc>
          <w:tcPr>
            <w:tcW w:w="0" w:type="auto"/>
            <w:hideMark/>
          </w:tcPr>
          <w:p w14:paraId="2B6DE68A" w14:textId="77777777" w:rsidR="00317C27" w:rsidRPr="00317C27" w:rsidRDefault="00317C27" w:rsidP="00317C27">
            <w:pPr>
              <w:rPr>
                <w:rFonts w:asciiTheme="majorHAnsi" w:hAnsiTheme="majorHAnsi"/>
              </w:rPr>
            </w:pPr>
          </w:p>
        </w:tc>
        <w:tc>
          <w:tcPr>
            <w:tcW w:w="0" w:type="auto"/>
            <w:hideMark/>
          </w:tcPr>
          <w:p w14:paraId="3232191F"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VIDEO 2: (to be developed)</w:t>
            </w:r>
          </w:p>
        </w:tc>
      </w:tr>
    </w:tbl>
    <w:p w14:paraId="12B501CA"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451259FB"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36"/>
        <w:gridCol w:w="4737"/>
      </w:tblGrid>
      <w:tr w:rsidR="00317C27" w:rsidRPr="00317C27" w14:paraId="4C56040C" w14:textId="77777777" w:rsidTr="004C63A9">
        <w:trPr>
          <w:trHeight w:val="585"/>
        </w:trPr>
        <w:tc>
          <w:tcPr>
            <w:tcW w:w="0" w:type="auto"/>
            <w:hideMark/>
          </w:tcPr>
          <w:p w14:paraId="6C12C37A" w14:textId="77777777" w:rsidR="00317C27" w:rsidRPr="00317C27" w:rsidRDefault="00317C27" w:rsidP="00317C27">
            <w:pPr>
              <w:rPr>
                <w:rFonts w:asciiTheme="majorHAnsi" w:hAnsiTheme="majorHAnsi"/>
              </w:rPr>
            </w:pPr>
          </w:p>
        </w:tc>
        <w:tc>
          <w:tcPr>
            <w:tcW w:w="0" w:type="auto"/>
            <w:hideMark/>
          </w:tcPr>
          <w:p w14:paraId="26E22299"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VIDEO 3 (Youtube, please include link)</w:t>
            </w:r>
          </w:p>
        </w:tc>
      </w:tr>
    </w:tbl>
    <w:p w14:paraId="1AE6309B"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0BE36189"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Paste your content here ….</w:t>
      </w:r>
    </w:p>
    <w:p w14:paraId="2D21733A" w14:textId="77777777" w:rsidR="00317C27" w:rsidRPr="00317C27" w:rsidRDefault="00317C27" w:rsidP="00317C27">
      <w:pPr>
        <w:spacing w:before="240" w:after="240" w:line="240" w:lineRule="auto"/>
        <w:jc w:val="both"/>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Case Study: Tax Policy Reforms in Kenya</w:t>
      </w:r>
    </w:p>
    <w:p w14:paraId="774E4338"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Case Study: Analyzing Time Series Data in Stata</w:t>
      </w:r>
    </w:p>
    <w:p w14:paraId="1075C2AB"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Background:</w:t>
      </w:r>
    </w:p>
    <w:p w14:paraId="10B9CF6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You are a data analyst working for an economic research institute. Your task is to analyze the Gross Domestic Product (GDP) growth rates of a country over the last 40 years to forecast future growth trends and assess the stationarity of the time series. This analysis will help policymakers to make informed decisions on economic planning.</w:t>
      </w:r>
    </w:p>
    <w:p w14:paraId="43563526"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Objective:</w:t>
      </w:r>
    </w:p>
    <w:p w14:paraId="5D41DC61"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In this case study, students will apply time series analysis techniques using Stata. You are required to perform stationarity tests, apply moving averages, and create a time series model to forecast future values based on past data.</w:t>
      </w:r>
    </w:p>
    <w:p w14:paraId="42B04C74"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Dataset:</w:t>
      </w:r>
    </w:p>
    <w:p w14:paraId="0071E87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The dataset contains two variables:</w:t>
      </w:r>
    </w:p>
    <w:p w14:paraId="2CEFED68" w14:textId="77777777" w:rsidR="00317C27" w:rsidRPr="00317C27" w:rsidRDefault="00317C27" w:rsidP="008C0C29">
      <w:pPr>
        <w:numPr>
          <w:ilvl w:val="0"/>
          <w:numId w:val="108"/>
        </w:numPr>
        <w:spacing w:before="100" w:beforeAutospacing="1" w:after="100" w:afterAutospacing="1" w:line="240" w:lineRule="auto"/>
        <w:rPr>
          <w:rFonts w:asciiTheme="majorHAnsi" w:hAnsiTheme="majorHAnsi"/>
        </w:rPr>
      </w:pPr>
      <w:r w:rsidRPr="00317C27">
        <w:rPr>
          <w:rFonts w:asciiTheme="majorHAnsi" w:hAnsiTheme="majorHAnsi"/>
          <w:sz w:val="22"/>
          <w:szCs w:val="20"/>
        </w:rPr>
        <w:t>year</w:t>
      </w:r>
      <w:r w:rsidRPr="00317C27">
        <w:rPr>
          <w:rFonts w:asciiTheme="majorHAnsi" w:hAnsiTheme="majorHAnsi"/>
        </w:rPr>
        <w:t>: The year of observation (1970-2023).</w:t>
      </w:r>
    </w:p>
    <w:p w14:paraId="0B736FE6" w14:textId="77777777" w:rsidR="00317C27" w:rsidRPr="00317C27" w:rsidRDefault="00317C27" w:rsidP="008C0C29">
      <w:pPr>
        <w:numPr>
          <w:ilvl w:val="0"/>
          <w:numId w:val="108"/>
        </w:numPr>
        <w:spacing w:before="100" w:beforeAutospacing="1" w:after="100" w:afterAutospacing="1" w:line="240" w:lineRule="auto"/>
        <w:rPr>
          <w:rFonts w:asciiTheme="majorHAnsi" w:hAnsiTheme="majorHAnsi"/>
        </w:rPr>
      </w:pPr>
      <w:r w:rsidRPr="00317C27">
        <w:rPr>
          <w:rFonts w:asciiTheme="majorHAnsi" w:hAnsiTheme="majorHAnsi"/>
          <w:sz w:val="22"/>
          <w:szCs w:val="20"/>
        </w:rPr>
        <w:t>gdp_growth</w:t>
      </w:r>
      <w:r w:rsidRPr="00317C27">
        <w:rPr>
          <w:rFonts w:asciiTheme="majorHAnsi" w:hAnsiTheme="majorHAnsi"/>
        </w:rPr>
        <w:t>: Annual GDP growth rate.</w:t>
      </w:r>
    </w:p>
    <w:p w14:paraId="6698839C"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Requirements for Students:</w:t>
      </w:r>
    </w:p>
    <w:p w14:paraId="03FDF0F3"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Visualizing the Time Series</w:t>
      </w:r>
    </w:p>
    <w:p w14:paraId="40113A0C"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 xml:space="preserve">Use </w:t>
      </w:r>
      <w:r w:rsidRPr="00317C27">
        <w:rPr>
          <w:rFonts w:asciiTheme="majorHAnsi" w:hAnsiTheme="majorHAnsi"/>
          <w:b/>
          <w:bCs/>
        </w:rPr>
        <w:t>line plots</w:t>
      </w:r>
      <w:r w:rsidRPr="00317C27">
        <w:rPr>
          <w:rFonts w:asciiTheme="majorHAnsi" w:hAnsiTheme="majorHAnsi"/>
        </w:rPr>
        <w:t xml:space="preserve"> to visualize GDP growth over time and identify any trends or seasonality.</w:t>
      </w:r>
    </w:p>
    <w:p w14:paraId="6FECB8CC"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b/>
          <w:bCs/>
        </w:rPr>
        <w:t>Stata Command:</w:t>
      </w:r>
    </w:p>
    <w:p w14:paraId="677A4D2A"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tsset year</w:t>
      </w:r>
    </w:p>
    <w:p w14:paraId="59EF2331"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line gdp_growth year</w:t>
      </w:r>
    </w:p>
    <w:p w14:paraId="4625EDF6"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Moving Averages</w:t>
      </w:r>
    </w:p>
    <w:p w14:paraId="3826C412"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 xml:space="preserve">Apply a </w:t>
      </w:r>
      <w:r w:rsidRPr="00317C27">
        <w:rPr>
          <w:rFonts w:asciiTheme="majorHAnsi" w:hAnsiTheme="majorHAnsi"/>
          <w:b/>
          <w:bCs/>
        </w:rPr>
        <w:t>3-year moving average</w:t>
      </w:r>
      <w:r w:rsidRPr="00317C27">
        <w:rPr>
          <w:rFonts w:asciiTheme="majorHAnsi" w:hAnsiTheme="majorHAnsi"/>
        </w:rPr>
        <w:t xml:space="preserve"> to smooth out the GDP growth series.</w:t>
      </w:r>
    </w:p>
    <w:p w14:paraId="423CA7E0"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b/>
          <w:bCs/>
        </w:rPr>
        <w:t>Stata Command:</w:t>
      </w:r>
    </w:p>
    <w:p w14:paraId="2C012534"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tsmovavg ma_gdp_growth = gdp_growth, ma(3)</w:t>
      </w:r>
    </w:p>
    <w:p w14:paraId="42FCF3CA"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line ma_gdp_growth year</w:t>
      </w:r>
    </w:p>
    <w:p w14:paraId="7D215330"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Stationarity Test</w:t>
      </w:r>
    </w:p>
    <w:p w14:paraId="02814B3B"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 xml:space="preserve">Conduct the </w:t>
      </w:r>
      <w:r w:rsidRPr="00317C27">
        <w:rPr>
          <w:rFonts w:asciiTheme="majorHAnsi" w:hAnsiTheme="majorHAnsi"/>
          <w:b/>
          <w:bCs/>
        </w:rPr>
        <w:t>Augmented Dickey-Fuller (ADF) test</w:t>
      </w:r>
      <w:r w:rsidRPr="00317C27">
        <w:rPr>
          <w:rFonts w:asciiTheme="majorHAnsi" w:hAnsiTheme="majorHAnsi"/>
        </w:rPr>
        <w:t xml:space="preserve"> to determine whether the GDP growth rate is stationary or contains a unit root.</w:t>
      </w:r>
    </w:p>
    <w:p w14:paraId="352FD466"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b/>
          <w:bCs/>
        </w:rPr>
        <w:t>Stata Command:</w:t>
      </w:r>
    </w:p>
    <w:p w14:paraId="06F42F38"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dfuller gdp_growth, lags(1)</w:t>
      </w:r>
    </w:p>
    <w:p w14:paraId="60C41982"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Interpret the test results and determine if the time series is stationary or requires differencing.</w:t>
      </w:r>
    </w:p>
    <w:p w14:paraId="5E1389D5"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Creating a Time Series Model</w:t>
      </w:r>
    </w:p>
    <w:p w14:paraId="2E9BA904"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 xml:space="preserve">Build an </w:t>
      </w:r>
      <w:r w:rsidRPr="00317C27">
        <w:rPr>
          <w:rFonts w:asciiTheme="majorHAnsi" w:hAnsiTheme="majorHAnsi"/>
          <w:b/>
          <w:bCs/>
        </w:rPr>
        <w:t>AutoRegressive Integrated Moving Average (ARIMA)</w:t>
      </w:r>
      <w:r w:rsidRPr="00317C27">
        <w:rPr>
          <w:rFonts w:asciiTheme="majorHAnsi" w:hAnsiTheme="majorHAnsi"/>
        </w:rPr>
        <w:t xml:space="preserve"> model for forecasting future GDP growth rates based on historical data.</w:t>
      </w:r>
    </w:p>
    <w:p w14:paraId="24AFC2DD"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b/>
          <w:bCs/>
        </w:rPr>
        <w:t>Stata Command:</w:t>
      </w:r>
    </w:p>
    <w:p w14:paraId="05D36BE9"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arima gdp_growth, arima(1,1,1)</w:t>
      </w:r>
    </w:p>
    <w:p w14:paraId="1ADF7209"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Forecasting Future GDP Growth</w:t>
      </w:r>
    </w:p>
    <w:p w14:paraId="09267314"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Generate a forecast for the next 5 years using the fitted ARIMA model.</w:t>
      </w:r>
    </w:p>
    <w:p w14:paraId="23197566"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b/>
          <w:bCs/>
        </w:rPr>
        <w:t>Stata Command:</w:t>
      </w:r>
    </w:p>
    <w:p w14:paraId="22B98733"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predict gdp_forecast, dynamic(year+5)</w:t>
      </w:r>
    </w:p>
    <w:p w14:paraId="42846B65" w14:textId="77777777" w:rsidR="00317C27" w:rsidRPr="00317C27" w:rsidRDefault="00317C27" w:rsidP="00317C27">
      <w:pPr>
        <w:spacing w:before="0" w:line="240" w:lineRule="auto"/>
        <w:ind w:left="1440"/>
        <w:rPr>
          <w:rFonts w:asciiTheme="majorHAnsi" w:hAnsiTheme="majorHAnsi"/>
          <w:sz w:val="22"/>
        </w:rPr>
      </w:pPr>
      <w:r w:rsidRPr="00317C27">
        <w:rPr>
          <w:rFonts w:asciiTheme="majorHAnsi" w:hAnsiTheme="majorHAnsi"/>
          <w:sz w:val="22"/>
        </w:rPr>
        <w:t>line gdp_forecast year</w:t>
      </w:r>
    </w:p>
    <w:p w14:paraId="6D18E08C" w14:textId="77777777" w:rsidR="00317C27" w:rsidRPr="00317C27" w:rsidRDefault="00317C27" w:rsidP="008C0C29">
      <w:pPr>
        <w:numPr>
          <w:ilvl w:val="0"/>
          <w:numId w:val="10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Conclusion</w:t>
      </w:r>
    </w:p>
    <w:p w14:paraId="6E6B5969" w14:textId="77777777" w:rsidR="00317C27" w:rsidRPr="00317C27" w:rsidRDefault="00317C27" w:rsidP="008C0C29">
      <w:pPr>
        <w:numPr>
          <w:ilvl w:val="1"/>
          <w:numId w:val="109"/>
        </w:numPr>
        <w:spacing w:before="100" w:beforeAutospacing="1" w:after="100" w:afterAutospacing="1" w:line="240" w:lineRule="auto"/>
        <w:rPr>
          <w:rFonts w:asciiTheme="majorHAnsi" w:hAnsiTheme="majorHAnsi"/>
        </w:rPr>
      </w:pPr>
      <w:r w:rsidRPr="00317C27">
        <w:rPr>
          <w:rFonts w:asciiTheme="majorHAnsi" w:hAnsiTheme="majorHAnsi"/>
        </w:rPr>
        <w:t>Interpret the findings from the stationarity tests and the time series model. Discuss the potential policy implications of the forecasted GDP growth.</w:t>
      </w:r>
    </w:p>
    <w:p w14:paraId="27520968"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Additional Instructions:</w:t>
      </w:r>
    </w:p>
    <w:p w14:paraId="113FA2CA" w14:textId="77777777" w:rsidR="00317C27" w:rsidRPr="00317C27" w:rsidRDefault="00317C27" w:rsidP="008C0C29">
      <w:pPr>
        <w:numPr>
          <w:ilvl w:val="0"/>
          <w:numId w:val="110"/>
        </w:numPr>
        <w:spacing w:before="100" w:beforeAutospacing="1" w:after="100" w:afterAutospacing="1" w:line="240" w:lineRule="auto"/>
        <w:rPr>
          <w:rFonts w:asciiTheme="majorHAnsi" w:hAnsiTheme="majorHAnsi"/>
        </w:rPr>
      </w:pPr>
      <w:r w:rsidRPr="00317C27">
        <w:rPr>
          <w:rFonts w:asciiTheme="majorHAnsi" w:hAnsiTheme="majorHAnsi"/>
          <w:b/>
          <w:bCs/>
        </w:rPr>
        <w:t>Deliverables</w:t>
      </w:r>
      <w:r w:rsidRPr="00317C27">
        <w:rPr>
          <w:rFonts w:asciiTheme="majorHAnsi" w:hAnsiTheme="majorHAnsi"/>
        </w:rPr>
        <w:t>: Submit a report that includes Stata output, graphs, and interpretations of each step.</w:t>
      </w:r>
    </w:p>
    <w:p w14:paraId="5154E836" w14:textId="77777777" w:rsidR="00317C27" w:rsidRPr="00317C27" w:rsidRDefault="00317C27" w:rsidP="008C0C29">
      <w:pPr>
        <w:numPr>
          <w:ilvl w:val="0"/>
          <w:numId w:val="110"/>
        </w:numPr>
        <w:spacing w:before="100" w:beforeAutospacing="1" w:after="100" w:afterAutospacing="1" w:line="240" w:lineRule="auto"/>
        <w:rPr>
          <w:rFonts w:asciiTheme="majorHAnsi" w:hAnsiTheme="majorHAnsi"/>
        </w:rPr>
      </w:pPr>
      <w:r w:rsidRPr="00317C27">
        <w:rPr>
          <w:rFonts w:asciiTheme="majorHAnsi" w:hAnsiTheme="majorHAnsi"/>
          <w:b/>
          <w:bCs/>
        </w:rPr>
        <w:t>Evaluation</w:t>
      </w:r>
      <w:r w:rsidRPr="00317C27">
        <w:rPr>
          <w:rFonts w:asciiTheme="majorHAnsi" w:hAnsiTheme="majorHAnsi"/>
        </w:rPr>
        <w:t>: You will be graded based on the correctness of your analysis, the clarity of your interpretation, and the insights you derive from the data</w:t>
      </w:r>
    </w:p>
    <w:tbl>
      <w:tblPr>
        <w:tblW w:w="0" w:type="auto"/>
        <w:tblCellMar>
          <w:top w:w="15" w:type="dxa"/>
          <w:left w:w="15" w:type="dxa"/>
          <w:bottom w:w="15" w:type="dxa"/>
          <w:right w:w="15" w:type="dxa"/>
        </w:tblCellMar>
        <w:tblLook w:val="04A0" w:firstRow="1" w:lastRow="0" w:firstColumn="1" w:lastColumn="0" w:noHBand="0" w:noVBand="1"/>
      </w:tblPr>
      <w:tblGrid>
        <w:gridCol w:w="36"/>
        <w:gridCol w:w="1978"/>
      </w:tblGrid>
      <w:tr w:rsidR="00317C27" w:rsidRPr="00317C27" w14:paraId="78DA83AF" w14:textId="77777777" w:rsidTr="004C63A9">
        <w:trPr>
          <w:trHeight w:val="585"/>
        </w:trPr>
        <w:tc>
          <w:tcPr>
            <w:tcW w:w="0" w:type="auto"/>
            <w:hideMark/>
          </w:tcPr>
          <w:p w14:paraId="415D4EBC" w14:textId="77777777" w:rsidR="00317C27" w:rsidRPr="00317C27" w:rsidRDefault="00317C27" w:rsidP="00317C27">
            <w:pPr>
              <w:rPr>
                <w:rFonts w:asciiTheme="majorHAnsi" w:hAnsiTheme="majorHAnsi"/>
                <w:color w:val="auto"/>
              </w:rPr>
            </w:pPr>
          </w:p>
        </w:tc>
        <w:tc>
          <w:tcPr>
            <w:tcW w:w="0" w:type="auto"/>
            <w:hideMark/>
          </w:tcPr>
          <w:p w14:paraId="33A26A73"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QUIZ/ Questions</w:t>
            </w:r>
          </w:p>
        </w:tc>
      </w:tr>
    </w:tbl>
    <w:p w14:paraId="71FABC78"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3B1D3703"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 xml:space="preserve">Check Point! </w:t>
      </w:r>
      <w:r w:rsidRPr="00317C27">
        <w:rPr>
          <w:rFonts w:asciiTheme="majorHAnsi" w:eastAsia="Times New Roman" w:hAnsiTheme="majorHAnsi" w:cs="Times New Roman"/>
          <w:b/>
          <w:bCs/>
          <w:color w:val="FF0000"/>
          <w:spacing w:val="0"/>
        </w:rPr>
        <w:t>Check your understanding</w:t>
      </w:r>
    </w:p>
    <w:p w14:paraId="6AD44BD3"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is the primary purpose of using a moving average in time series analysis?</w:t>
      </w:r>
    </w:p>
    <w:p w14:paraId="6D6DC068" w14:textId="77777777" w:rsidR="00317C27" w:rsidRPr="00317C27" w:rsidRDefault="00317C27" w:rsidP="008C0C29">
      <w:pPr>
        <w:numPr>
          <w:ilvl w:val="0"/>
          <w:numId w:val="11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To remove the trend from the data completely</w:t>
      </w:r>
    </w:p>
    <w:p w14:paraId="267B3F35" w14:textId="77777777" w:rsidR="00317C27" w:rsidRPr="00317C27" w:rsidRDefault="00317C27" w:rsidP="008C0C29">
      <w:pPr>
        <w:numPr>
          <w:ilvl w:val="0"/>
          <w:numId w:val="11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To smooth out short-term fluctuations and highlight longer-term trends</w:t>
      </w:r>
    </w:p>
    <w:p w14:paraId="61349D9B" w14:textId="77777777" w:rsidR="00317C27" w:rsidRPr="00317C27" w:rsidRDefault="00317C27" w:rsidP="008C0C29">
      <w:pPr>
        <w:numPr>
          <w:ilvl w:val="0"/>
          <w:numId w:val="11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To determine whether the data contains a unit root</w:t>
      </w:r>
    </w:p>
    <w:p w14:paraId="3A8F3CD8" w14:textId="77777777" w:rsidR="00317C27" w:rsidRPr="00317C27" w:rsidRDefault="00317C27" w:rsidP="008C0C29">
      <w:pPr>
        <w:numPr>
          <w:ilvl w:val="0"/>
          <w:numId w:val="11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To create a forecast model based on past observations</w:t>
      </w:r>
    </w:p>
    <w:p w14:paraId="241DF5C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Answer: B</w:t>
      </w:r>
      <w:r w:rsidRPr="00317C27">
        <w:rPr>
          <w:rFonts w:asciiTheme="majorHAnsi" w:eastAsia="Times New Roman" w:hAnsiTheme="majorHAnsi" w:cs="Times New Roman"/>
          <w:color w:val="auto"/>
          <w:spacing w:val="0"/>
        </w:rPr>
        <w:t xml:space="preserve"> - The moving average is used to smooth out short-term fluctuations and highlight long-term trends in the data.</w:t>
      </w:r>
    </w:p>
    <w:p w14:paraId="2C6A757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command in Stata is used to test for stationarity in the GDP growth data?</w:t>
      </w:r>
    </w:p>
    <w:p w14:paraId="0B29031E" w14:textId="77777777" w:rsidR="00317C27" w:rsidRPr="00317C27" w:rsidRDefault="00317C27" w:rsidP="008C0C29">
      <w:pPr>
        <w:numPr>
          <w:ilvl w:val="0"/>
          <w:numId w:val="11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A) </w:t>
      </w:r>
      <w:r w:rsidRPr="00317C27">
        <w:rPr>
          <w:rFonts w:asciiTheme="majorHAnsi" w:eastAsia="Times New Roman" w:hAnsiTheme="majorHAnsi" w:cs="Courier New"/>
          <w:color w:val="auto"/>
          <w:spacing w:val="0"/>
        </w:rPr>
        <w:t>tsset</w:t>
      </w:r>
    </w:p>
    <w:p w14:paraId="3F6941CF" w14:textId="77777777" w:rsidR="00317C27" w:rsidRPr="00317C27" w:rsidRDefault="00317C27" w:rsidP="008C0C29">
      <w:pPr>
        <w:numPr>
          <w:ilvl w:val="0"/>
          <w:numId w:val="11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B) </w:t>
      </w:r>
      <w:r w:rsidRPr="00317C27">
        <w:rPr>
          <w:rFonts w:asciiTheme="majorHAnsi" w:eastAsia="Times New Roman" w:hAnsiTheme="majorHAnsi" w:cs="Courier New"/>
          <w:color w:val="auto"/>
          <w:spacing w:val="0"/>
        </w:rPr>
        <w:t>arima</w:t>
      </w:r>
    </w:p>
    <w:p w14:paraId="440E669C" w14:textId="77777777" w:rsidR="00317C27" w:rsidRPr="00317C27" w:rsidRDefault="00317C27" w:rsidP="008C0C29">
      <w:pPr>
        <w:numPr>
          <w:ilvl w:val="0"/>
          <w:numId w:val="11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C) </w:t>
      </w:r>
      <w:r w:rsidRPr="00317C27">
        <w:rPr>
          <w:rFonts w:asciiTheme="majorHAnsi" w:eastAsia="Times New Roman" w:hAnsiTheme="majorHAnsi" w:cs="Courier New"/>
          <w:color w:val="auto"/>
          <w:spacing w:val="0"/>
        </w:rPr>
        <w:t>dfuller</w:t>
      </w:r>
    </w:p>
    <w:p w14:paraId="7783424A" w14:textId="77777777" w:rsidR="00317C27" w:rsidRPr="00317C27" w:rsidRDefault="00317C27" w:rsidP="008C0C29">
      <w:pPr>
        <w:numPr>
          <w:ilvl w:val="0"/>
          <w:numId w:val="11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D) </w:t>
      </w:r>
      <w:r w:rsidRPr="00317C27">
        <w:rPr>
          <w:rFonts w:asciiTheme="majorHAnsi" w:eastAsia="Times New Roman" w:hAnsiTheme="majorHAnsi" w:cs="Courier New"/>
          <w:color w:val="auto"/>
          <w:spacing w:val="0"/>
        </w:rPr>
        <w:t>predict</w:t>
      </w:r>
    </w:p>
    <w:p w14:paraId="01930600"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C</w:t>
      </w:r>
      <w:r w:rsidRPr="00317C27">
        <w:rPr>
          <w:rFonts w:asciiTheme="majorHAnsi" w:eastAsia="Times New Roman" w:hAnsiTheme="majorHAnsi" w:cs="Times New Roman"/>
          <w:color w:val="auto"/>
          <w:spacing w:val="0"/>
        </w:rPr>
        <w:t xml:space="preserve"> - The </w:t>
      </w:r>
      <w:r w:rsidRPr="00317C27">
        <w:rPr>
          <w:rFonts w:asciiTheme="majorHAnsi" w:eastAsia="Times New Roman" w:hAnsiTheme="majorHAnsi" w:cs="Courier New"/>
          <w:color w:val="auto"/>
          <w:spacing w:val="0"/>
        </w:rPr>
        <w:t>dfuller</w:t>
      </w:r>
      <w:r w:rsidRPr="00317C27">
        <w:rPr>
          <w:rFonts w:asciiTheme="majorHAnsi" w:eastAsia="Times New Roman" w:hAnsiTheme="majorHAnsi" w:cs="Times New Roman"/>
          <w:color w:val="auto"/>
          <w:spacing w:val="0"/>
        </w:rPr>
        <w:t xml:space="preserve"> command is used to perform the Augmented Dickey-Fuller (ADF) test for stationarity.</w:t>
      </w:r>
    </w:p>
    <w:p w14:paraId="0059DDE2"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In the ARIMA(1,1,1) model, what does the '1' in the middle represent?</w:t>
      </w:r>
    </w:p>
    <w:p w14:paraId="12A1DD34" w14:textId="77777777" w:rsidR="00317C27" w:rsidRPr="00317C27" w:rsidRDefault="00317C27" w:rsidP="008C0C29">
      <w:pPr>
        <w:numPr>
          <w:ilvl w:val="0"/>
          <w:numId w:val="11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The order of autoregression</w:t>
      </w:r>
    </w:p>
    <w:p w14:paraId="66AFD869" w14:textId="77777777" w:rsidR="00317C27" w:rsidRPr="00317C27" w:rsidRDefault="00317C27" w:rsidP="008C0C29">
      <w:pPr>
        <w:numPr>
          <w:ilvl w:val="0"/>
          <w:numId w:val="11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The degree of differencing required to make the series stationary</w:t>
      </w:r>
    </w:p>
    <w:p w14:paraId="030E1149" w14:textId="77777777" w:rsidR="00317C27" w:rsidRPr="00317C27" w:rsidRDefault="00317C27" w:rsidP="008C0C29">
      <w:pPr>
        <w:numPr>
          <w:ilvl w:val="0"/>
          <w:numId w:val="11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The order of the moving average</w:t>
      </w:r>
    </w:p>
    <w:p w14:paraId="4DB9C887" w14:textId="77777777" w:rsidR="00317C27" w:rsidRPr="00317C27" w:rsidRDefault="00317C27" w:rsidP="008C0C29">
      <w:pPr>
        <w:numPr>
          <w:ilvl w:val="0"/>
          <w:numId w:val="11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The number of observations in the series</w:t>
      </w:r>
    </w:p>
    <w:p w14:paraId="6B4EC6E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B</w:t>
      </w:r>
      <w:r w:rsidRPr="00317C27">
        <w:rPr>
          <w:rFonts w:asciiTheme="majorHAnsi" w:eastAsia="Times New Roman" w:hAnsiTheme="majorHAnsi" w:cs="Times New Roman"/>
          <w:color w:val="auto"/>
          <w:spacing w:val="0"/>
        </w:rPr>
        <w:t xml:space="preserve"> - The middle '1' in ARIMA(1,1,1) indicates that the data is differenced once to achieve stationarity.</w:t>
      </w:r>
    </w:p>
    <w:p w14:paraId="48324172"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is the primary objective of applying the Augmented Dickey-Fuller (ADF) test on time series data?</w:t>
      </w:r>
    </w:p>
    <w:p w14:paraId="4B059A0A" w14:textId="77777777" w:rsidR="00317C27" w:rsidRPr="00317C27" w:rsidRDefault="00317C27" w:rsidP="008C0C29">
      <w:pPr>
        <w:numPr>
          <w:ilvl w:val="0"/>
          <w:numId w:val="11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To forecast future values of the time series</w:t>
      </w:r>
    </w:p>
    <w:p w14:paraId="30F3537E" w14:textId="77777777" w:rsidR="00317C27" w:rsidRPr="00317C27" w:rsidRDefault="00317C27" w:rsidP="008C0C29">
      <w:pPr>
        <w:numPr>
          <w:ilvl w:val="0"/>
          <w:numId w:val="11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To check for autocorrelation in the data</w:t>
      </w:r>
    </w:p>
    <w:p w14:paraId="01D6C4CC" w14:textId="77777777" w:rsidR="00317C27" w:rsidRPr="00317C27" w:rsidRDefault="00317C27" w:rsidP="008C0C29">
      <w:pPr>
        <w:numPr>
          <w:ilvl w:val="0"/>
          <w:numId w:val="11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To determine if the time series has a unit root and is non-stationary</w:t>
      </w:r>
    </w:p>
    <w:p w14:paraId="2748662E" w14:textId="77777777" w:rsidR="00317C27" w:rsidRPr="00317C27" w:rsidRDefault="00317C27" w:rsidP="008C0C29">
      <w:pPr>
        <w:numPr>
          <w:ilvl w:val="0"/>
          <w:numId w:val="11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To identify the moving average order in the series</w:t>
      </w:r>
    </w:p>
    <w:p w14:paraId="1F84C2AA"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C</w:t>
      </w:r>
      <w:r w:rsidRPr="00317C27">
        <w:rPr>
          <w:rFonts w:asciiTheme="majorHAnsi" w:eastAsia="Times New Roman" w:hAnsiTheme="majorHAnsi" w:cs="Times New Roman"/>
          <w:color w:val="auto"/>
          <w:spacing w:val="0"/>
        </w:rPr>
        <w:t xml:space="preserve"> - The ADF test is used to determine if a time series is non-stationary by checking for the presence of a unit root.</w:t>
      </w:r>
    </w:p>
    <w:p w14:paraId="432CB6F8"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Stata command would you use to generate forecasts after fitting an ARIMA model?</w:t>
      </w:r>
    </w:p>
    <w:p w14:paraId="25741F50" w14:textId="77777777" w:rsidR="00317C27" w:rsidRPr="00317C27" w:rsidRDefault="00317C27" w:rsidP="008C0C29">
      <w:pPr>
        <w:numPr>
          <w:ilvl w:val="0"/>
          <w:numId w:val="11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A) </w:t>
      </w:r>
      <w:r w:rsidRPr="00317C27">
        <w:rPr>
          <w:rFonts w:asciiTheme="majorHAnsi" w:eastAsia="Times New Roman" w:hAnsiTheme="majorHAnsi" w:cs="Courier New"/>
          <w:color w:val="auto"/>
          <w:spacing w:val="0"/>
        </w:rPr>
        <w:t>tsline</w:t>
      </w:r>
    </w:p>
    <w:p w14:paraId="72E20405" w14:textId="77777777" w:rsidR="00317C27" w:rsidRPr="00317C27" w:rsidRDefault="00317C27" w:rsidP="008C0C29">
      <w:pPr>
        <w:numPr>
          <w:ilvl w:val="0"/>
          <w:numId w:val="11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B) </w:t>
      </w:r>
      <w:r w:rsidRPr="00317C27">
        <w:rPr>
          <w:rFonts w:asciiTheme="majorHAnsi" w:eastAsia="Times New Roman" w:hAnsiTheme="majorHAnsi" w:cs="Courier New"/>
          <w:color w:val="auto"/>
          <w:spacing w:val="0"/>
        </w:rPr>
        <w:t>tsset</w:t>
      </w:r>
    </w:p>
    <w:p w14:paraId="63C12A5A" w14:textId="77777777" w:rsidR="00317C27" w:rsidRPr="00317C27" w:rsidRDefault="00317C27" w:rsidP="008C0C29">
      <w:pPr>
        <w:numPr>
          <w:ilvl w:val="0"/>
          <w:numId w:val="11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C) </w:t>
      </w:r>
      <w:r w:rsidRPr="00317C27">
        <w:rPr>
          <w:rFonts w:asciiTheme="majorHAnsi" w:eastAsia="Times New Roman" w:hAnsiTheme="majorHAnsi" w:cs="Courier New"/>
          <w:color w:val="auto"/>
          <w:spacing w:val="0"/>
        </w:rPr>
        <w:t>forecast</w:t>
      </w:r>
    </w:p>
    <w:p w14:paraId="0482A653" w14:textId="77777777" w:rsidR="00317C27" w:rsidRPr="00317C27" w:rsidRDefault="00317C27" w:rsidP="008C0C29">
      <w:pPr>
        <w:numPr>
          <w:ilvl w:val="0"/>
          <w:numId w:val="11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D) </w:t>
      </w:r>
      <w:r w:rsidRPr="00317C27">
        <w:rPr>
          <w:rFonts w:asciiTheme="majorHAnsi" w:eastAsia="Times New Roman" w:hAnsiTheme="majorHAnsi" w:cs="Courier New"/>
          <w:color w:val="auto"/>
          <w:spacing w:val="0"/>
        </w:rPr>
        <w:t>predict</w:t>
      </w:r>
    </w:p>
    <w:p w14:paraId="233379A6"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 D</w:t>
      </w:r>
      <w:r w:rsidRPr="00317C27">
        <w:rPr>
          <w:rFonts w:asciiTheme="majorHAnsi" w:eastAsia="Times New Roman" w:hAnsiTheme="majorHAnsi" w:cs="Times New Roman"/>
          <w:color w:val="auto"/>
          <w:spacing w:val="0"/>
        </w:rPr>
        <w:t xml:space="preserve"> - The </w:t>
      </w:r>
      <w:r w:rsidRPr="00317C27">
        <w:rPr>
          <w:rFonts w:asciiTheme="majorHAnsi" w:eastAsia="Times New Roman" w:hAnsiTheme="majorHAnsi" w:cs="Courier New"/>
          <w:color w:val="auto"/>
          <w:spacing w:val="0"/>
        </w:rPr>
        <w:t>predict</w:t>
      </w:r>
      <w:r w:rsidRPr="00317C27">
        <w:rPr>
          <w:rFonts w:asciiTheme="majorHAnsi" w:eastAsia="Times New Roman" w:hAnsiTheme="majorHAnsi" w:cs="Times New Roman"/>
          <w:color w:val="auto"/>
          <w:spacing w:val="0"/>
        </w:rPr>
        <w:t xml:space="preserve"> command is used in Stata to generate forecasts after fitting a time series model such as ARIMA</w:t>
      </w:r>
    </w:p>
    <w:tbl>
      <w:tblPr>
        <w:tblW w:w="0" w:type="auto"/>
        <w:tblCellMar>
          <w:top w:w="15" w:type="dxa"/>
          <w:left w:w="15" w:type="dxa"/>
          <w:bottom w:w="15" w:type="dxa"/>
          <w:right w:w="15" w:type="dxa"/>
        </w:tblCellMar>
        <w:tblLook w:val="04A0" w:firstRow="1" w:lastRow="0" w:firstColumn="1" w:lastColumn="0" w:noHBand="0" w:noVBand="1"/>
      </w:tblPr>
      <w:tblGrid>
        <w:gridCol w:w="36"/>
        <w:gridCol w:w="2572"/>
      </w:tblGrid>
      <w:tr w:rsidR="00317C27" w:rsidRPr="00317C27" w14:paraId="4B8CC171" w14:textId="77777777" w:rsidTr="004C63A9">
        <w:trPr>
          <w:trHeight w:val="585"/>
        </w:trPr>
        <w:tc>
          <w:tcPr>
            <w:tcW w:w="0" w:type="auto"/>
            <w:hideMark/>
          </w:tcPr>
          <w:p w14:paraId="08CE9153" w14:textId="77777777" w:rsidR="00317C27" w:rsidRPr="00317C27" w:rsidRDefault="00317C27" w:rsidP="00317C27">
            <w:pPr>
              <w:spacing w:after="0"/>
              <w:rPr>
                <w:rFonts w:asciiTheme="majorHAnsi" w:hAnsiTheme="majorHAnsi"/>
              </w:rPr>
            </w:pPr>
          </w:p>
        </w:tc>
        <w:tc>
          <w:tcPr>
            <w:tcW w:w="0" w:type="auto"/>
            <w:hideMark/>
          </w:tcPr>
          <w:p w14:paraId="77A9E395"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READING MATERIAL 1</w:t>
            </w:r>
          </w:p>
        </w:tc>
      </w:tr>
    </w:tbl>
    <w:p w14:paraId="71E5DEB2"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1A9D39EB"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xml:space="preserve"> To enhance your knowledge about </w:t>
      </w:r>
      <w:r w:rsidRPr="00317C27">
        <w:rPr>
          <w:rFonts w:asciiTheme="majorHAnsi" w:eastAsia="Times New Roman" w:hAnsiTheme="majorHAnsi" w:cs="Arial"/>
          <w:b/>
          <w:bCs/>
          <w:color w:val="000000"/>
          <w:spacing w:val="0"/>
        </w:rPr>
        <w:t>time series models</w:t>
      </w:r>
      <w:r w:rsidRPr="00317C27">
        <w:rPr>
          <w:rFonts w:asciiTheme="majorHAnsi" w:eastAsia="Times New Roman" w:hAnsiTheme="majorHAnsi" w:cs="Times New Roman"/>
          <w:color w:val="000000"/>
          <w:spacing w:val="0"/>
        </w:rPr>
        <w:t>, kindly read this article. Please make short notes as you read through the article.</w:t>
      </w:r>
    </w:p>
    <w:p w14:paraId="1CC3AB8A"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19988555" w14:textId="77777777" w:rsidR="00317C27" w:rsidRPr="00317C27" w:rsidRDefault="00317C27" w:rsidP="00317C27">
      <w:pPr>
        <w:rPr>
          <w:rFonts w:asciiTheme="majorHAnsi" w:hAnsiTheme="majorHAnsi"/>
        </w:rPr>
      </w:pPr>
      <w:r w:rsidRPr="00317C27">
        <w:rPr>
          <w:rFonts w:asciiTheme="majorHAnsi" w:eastAsia="Times New Roman" w:hAnsiTheme="majorHAnsi" w:cs="Times New Roman"/>
          <w:b/>
          <w:bCs/>
          <w:color w:val="1155CC"/>
          <w:spacing w:val="0"/>
          <w:u w:val="single"/>
        </w:rPr>
        <w:t>https://www.ctanujit.org/uploads/2/5/3/9/25393293/time_series.pdf</w:t>
      </w:r>
    </w:p>
    <w:p w14:paraId="0B3FCA33"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293CC279"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FF7F50"/>
          <w:spacing w:val="0"/>
        </w:rPr>
        <w:t> </w:t>
      </w:r>
    </w:p>
    <w:p w14:paraId="1AFD5B6D"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ACTIVITY 3: PRACTICAL SKILLS</w:t>
      </w:r>
    </w:p>
    <w:p w14:paraId="04A9124F"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65300C88"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s="Times New Roman"/>
          <w:caps/>
          <w:color w:val="auto"/>
          <w:spacing w:val="0"/>
        </w:rPr>
      </w:pPr>
      <w:r w:rsidRPr="00317C27">
        <w:rPr>
          <w:rFonts w:asciiTheme="majorHAnsi" w:hAnsiTheme="majorHAnsi"/>
          <w:caps/>
          <w:color w:val="103421" w:themeColor="accent1" w:themeShade="80"/>
        </w:rPr>
        <w:t>Case Study: Analyzing Panel Data in Stata</w:t>
      </w:r>
    </w:p>
    <w:p w14:paraId="7F5DA135"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rPr>
        <w:t>Background</w:t>
      </w:r>
    </w:p>
    <w:p w14:paraId="45FE6C5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You are a researcher investigating the impact of Foreign Direct Investment (FDI) and Institutional Quality (IQ) on the economic growth (GDP) of 10 countries over 15 years. Your dataset contains the following variables:</w:t>
      </w:r>
    </w:p>
    <w:p w14:paraId="4C8FD3DF"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country</w:t>
      </w:r>
      <w:r w:rsidRPr="00317C27">
        <w:rPr>
          <w:rFonts w:asciiTheme="majorHAnsi" w:hAnsiTheme="majorHAnsi"/>
        </w:rPr>
        <w:t>: Country identifier</w:t>
      </w:r>
    </w:p>
    <w:p w14:paraId="44BFF2AB"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year</w:t>
      </w:r>
      <w:r w:rsidRPr="00317C27">
        <w:rPr>
          <w:rFonts w:asciiTheme="majorHAnsi" w:hAnsiTheme="majorHAnsi"/>
        </w:rPr>
        <w:t>: Year of observation</w:t>
      </w:r>
    </w:p>
    <w:p w14:paraId="12CD701A"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GDP</w:t>
      </w:r>
      <w:r w:rsidRPr="00317C27">
        <w:rPr>
          <w:rFonts w:asciiTheme="majorHAnsi" w:hAnsiTheme="majorHAnsi"/>
        </w:rPr>
        <w:t>: Gross Domestic Product (dependent variable)</w:t>
      </w:r>
    </w:p>
    <w:p w14:paraId="6E525116"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FDI</w:t>
      </w:r>
      <w:r w:rsidRPr="00317C27">
        <w:rPr>
          <w:rFonts w:asciiTheme="majorHAnsi" w:hAnsiTheme="majorHAnsi"/>
        </w:rPr>
        <w:t>: Foreign Direct Investment (independent variable)</w:t>
      </w:r>
    </w:p>
    <w:p w14:paraId="66FDA94F"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IQ</w:t>
      </w:r>
      <w:r w:rsidRPr="00317C27">
        <w:rPr>
          <w:rFonts w:asciiTheme="majorHAnsi" w:hAnsiTheme="majorHAnsi"/>
        </w:rPr>
        <w:t>: Institutional Quality (independent variable)</w:t>
      </w:r>
    </w:p>
    <w:p w14:paraId="2C552054" w14:textId="77777777" w:rsidR="00317C27" w:rsidRPr="00317C27" w:rsidRDefault="00317C27" w:rsidP="008C0C29">
      <w:pPr>
        <w:numPr>
          <w:ilvl w:val="0"/>
          <w:numId w:val="116"/>
        </w:numPr>
        <w:spacing w:before="100" w:beforeAutospacing="1" w:after="100" w:afterAutospacing="1" w:line="240" w:lineRule="auto"/>
        <w:rPr>
          <w:rFonts w:asciiTheme="majorHAnsi" w:hAnsiTheme="majorHAnsi"/>
        </w:rPr>
      </w:pPr>
      <w:r w:rsidRPr="00317C27">
        <w:rPr>
          <w:rFonts w:asciiTheme="majorHAnsi" w:hAnsiTheme="majorHAnsi"/>
          <w:sz w:val="22"/>
          <w:szCs w:val="20"/>
        </w:rPr>
        <w:t>Population</w:t>
      </w:r>
      <w:r w:rsidRPr="00317C27">
        <w:rPr>
          <w:rFonts w:asciiTheme="majorHAnsi" w:hAnsiTheme="majorHAnsi"/>
        </w:rPr>
        <w:t>: Population (control variable)</w:t>
      </w:r>
    </w:p>
    <w:p w14:paraId="58C60E2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Your objective is to analyze the relationship between FDI, IQ, and GDP using </w:t>
      </w:r>
      <w:r w:rsidRPr="00317C27">
        <w:rPr>
          <w:rFonts w:asciiTheme="majorHAnsi" w:eastAsia="Times New Roman" w:hAnsiTheme="majorHAnsi" w:cs="Times New Roman"/>
          <w:b/>
          <w:bCs/>
          <w:color w:val="auto"/>
          <w:spacing w:val="0"/>
        </w:rPr>
        <w:t>panel data analysis</w:t>
      </w:r>
      <w:r w:rsidRPr="00317C27">
        <w:rPr>
          <w:rFonts w:asciiTheme="majorHAnsi" w:eastAsia="Times New Roman" w:hAnsiTheme="majorHAnsi" w:cs="Times New Roman"/>
          <w:color w:val="auto"/>
          <w:spacing w:val="0"/>
        </w:rPr>
        <w:t xml:space="preserve"> techniques in Stata, employing both </w:t>
      </w:r>
      <w:r w:rsidRPr="00317C27">
        <w:rPr>
          <w:rFonts w:asciiTheme="majorHAnsi" w:eastAsia="Times New Roman" w:hAnsiTheme="majorHAnsi" w:cs="Times New Roman"/>
          <w:b/>
          <w:bCs/>
          <w:color w:val="auto"/>
          <w:spacing w:val="0"/>
        </w:rPr>
        <w:t>fixed effects</w:t>
      </w:r>
      <w:r w:rsidRPr="00317C27">
        <w:rPr>
          <w:rFonts w:asciiTheme="majorHAnsi" w:eastAsia="Times New Roman" w:hAnsiTheme="majorHAnsi" w:cs="Times New Roman"/>
          <w:color w:val="auto"/>
          <w:spacing w:val="0"/>
        </w:rPr>
        <w:t xml:space="preserve"> and </w:t>
      </w:r>
      <w:r w:rsidRPr="00317C27">
        <w:rPr>
          <w:rFonts w:asciiTheme="majorHAnsi" w:eastAsia="Times New Roman" w:hAnsiTheme="majorHAnsi" w:cs="Times New Roman"/>
          <w:b/>
          <w:bCs/>
          <w:color w:val="auto"/>
          <w:spacing w:val="0"/>
        </w:rPr>
        <w:t>random effects</w:t>
      </w:r>
      <w:r w:rsidRPr="00317C27">
        <w:rPr>
          <w:rFonts w:asciiTheme="majorHAnsi" w:eastAsia="Times New Roman" w:hAnsiTheme="majorHAnsi" w:cs="Times New Roman"/>
          <w:color w:val="auto"/>
          <w:spacing w:val="0"/>
        </w:rPr>
        <w:t xml:space="preserve"> models, and determining which model fits better using the </w:t>
      </w:r>
      <w:r w:rsidRPr="00317C27">
        <w:rPr>
          <w:rFonts w:asciiTheme="majorHAnsi" w:eastAsia="Times New Roman" w:hAnsiTheme="majorHAnsi" w:cs="Times New Roman"/>
          <w:b/>
          <w:bCs/>
          <w:color w:val="auto"/>
          <w:spacing w:val="0"/>
        </w:rPr>
        <w:t>Hausman test</w:t>
      </w:r>
      <w:r w:rsidRPr="00317C27">
        <w:rPr>
          <w:rFonts w:asciiTheme="majorHAnsi" w:eastAsia="Times New Roman" w:hAnsiTheme="majorHAnsi" w:cs="Times New Roman"/>
          <w:color w:val="auto"/>
          <w:spacing w:val="0"/>
        </w:rPr>
        <w:t>.</w:t>
      </w:r>
    </w:p>
    <w:p w14:paraId="411AE87B"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Tasks and Requirements</w:t>
      </w:r>
    </w:p>
    <w:p w14:paraId="4055947E"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Setup</w:t>
      </w:r>
    </w:p>
    <w:p w14:paraId="2E2E8F80"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First, the data must be declared as panel data using the </w:t>
      </w:r>
      <w:r w:rsidRPr="00317C27">
        <w:rPr>
          <w:rFonts w:asciiTheme="majorHAnsi" w:hAnsiTheme="majorHAnsi"/>
          <w:sz w:val="22"/>
          <w:szCs w:val="20"/>
        </w:rPr>
        <w:t>xtset</w:t>
      </w:r>
      <w:r w:rsidRPr="00317C27">
        <w:rPr>
          <w:rFonts w:asciiTheme="majorHAnsi" w:hAnsiTheme="majorHAnsi"/>
        </w:rPr>
        <w:t xml:space="preserve"> command.</w:t>
      </w:r>
    </w:p>
    <w:p w14:paraId="4B43E04A"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xtset country year</w:t>
      </w:r>
    </w:p>
    <w:p w14:paraId="060058F8"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xtset country year</w:t>
      </w:r>
    </w:p>
    <w:p w14:paraId="5661CCA7"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Descriptive Statistics</w:t>
      </w:r>
    </w:p>
    <w:p w14:paraId="00F5031B"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Generate summary statistics for the key variables (</w:t>
      </w:r>
      <w:r w:rsidRPr="00317C27">
        <w:rPr>
          <w:rFonts w:asciiTheme="majorHAnsi" w:hAnsiTheme="majorHAnsi"/>
          <w:sz w:val="22"/>
          <w:szCs w:val="20"/>
        </w:rPr>
        <w:t>GDP</w:t>
      </w:r>
      <w:r w:rsidRPr="00317C27">
        <w:rPr>
          <w:rFonts w:asciiTheme="majorHAnsi" w:hAnsiTheme="majorHAnsi"/>
        </w:rPr>
        <w:t xml:space="preserve">, </w:t>
      </w:r>
      <w:r w:rsidRPr="00317C27">
        <w:rPr>
          <w:rFonts w:asciiTheme="majorHAnsi" w:hAnsiTheme="majorHAnsi"/>
          <w:sz w:val="22"/>
          <w:szCs w:val="20"/>
        </w:rPr>
        <w:t>FDI</w:t>
      </w:r>
      <w:r w:rsidRPr="00317C27">
        <w:rPr>
          <w:rFonts w:asciiTheme="majorHAnsi" w:hAnsiTheme="majorHAnsi"/>
        </w:rPr>
        <w:t xml:space="preserve">, </w:t>
      </w:r>
      <w:r w:rsidRPr="00317C27">
        <w:rPr>
          <w:rFonts w:asciiTheme="majorHAnsi" w:hAnsiTheme="majorHAnsi"/>
          <w:sz w:val="22"/>
          <w:szCs w:val="20"/>
        </w:rPr>
        <w:t>IQ</w:t>
      </w:r>
      <w:r w:rsidRPr="00317C27">
        <w:rPr>
          <w:rFonts w:asciiTheme="majorHAnsi" w:hAnsiTheme="majorHAnsi"/>
        </w:rPr>
        <w:t xml:space="preserve">, and </w:t>
      </w:r>
      <w:r w:rsidRPr="00317C27">
        <w:rPr>
          <w:rFonts w:asciiTheme="majorHAnsi" w:hAnsiTheme="majorHAnsi"/>
          <w:sz w:val="22"/>
          <w:szCs w:val="20"/>
        </w:rPr>
        <w:t>Population</w:t>
      </w:r>
      <w:r w:rsidRPr="00317C27">
        <w:rPr>
          <w:rFonts w:asciiTheme="majorHAnsi" w:hAnsiTheme="majorHAnsi"/>
        </w:rPr>
        <w:t>) to get an understanding of the data.</w:t>
      </w:r>
    </w:p>
    <w:p w14:paraId="5284CD84"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summarize</w:t>
      </w:r>
    </w:p>
    <w:p w14:paraId="4BCD2F53"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summarize GDP FDI IQ Population</w:t>
      </w:r>
    </w:p>
    <w:p w14:paraId="199D5773"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Fixed Effects Model (FE)</w:t>
      </w:r>
    </w:p>
    <w:p w14:paraId="44309784"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Estimate a fixed effects model to evaluate the impact of FDI and IQ on GDP while controlling for population. In this model, you assume that differences across countries are captured by country-specific effects.</w:t>
      </w:r>
    </w:p>
    <w:p w14:paraId="17317A66"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xtreg</w:t>
      </w:r>
      <w:r w:rsidRPr="00317C27">
        <w:rPr>
          <w:rFonts w:asciiTheme="majorHAnsi" w:hAnsiTheme="majorHAnsi"/>
        </w:rPr>
        <w:t xml:space="preserve"> with the </w:t>
      </w:r>
      <w:r w:rsidRPr="00317C27">
        <w:rPr>
          <w:rFonts w:asciiTheme="majorHAnsi" w:hAnsiTheme="majorHAnsi"/>
          <w:sz w:val="22"/>
          <w:szCs w:val="20"/>
        </w:rPr>
        <w:t>fe</w:t>
      </w:r>
      <w:r w:rsidRPr="00317C27">
        <w:rPr>
          <w:rFonts w:asciiTheme="majorHAnsi" w:hAnsiTheme="majorHAnsi"/>
        </w:rPr>
        <w:t xml:space="preserve"> option.</w:t>
      </w:r>
    </w:p>
    <w:p w14:paraId="60314D8E"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xtreg GDP FDI IQ Population, fe</w:t>
      </w:r>
    </w:p>
    <w:p w14:paraId="5E792AC2"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Random Effects Model (RE)</w:t>
      </w:r>
    </w:p>
    <w:p w14:paraId="696A3D13"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Estimate a random effects model, where you assume that country-specific differences are random and uncorrelated with the independent variables.</w:t>
      </w:r>
    </w:p>
    <w:p w14:paraId="2BB5F19F"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xtreg</w:t>
      </w:r>
      <w:r w:rsidRPr="00317C27">
        <w:rPr>
          <w:rFonts w:asciiTheme="majorHAnsi" w:hAnsiTheme="majorHAnsi"/>
        </w:rPr>
        <w:t xml:space="preserve"> with the </w:t>
      </w:r>
      <w:r w:rsidRPr="00317C27">
        <w:rPr>
          <w:rFonts w:asciiTheme="majorHAnsi" w:hAnsiTheme="majorHAnsi"/>
          <w:sz w:val="22"/>
          <w:szCs w:val="20"/>
        </w:rPr>
        <w:t>re</w:t>
      </w:r>
      <w:r w:rsidRPr="00317C27">
        <w:rPr>
          <w:rFonts w:asciiTheme="majorHAnsi" w:hAnsiTheme="majorHAnsi"/>
        </w:rPr>
        <w:t xml:space="preserve"> option.</w:t>
      </w:r>
    </w:p>
    <w:p w14:paraId="7E0333EE"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xtreg GDP FDI IQ Population, re</w:t>
      </w:r>
    </w:p>
    <w:p w14:paraId="5BEC2320"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Hausman Test</w:t>
      </w:r>
    </w:p>
    <w:p w14:paraId="0D0C7199"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Conduct a Hausman test to determine whether the fixed effects or random effects model is more appropriate. The Hausman test checks whether the unique errors (unobserved country-specific factors) are correlated with the regressors.</w:t>
      </w:r>
    </w:p>
    <w:p w14:paraId="316EAE6F"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hausman</w:t>
      </w:r>
      <w:r w:rsidRPr="00317C27">
        <w:rPr>
          <w:rFonts w:asciiTheme="majorHAnsi" w:hAnsiTheme="majorHAnsi"/>
        </w:rPr>
        <w:t xml:space="preserve"> after estimating both models.</w:t>
      </w:r>
    </w:p>
    <w:p w14:paraId="7E26A679"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hausman</w:t>
      </w:r>
    </w:p>
    <w:p w14:paraId="2BCD5B1B"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Breusch-Pagan Lagrange Multiplier (LM) Test</w:t>
      </w:r>
    </w:p>
    <w:p w14:paraId="002CEB10"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To determine whether panel data analysis is necessary, perform the Breusch-Pagan LM test, which tests whether the variance across entities is significant. This will help assess whether you should use panel data models or simple OLS.</w:t>
      </w:r>
    </w:p>
    <w:p w14:paraId="56426687"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xttest0</w:t>
      </w:r>
    </w:p>
    <w:p w14:paraId="4C643F35"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xttest0</w:t>
      </w:r>
    </w:p>
    <w:p w14:paraId="3CD9A746"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Robust Standard Errors</w:t>
      </w:r>
    </w:p>
    <w:p w14:paraId="04F30C2A"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To account for heteroskedasticity or autocorrelation in the panel data, estimate the fixed or random effects model with robust standard errors.</w:t>
      </w:r>
    </w:p>
    <w:p w14:paraId="7B2651AA"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vce(robust)</w:t>
      </w:r>
    </w:p>
    <w:p w14:paraId="0817DF9F"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t>xtreg GDP FDI IQ Population, fe vce(robust)</w:t>
      </w:r>
    </w:p>
    <w:p w14:paraId="16EA89CA" w14:textId="77777777" w:rsidR="00317C27" w:rsidRPr="00317C27" w:rsidRDefault="00317C27" w:rsidP="008C0C29">
      <w:pPr>
        <w:numPr>
          <w:ilvl w:val="0"/>
          <w:numId w:val="11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Dynamic Panel Data (Optional)</w:t>
      </w:r>
    </w:p>
    <w:p w14:paraId="3EB4D89C"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If you're interested in including lagged dependent variables (GDP lagged by 1 year) to account for dynamics in the panel data, use the </w:t>
      </w:r>
      <w:r w:rsidRPr="00317C27">
        <w:rPr>
          <w:rFonts w:asciiTheme="majorHAnsi" w:hAnsiTheme="majorHAnsi"/>
          <w:b/>
          <w:bCs/>
        </w:rPr>
        <w:t>Arellano-Bond</w:t>
      </w:r>
      <w:r w:rsidRPr="00317C27">
        <w:rPr>
          <w:rFonts w:asciiTheme="majorHAnsi" w:hAnsiTheme="majorHAnsi"/>
        </w:rPr>
        <w:t xml:space="preserve"> model (GMM).</w:t>
      </w:r>
    </w:p>
    <w:p w14:paraId="3AE6A46D" w14:textId="77777777" w:rsidR="00317C27" w:rsidRPr="00317C27" w:rsidRDefault="00317C27" w:rsidP="008C0C29">
      <w:pPr>
        <w:numPr>
          <w:ilvl w:val="1"/>
          <w:numId w:val="117"/>
        </w:numPr>
        <w:spacing w:before="100" w:beforeAutospacing="1" w:after="100" w:afterAutospacing="1" w:line="240" w:lineRule="auto"/>
        <w:rPr>
          <w:rFonts w:asciiTheme="majorHAnsi" w:hAnsiTheme="majorHAnsi"/>
        </w:rPr>
      </w:pPr>
      <w:r w:rsidRPr="00317C27">
        <w:rPr>
          <w:rFonts w:asciiTheme="majorHAnsi" w:hAnsiTheme="majorHAnsi"/>
        </w:rPr>
        <w:t xml:space="preserve">Command: </w:t>
      </w:r>
      <w:r w:rsidRPr="00317C27">
        <w:rPr>
          <w:rFonts w:asciiTheme="majorHAnsi" w:hAnsiTheme="majorHAnsi"/>
          <w:sz w:val="22"/>
          <w:szCs w:val="20"/>
        </w:rPr>
        <w:t>xtabond</w:t>
      </w:r>
    </w:p>
    <w:p w14:paraId="3D3EB593" w14:textId="77777777" w:rsidR="00317C27" w:rsidRPr="00317C27" w:rsidRDefault="00317C27" w:rsidP="00317C27">
      <w:pPr>
        <w:spacing w:before="0" w:line="240" w:lineRule="auto"/>
        <w:ind w:left="720"/>
        <w:rPr>
          <w:rFonts w:asciiTheme="majorHAnsi" w:hAnsiTheme="majorHAnsi"/>
          <w:sz w:val="22"/>
        </w:rPr>
      </w:pPr>
      <w:r w:rsidRPr="00317C27">
        <w:rPr>
          <w:rFonts w:asciiTheme="majorHAnsi" w:hAnsiTheme="majorHAnsi"/>
          <w:sz w:val="22"/>
        </w:rPr>
        <w:lastRenderedPageBreak/>
        <w:t>xtabond GDP L.GDP FDI IQ Population, robust</w:t>
      </w:r>
    </w:p>
    <w:p w14:paraId="29C8A949" w14:textId="77777777" w:rsidR="00317C27" w:rsidRPr="00317C27" w:rsidRDefault="00317C27" w:rsidP="00317C27">
      <w:pPr>
        <w:keepNext/>
        <w:keepLines/>
        <w:pBdr>
          <w:top w:val="single" w:sz="8" w:space="1" w:color="D0B378" w:themeColor="accent2"/>
          <w:left w:val="single" w:sz="8" w:space="4" w:color="D0B378" w:themeColor="accent2"/>
        </w:pBdr>
        <w:spacing w:before="200" w:after="60" w:line="240" w:lineRule="auto"/>
        <w:contextualSpacing/>
        <w:outlineLvl w:val="2"/>
        <w:rPr>
          <w:rFonts w:asciiTheme="majorHAnsi" w:hAnsiTheme="majorHAnsi"/>
          <w:caps/>
          <w:color w:val="103421" w:themeColor="accent1" w:themeShade="80"/>
        </w:rPr>
      </w:pPr>
      <w:r w:rsidRPr="00317C27">
        <w:rPr>
          <w:rFonts w:asciiTheme="majorHAnsi" w:hAnsiTheme="majorHAnsi"/>
          <w:caps/>
          <w:color w:val="103421" w:themeColor="accent1" w:themeShade="80"/>
        </w:rPr>
        <w:t>Requirements for Students:</w:t>
      </w:r>
    </w:p>
    <w:p w14:paraId="12132A0B" w14:textId="77777777" w:rsidR="00317C27" w:rsidRPr="00317C27" w:rsidRDefault="00317C27" w:rsidP="008C0C29">
      <w:pPr>
        <w:numPr>
          <w:ilvl w:val="0"/>
          <w:numId w:val="11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Data Preparation:</w:t>
      </w:r>
    </w:p>
    <w:p w14:paraId="04409748"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 xml:space="preserve">Declare the dataset as panel data using the </w:t>
      </w:r>
      <w:r w:rsidRPr="00317C27">
        <w:rPr>
          <w:rFonts w:asciiTheme="majorHAnsi" w:hAnsiTheme="majorHAnsi"/>
          <w:sz w:val="22"/>
          <w:szCs w:val="20"/>
        </w:rPr>
        <w:t>xtset</w:t>
      </w:r>
      <w:r w:rsidRPr="00317C27">
        <w:rPr>
          <w:rFonts w:asciiTheme="majorHAnsi" w:hAnsiTheme="majorHAnsi"/>
        </w:rPr>
        <w:t xml:space="preserve"> command.</w:t>
      </w:r>
    </w:p>
    <w:p w14:paraId="3CF849DF" w14:textId="77777777" w:rsidR="00317C27" w:rsidRPr="00317C27" w:rsidRDefault="00317C27" w:rsidP="008C0C29">
      <w:pPr>
        <w:numPr>
          <w:ilvl w:val="0"/>
          <w:numId w:val="11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Model Estimation:</w:t>
      </w:r>
    </w:p>
    <w:p w14:paraId="1C36CA01"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 xml:space="preserve">Estimate both the fixed effects and random effects models for the given dataset using the </w:t>
      </w:r>
      <w:r w:rsidRPr="00317C27">
        <w:rPr>
          <w:rFonts w:asciiTheme="majorHAnsi" w:hAnsiTheme="majorHAnsi"/>
          <w:sz w:val="22"/>
          <w:szCs w:val="20"/>
        </w:rPr>
        <w:t>xtreg</w:t>
      </w:r>
      <w:r w:rsidRPr="00317C27">
        <w:rPr>
          <w:rFonts w:asciiTheme="majorHAnsi" w:hAnsiTheme="majorHAnsi"/>
        </w:rPr>
        <w:t xml:space="preserve"> command.</w:t>
      </w:r>
    </w:p>
    <w:p w14:paraId="7CF0419B"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Conduct a Hausman test to decide the better model.</w:t>
      </w:r>
    </w:p>
    <w:p w14:paraId="2811CED2"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Interpret the model output and identify whether FDI and IQ have a statistically significant impact on GDP.</w:t>
      </w:r>
    </w:p>
    <w:p w14:paraId="4E381D56" w14:textId="77777777" w:rsidR="00317C27" w:rsidRPr="00317C27" w:rsidRDefault="00317C27" w:rsidP="008C0C29">
      <w:pPr>
        <w:numPr>
          <w:ilvl w:val="0"/>
          <w:numId w:val="11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Model Diagnostics:</w:t>
      </w:r>
    </w:p>
    <w:p w14:paraId="59CA5E48"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Run the Breusch-Pagan LM test to confirm the necessity of panel data methods.</w:t>
      </w:r>
    </w:p>
    <w:p w14:paraId="438FDB87"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Check for the presence of heteroskedasticity or autocorrelation using robust standard errors.</w:t>
      </w:r>
    </w:p>
    <w:p w14:paraId="00E5AF0D" w14:textId="77777777" w:rsidR="00317C27" w:rsidRPr="00317C27" w:rsidRDefault="00317C27" w:rsidP="008C0C29">
      <w:pPr>
        <w:numPr>
          <w:ilvl w:val="0"/>
          <w:numId w:val="118"/>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Report Writing:</w:t>
      </w:r>
    </w:p>
    <w:p w14:paraId="06793382"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Summarize your results and explain whether fixed or random effects is the more appropriate model based on the Hausman test.</w:t>
      </w:r>
    </w:p>
    <w:p w14:paraId="72B9B507"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Discuss the impact of FDI, IQ, and Population on GDP in the context of your findings.</w:t>
      </w:r>
    </w:p>
    <w:p w14:paraId="5962B8B9" w14:textId="77777777" w:rsidR="00317C27" w:rsidRPr="00317C27" w:rsidRDefault="00317C27" w:rsidP="008C0C29">
      <w:pPr>
        <w:numPr>
          <w:ilvl w:val="1"/>
          <w:numId w:val="118"/>
        </w:numPr>
        <w:spacing w:before="100" w:beforeAutospacing="1" w:after="100" w:afterAutospacing="1" w:line="240" w:lineRule="auto"/>
        <w:rPr>
          <w:rFonts w:asciiTheme="majorHAnsi" w:hAnsiTheme="majorHAnsi"/>
        </w:rPr>
      </w:pPr>
      <w:r w:rsidRPr="00317C27">
        <w:rPr>
          <w:rFonts w:asciiTheme="majorHAnsi" w:hAnsiTheme="majorHAnsi"/>
        </w:rPr>
        <w:t>Present the interpretation of coefficients, R-squared, and any test statistics</w:t>
      </w:r>
    </w:p>
    <w:tbl>
      <w:tblPr>
        <w:tblW w:w="0" w:type="auto"/>
        <w:tblCellMar>
          <w:top w:w="15" w:type="dxa"/>
          <w:left w:w="15" w:type="dxa"/>
          <w:bottom w:w="15" w:type="dxa"/>
          <w:right w:w="15" w:type="dxa"/>
        </w:tblCellMar>
        <w:tblLook w:val="04A0" w:firstRow="1" w:lastRow="0" w:firstColumn="1" w:lastColumn="0" w:noHBand="0" w:noVBand="1"/>
      </w:tblPr>
      <w:tblGrid>
        <w:gridCol w:w="36"/>
        <w:gridCol w:w="1978"/>
      </w:tblGrid>
      <w:tr w:rsidR="00317C27" w:rsidRPr="00317C27" w14:paraId="19AF3D6D" w14:textId="77777777" w:rsidTr="004C63A9">
        <w:trPr>
          <w:trHeight w:val="585"/>
        </w:trPr>
        <w:tc>
          <w:tcPr>
            <w:tcW w:w="0" w:type="auto"/>
            <w:hideMark/>
          </w:tcPr>
          <w:p w14:paraId="3B557071" w14:textId="77777777" w:rsidR="00317C27" w:rsidRPr="00317C27" w:rsidRDefault="00317C27" w:rsidP="008C0C29">
            <w:pPr>
              <w:numPr>
                <w:ilvl w:val="0"/>
                <w:numId w:val="118"/>
              </w:numPr>
              <w:contextualSpacing/>
              <w:rPr>
                <w:rFonts w:asciiTheme="majorHAnsi" w:hAnsiTheme="majorHAnsi"/>
                <w:color w:val="auto"/>
              </w:rPr>
            </w:pPr>
          </w:p>
        </w:tc>
        <w:tc>
          <w:tcPr>
            <w:tcW w:w="0" w:type="auto"/>
            <w:hideMark/>
          </w:tcPr>
          <w:p w14:paraId="57C773B8" w14:textId="77777777" w:rsidR="00317C27" w:rsidRPr="00317C27" w:rsidRDefault="00317C27" w:rsidP="00317C27">
            <w:pPr>
              <w:keepNext/>
              <w:keepLines/>
              <w:spacing w:before="240" w:after="40"/>
              <w:outlineLvl w:val="3"/>
              <w:rPr>
                <w:rFonts w:asciiTheme="majorHAnsi" w:hAnsiTheme="majorHAnsi"/>
                <w:b/>
              </w:rPr>
            </w:pPr>
            <w:r w:rsidRPr="00317C27">
              <w:rPr>
                <w:rFonts w:asciiTheme="majorHAnsi" w:hAnsiTheme="majorHAnsi"/>
                <w:b/>
                <w:color w:val="000000"/>
              </w:rPr>
              <w:t>QUIZ/ Questions</w:t>
            </w:r>
          </w:p>
        </w:tc>
      </w:tr>
    </w:tbl>
    <w:p w14:paraId="72D4416E"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53DF1A10"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 xml:space="preserve">Check Point! </w:t>
      </w:r>
      <w:r w:rsidRPr="00317C27">
        <w:rPr>
          <w:rFonts w:asciiTheme="majorHAnsi" w:eastAsia="Times New Roman" w:hAnsiTheme="majorHAnsi" w:cs="Times New Roman"/>
          <w:b/>
          <w:bCs/>
          <w:color w:val="FF0000"/>
          <w:spacing w:val="0"/>
        </w:rPr>
        <w:t>Check your understanding</w:t>
      </w:r>
    </w:p>
    <w:p w14:paraId="30F7B074"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 xml:space="preserve">What is the purpose of the </w:t>
      </w:r>
      <w:r w:rsidRPr="00317C27">
        <w:rPr>
          <w:rFonts w:asciiTheme="majorHAnsi" w:eastAsia="Times New Roman" w:hAnsiTheme="majorHAnsi" w:cs="Courier New"/>
          <w:b/>
          <w:bCs/>
          <w:color w:val="auto"/>
          <w:spacing w:val="0"/>
        </w:rPr>
        <w:t>xtset</w:t>
      </w:r>
      <w:r w:rsidRPr="00317C27">
        <w:rPr>
          <w:rFonts w:asciiTheme="majorHAnsi" w:eastAsia="Times New Roman" w:hAnsiTheme="majorHAnsi" w:cs="Times New Roman"/>
          <w:b/>
          <w:bCs/>
          <w:color w:val="auto"/>
          <w:spacing w:val="0"/>
        </w:rPr>
        <w:t xml:space="preserve"> command in Stata?</w:t>
      </w:r>
    </w:p>
    <w:p w14:paraId="29392769" w14:textId="77777777" w:rsidR="00317C27" w:rsidRPr="00317C27" w:rsidRDefault="00317C27" w:rsidP="008C0C29">
      <w:pPr>
        <w:numPr>
          <w:ilvl w:val="0"/>
          <w:numId w:val="11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To estimate the fixed effects model</w:t>
      </w:r>
    </w:p>
    <w:p w14:paraId="10A9B5BF" w14:textId="77777777" w:rsidR="00317C27" w:rsidRPr="00317C27" w:rsidRDefault="00317C27" w:rsidP="008C0C29">
      <w:pPr>
        <w:numPr>
          <w:ilvl w:val="0"/>
          <w:numId w:val="11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To declare the dataset as cross-sectional</w:t>
      </w:r>
    </w:p>
    <w:p w14:paraId="59AE289E" w14:textId="77777777" w:rsidR="00317C27" w:rsidRPr="00317C27" w:rsidRDefault="00317C27" w:rsidP="008C0C29">
      <w:pPr>
        <w:numPr>
          <w:ilvl w:val="0"/>
          <w:numId w:val="11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To declare the dataset as panel data</w:t>
      </w:r>
    </w:p>
    <w:p w14:paraId="09591323" w14:textId="77777777" w:rsidR="00317C27" w:rsidRPr="00317C27" w:rsidRDefault="00317C27" w:rsidP="008C0C29">
      <w:pPr>
        <w:numPr>
          <w:ilvl w:val="0"/>
          <w:numId w:val="119"/>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To perform the Hausman test</w:t>
      </w:r>
    </w:p>
    <w:p w14:paraId="393FE21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C) To declare the dataset as panel data</w:t>
      </w:r>
    </w:p>
    <w:p w14:paraId="62D20F15"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of the following models assumes that country-specific effects are correlated with the independent variables?</w:t>
      </w:r>
    </w:p>
    <w:p w14:paraId="2F997A56" w14:textId="77777777" w:rsidR="00317C27" w:rsidRPr="00317C27" w:rsidRDefault="00317C27" w:rsidP="008C0C29">
      <w:pPr>
        <w:numPr>
          <w:ilvl w:val="0"/>
          <w:numId w:val="12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Random Effects Model</w:t>
      </w:r>
    </w:p>
    <w:p w14:paraId="2DF709B0" w14:textId="77777777" w:rsidR="00317C27" w:rsidRPr="00317C27" w:rsidRDefault="00317C27" w:rsidP="008C0C29">
      <w:pPr>
        <w:numPr>
          <w:ilvl w:val="0"/>
          <w:numId w:val="12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Fixed Effects Model</w:t>
      </w:r>
    </w:p>
    <w:p w14:paraId="793B739C" w14:textId="77777777" w:rsidR="00317C27" w:rsidRPr="00317C27" w:rsidRDefault="00317C27" w:rsidP="008C0C29">
      <w:pPr>
        <w:numPr>
          <w:ilvl w:val="0"/>
          <w:numId w:val="12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Ordinary Least Squares (OLS)</w:t>
      </w:r>
    </w:p>
    <w:p w14:paraId="78CF1D3B" w14:textId="77777777" w:rsidR="00317C27" w:rsidRPr="00317C27" w:rsidRDefault="00317C27" w:rsidP="008C0C29">
      <w:pPr>
        <w:numPr>
          <w:ilvl w:val="0"/>
          <w:numId w:val="120"/>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Dynamic Panel Model</w:t>
      </w:r>
    </w:p>
    <w:p w14:paraId="3CA1607D"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lastRenderedPageBreak/>
        <w:t>Answer:</w:t>
      </w:r>
      <w:r w:rsidRPr="00317C27">
        <w:rPr>
          <w:rFonts w:asciiTheme="majorHAnsi" w:eastAsia="Times New Roman" w:hAnsiTheme="majorHAnsi" w:cs="Times New Roman"/>
          <w:color w:val="auto"/>
          <w:spacing w:val="0"/>
        </w:rPr>
        <w:t xml:space="preserve"> B) Fixed Effects Model</w:t>
      </w:r>
    </w:p>
    <w:p w14:paraId="15FF5F39"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does the Hausman test determine in panel data analysis?</w:t>
      </w:r>
    </w:p>
    <w:p w14:paraId="00F4CFF3" w14:textId="77777777" w:rsidR="00317C27" w:rsidRPr="00317C27" w:rsidRDefault="00317C27" w:rsidP="008C0C29">
      <w:pPr>
        <w:numPr>
          <w:ilvl w:val="0"/>
          <w:numId w:val="12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Whether to use robust standard errors</w:t>
      </w:r>
    </w:p>
    <w:p w14:paraId="4ADA4045" w14:textId="77777777" w:rsidR="00317C27" w:rsidRPr="00317C27" w:rsidRDefault="00317C27" w:rsidP="008C0C29">
      <w:pPr>
        <w:numPr>
          <w:ilvl w:val="0"/>
          <w:numId w:val="12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Whether to use fixed effects or random effects</w:t>
      </w:r>
    </w:p>
    <w:p w14:paraId="31E06A3D" w14:textId="77777777" w:rsidR="00317C27" w:rsidRPr="00317C27" w:rsidRDefault="00317C27" w:rsidP="008C0C29">
      <w:pPr>
        <w:numPr>
          <w:ilvl w:val="0"/>
          <w:numId w:val="12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Whether the dependent variable is stationary</w:t>
      </w:r>
    </w:p>
    <w:p w14:paraId="09587CEE" w14:textId="77777777" w:rsidR="00317C27" w:rsidRPr="00317C27" w:rsidRDefault="00317C27" w:rsidP="008C0C29">
      <w:pPr>
        <w:numPr>
          <w:ilvl w:val="0"/>
          <w:numId w:val="121"/>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Whether lagged variables should be included</w:t>
      </w:r>
    </w:p>
    <w:p w14:paraId="22BD76FA"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Whether to use fixed effects or random effects</w:t>
      </w:r>
    </w:p>
    <w:p w14:paraId="598A175B"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Which command would you use to estimate a random effects model in Stata?</w:t>
      </w:r>
    </w:p>
    <w:p w14:paraId="21AEE34A" w14:textId="77777777" w:rsidR="00317C27" w:rsidRPr="00317C27" w:rsidRDefault="00317C27" w:rsidP="008C0C29">
      <w:pPr>
        <w:numPr>
          <w:ilvl w:val="0"/>
          <w:numId w:val="12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A) </w:t>
      </w:r>
      <w:r w:rsidRPr="00317C27">
        <w:rPr>
          <w:rFonts w:asciiTheme="majorHAnsi" w:eastAsia="Times New Roman" w:hAnsiTheme="majorHAnsi" w:cs="Courier New"/>
          <w:color w:val="auto"/>
          <w:spacing w:val="0"/>
        </w:rPr>
        <w:t>xtreg, fe</w:t>
      </w:r>
    </w:p>
    <w:p w14:paraId="4D525092" w14:textId="77777777" w:rsidR="00317C27" w:rsidRPr="00317C27" w:rsidRDefault="00317C27" w:rsidP="008C0C29">
      <w:pPr>
        <w:numPr>
          <w:ilvl w:val="0"/>
          <w:numId w:val="12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B) </w:t>
      </w:r>
      <w:r w:rsidRPr="00317C27">
        <w:rPr>
          <w:rFonts w:asciiTheme="majorHAnsi" w:eastAsia="Times New Roman" w:hAnsiTheme="majorHAnsi" w:cs="Courier New"/>
          <w:color w:val="auto"/>
          <w:spacing w:val="0"/>
        </w:rPr>
        <w:t>xtreg, re</w:t>
      </w:r>
    </w:p>
    <w:p w14:paraId="69E9BDD7" w14:textId="77777777" w:rsidR="00317C27" w:rsidRPr="00317C27" w:rsidRDefault="00317C27" w:rsidP="008C0C29">
      <w:pPr>
        <w:numPr>
          <w:ilvl w:val="0"/>
          <w:numId w:val="12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C) </w:t>
      </w:r>
      <w:r w:rsidRPr="00317C27">
        <w:rPr>
          <w:rFonts w:asciiTheme="majorHAnsi" w:eastAsia="Times New Roman" w:hAnsiTheme="majorHAnsi" w:cs="Courier New"/>
          <w:color w:val="auto"/>
          <w:spacing w:val="0"/>
        </w:rPr>
        <w:t>regress</w:t>
      </w:r>
    </w:p>
    <w:p w14:paraId="4724C1EA" w14:textId="77777777" w:rsidR="00317C27" w:rsidRPr="00317C27" w:rsidRDefault="00317C27" w:rsidP="008C0C29">
      <w:pPr>
        <w:numPr>
          <w:ilvl w:val="0"/>
          <w:numId w:val="122"/>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D) </w:t>
      </w:r>
      <w:r w:rsidRPr="00317C27">
        <w:rPr>
          <w:rFonts w:asciiTheme="majorHAnsi" w:eastAsia="Times New Roman" w:hAnsiTheme="majorHAnsi" w:cs="Courier New"/>
          <w:color w:val="auto"/>
          <w:spacing w:val="0"/>
        </w:rPr>
        <w:t>xtset</w:t>
      </w:r>
    </w:p>
    <w:p w14:paraId="682FFB8E"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B) </w:t>
      </w:r>
      <w:r w:rsidRPr="00317C27">
        <w:rPr>
          <w:rFonts w:asciiTheme="majorHAnsi" w:eastAsia="Times New Roman" w:hAnsiTheme="majorHAnsi" w:cs="Courier New"/>
          <w:color w:val="auto"/>
          <w:spacing w:val="0"/>
        </w:rPr>
        <w:t>xtreg, re</w:t>
      </w:r>
    </w:p>
    <w:p w14:paraId="13D276B7"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What is the purpose of the Breusch-Pagan LM test in the context of panel data analysis?</w:t>
      </w:r>
    </w:p>
    <w:p w14:paraId="0C211530" w14:textId="77777777" w:rsidR="00317C27" w:rsidRPr="00317C27" w:rsidRDefault="00317C27" w:rsidP="008C0C29">
      <w:pPr>
        <w:numPr>
          <w:ilvl w:val="0"/>
          <w:numId w:val="12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A) To test for heteroskedasticity</w:t>
      </w:r>
    </w:p>
    <w:p w14:paraId="6C368995" w14:textId="77777777" w:rsidR="00317C27" w:rsidRPr="00317C27" w:rsidRDefault="00317C27" w:rsidP="008C0C29">
      <w:pPr>
        <w:numPr>
          <w:ilvl w:val="0"/>
          <w:numId w:val="12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B) To test for autocorrelation</w:t>
      </w:r>
    </w:p>
    <w:p w14:paraId="03490D59" w14:textId="77777777" w:rsidR="00317C27" w:rsidRPr="00317C27" w:rsidRDefault="00317C27" w:rsidP="008C0C29">
      <w:pPr>
        <w:numPr>
          <w:ilvl w:val="0"/>
          <w:numId w:val="12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C) To test if a panel data model is necessary compared to OLS</w:t>
      </w:r>
    </w:p>
    <w:p w14:paraId="2491B852" w14:textId="77777777" w:rsidR="00317C27" w:rsidRPr="00317C27" w:rsidRDefault="00317C27" w:rsidP="008C0C29">
      <w:pPr>
        <w:numPr>
          <w:ilvl w:val="0"/>
          <w:numId w:val="123"/>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D) To test for the stationarity of variables</w:t>
      </w:r>
    </w:p>
    <w:p w14:paraId="0558E2FC" w14:textId="77777777" w:rsidR="00317C27" w:rsidRPr="00317C27" w:rsidRDefault="00317C27" w:rsidP="00317C27">
      <w:p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auto"/>
          <w:spacing w:val="0"/>
        </w:rPr>
        <w:t>Answer:</w:t>
      </w:r>
      <w:r w:rsidRPr="00317C27">
        <w:rPr>
          <w:rFonts w:asciiTheme="majorHAnsi" w:eastAsia="Times New Roman" w:hAnsiTheme="majorHAnsi" w:cs="Times New Roman"/>
          <w:color w:val="auto"/>
          <w:spacing w:val="0"/>
        </w:rPr>
        <w:t xml:space="preserve"> C) To test if a panel data model is necessary compared to OLS</w:t>
      </w:r>
    </w:p>
    <w:p w14:paraId="3E0882B6" w14:textId="77777777" w:rsidR="00317C27" w:rsidRPr="00317C27" w:rsidRDefault="00317C27" w:rsidP="00317C27">
      <w:pPr>
        <w:spacing w:before="100" w:beforeAutospacing="1" w:after="100" w:afterAutospacing="1" w:line="240" w:lineRule="auto"/>
        <w:rPr>
          <w:rFonts w:asciiTheme="majorHAnsi" w:hAnsiTheme="majorHAnsi"/>
        </w:rPr>
      </w:pPr>
    </w:p>
    <w:p w14:paraId="678B5D8D"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ACTIVITY 4: ONLINE DISCUSSION</w:t>
      </w:r>
    </w:p>
    <w:p w14:paraId="6890D777"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9168"/>
      </w:tblGrid>
      <w:tr w:rsidR="00317C27" w:rsidRPr="00317C27" w14:paraId="2992B46E" w14:textId="77777777" w:rsidTr="004C63A9">
        <w:trPr>
          <w:trHeight w:val="270"/>
        </w:trPr>
        <w:tc>
          <w:tcPr>
            <w:tcW w:w="0" w:type="auto"/>
            <w:hideMark/>
          </w:tcPr>
          <w:p w14:paraId="17A6E9FE" w14:textId="77777777" w:rsidR="00317C27" w:rsidRPr="00317C27" w:rsidRDefault="00317C27" w:rsidP="00317C27">
            <w:pPr>
              <w:rPr>
                <w:rFonts w:asciiTheme="majorHAnsi" w:hAnsiTheme="majorHAnsi"/>
              </w:rPr>
            </w:pPr>
          </w:p>
        </w:tc>
        <w:tc>
          <w:tcPr>
            <w:tcW w:w="0" w:type="auto"/>
            <w:hideMark/>
          </w:tcPr>
          <w:p w14:paraId="796B6F1D" w14:textId="77777777" w:rsidR="00317C27" w:rsidRPr="00317C27" w:rsidRDefault="00317C27" w:rsidP="00317C27">
            <w:pPr>
              <w:keepNext/>
              <w:keepLines/>
              <w:spacing w:before="240" w:after="0"/>
              <w:outlineLvl w:val="3"/>
              <w:rPr>
                <w:rFonts w:asciiTheme="majorHAnsi" w:hAnsiTheme="majorHAnsi"/>
                <w:b/>
              </w:rPr>
            </w:pPr>
            <w:r w:rsidRPr="00317C27">
              <w:rPr>
                <w:rFonts w:asciiTheme="majorHAnsi" w:hAnsiTheme="majorHAnsi"/>
                <w:b/>
                <w:color w:val="000000"/>
              </w:rPr>
              <w:t>Use chats, forum, question/answer, message my teacher to engage others.</w:t>
            </w:r>
          </w:p>
        </w:tc>
      </w:tr>
    </w:tbl>
    <w:p w14:paraId="7C20B467" w14:textId="77777777" w:rsidR="00317C27" w:rsidRPr="00317C27" w:rsidRDefault="00317C27" w:rsidP="00317C27">
      <w:pPr>
        <w:rPr>
          <w:rFonts w:asciiTheme="majorHAnsi" w:hAnsiTheme="majorHAnsi"/>
        </w:rPr>
      </w:pPr>
    </w:p>
    <w:p w14:paraId="0DB5C876" w14:textId="77777777" w:rsidR="00317C27" w:rsidRPr="00317C27" w:rsidRDefault="00317C27" w:rsidP="00317C27">
      <w:pPr>
        <w:spacing w:before="0" w:after="0" w:line="240" w:lineRule="auto"/>
        <w:ind w:left="360"/>
        <w:rPr>
          <w:rFonts w:asciiTheme="majorHAnsi" w:eastAsia="Times New Roman" w:hAnsiTheme="majorHAnsi" w:cs="Times New Roman"/>
          <w:color w:val="auto"/>
          <w:spacing w:val="0"/>
        </w:rPr>
      </w:pPr>
      <w:r w:rsidRPr="00317C27">
        <w:rPr>
          <w:rFonts w:asciiTheme="majorHAnsi" w:eastAsia="Times New Roman" w:hAnsiTheme="majorHAnsi" w:cs="Times New Roman"/>
          <w:b/>
          <w:bCs/>
          <w:color w:val="000000"/>
          <w:spacing w:val="0"/>
        </w:rPr>
        <w:t>Discussion forum:</w:t>
      </w:r>
    </w:p>
    <w:p w14:paraId="11D7FFDB" w14:textId="77777777" w:rsidR="00317C27" w:rsidRPr="00317C27" w:rsidRDefault="00317C27" w:rsidP="00317C27">
      <w:pPr>
        <w:spacing w:before="0" w:after="0" w:line="240" w:lineRule="auto"/>
        <w:ind w:left="360"/>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267F35C0" w14:textId="77777777" w:rsidR="00317C27" w:rsidRPr="00317C27" w:rsidRDefault="00317C27" w:rsidP="00317C27">
      <w:pPr>
        <w:spacing w:before="0" w:after="0" w:line="240" w:lineRule="auto"/>
        <w:ind w:left="360"/>
        <w:jc w:val="both"/>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In your groups, discuss the cross-sectional data analysis using SPSS.</w:t>
      </w:r>
    </w:p>
    <w:p w14:paraId="793DBB46"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 </w:t>
      </w:r>
    </w:p>
    <w:p w14:paraId="504652EE"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Reference list and Further Reading</w:t>
      </w:r>
    </w:p>
    <w:p w14:paraId="34E860E2"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ind w:left="360" w:hanging="360"/>
        <w:contextualSpacing/>
        <w:outlineLvl w:val="2"/>
        <w:rPr>
          <w:rFonts w:asciiTheme="majorHAnsi" w:hAnsiTheme="majorHAnsi"/>
          <w:caps/>
          <w:color w:val="103421" w:themeColor="accent1" w:themeShade="80"/>
        </w:rPr>
      </w:pPr>
      <w:r w:rsidRPr="00317C27">
        <w:rPr>
          <w:rFonts w:asciiTheme="majorHAnsi" w:hAnsiTheme="majorHAnsi"/>
          <w:caps/>
          <w:color w:val="000000"/>
        </w:rPr>
        <w:t>Core Texts</w:t>
      </w:r>
    </w:p>
    <w:p w14:paraId="51D99192" w14:textId="77777777" w:rsidR="00317C27" w:rsidRPr="00317C27" w:rsidRDefault="00317C27" w:rsidP="008C0C29">
      <w:pPr>
        <w:numPr>
          <w:ilvl w:val="0"/>
          <w:numId w:val="10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Greene, W. H. (2012). </w:t>
      </w:r>
      <w:r w:rsidRPr="00317C27">
        <w:rPr>
          <w:rFonts w:asciiTheme="majorHAnsi" w:eastAsia="Times New Roman" w:hAnsiTheme="majorHAnsi" w:cs="Times New Roman"/>
          <w:i/>
          <w:iCs/>
          <w:color w:val="auto"/>
          <w:spacing w:val="0"/>
        </w:rPr>
        <w:t>Econometric analysis</w:t>
      </w:r>
      <w:r w:rsidRPr="00317C27">
        <w:rPr>
          <w:rFonts w:asciiTheme="majorHAnsi" w:eastAsia="Times New Roman" w:hAnsiTheme="majorHAnsi" w:cs="Times New Roman"/>
          <w:color w:val="auto"/>
          <w:spacing w:val="0"/>
        </w:rPr>
        <w:t xml:space="preserve"> (7th ed.). Pearson Education.</w:t>
      </w:r>
    </w:p>
    <w:p w14:paraId="22B27538" w14:textId="77777777" w:rsidR="00317C27" w:rsidRPr="00317C27" w:rsidRDefault="00317C27" w:rsidP="008C0C29">
      <w:pPr>
        <w:numPr>
          <w:ilvl w:val="0"/>
          <w:numId w:val="10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lang w:val="fi-FI"/>
        </w:rPr>
        <w:lastRenderedPageBreak/>
        <w:t xml:space="preserve">Hyndman, R. J., &amp; Athanasopoulos, G. (2018). </w:t>
      </w:r>
      <w:r w:rsidRPr="00317C27">
        <w:rPr>
          <w:rFonts w:asciiTheme="majorHAnsi" w:eastAsia="Times New Roman" w:hAnsiTheme="majorHAnsi" w:cs="Times New Roman"/>
          <w:i/>
          <w:iCs/>
          <w:color w:val="auto"/>
          <w:spacing w:val="0"/>
        </w:rPr>
        <w:t>Forecasting: Principles and practice</w:t>
      </w:r>
      <w:r w:rsidRPr="00317C27">
        <w:rPr>
          <w:rFonts w:asciiTheme="majorHAnsi" w:eastAsia="Times New Roman" w:hAnsiTheme="majorHAnsi" w:cs="Times New Roman"/>
          <w:color w:val="auto"/>
          <w:spacing w:val="0"/>
        </w:rPr>
        <w:t xml:space="preserve"> (2nd ed.). OTexts.</w:t>
      </w:r>
    </w:p>
    <w:p w14:paraId="33479D64" w14:textId="77777777" w:rsidR="00317C27" w:rsidRPr="00317C27" w:rsidRDefault="00317C27" w:rsidP="008C0C29">
      <w:pPr>
        <w:numPr>
          <w:ilvl w:val="0"/>
          <w:numId w:val="10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Johansen, S. (1991). Estimation and hypothesis testing of cointegration vectors in Gaussian vector autoregressive models. </w:t>
      </w:r>
      <w:r w:rsidRPr="00317C27">
        <w:rPr>
          <w:rFonts w:asciiTheme="majorHAnsi" w:eastAsia="Times New Roman" w:hAnsiTheme="majorHAnsi" w:cs="Times New Roman"/>
          <w:i/>
          <w:iCs/>
          <w:color w:val="auto"/>
          <w:spacing w:val="0"/>
        </w:rPr>
        <w:t>Econometrica: Journal of the Econometric Society</w:t>
      </w:r>
      <w:r w:rsidRPr="00317C27">
        <w:rPr>
          <w:rFonts w:asciiTheme="majorHAnsi" w:eastAsia="Times New Roman" w:hAnsiTheme="majorHAnsi" w:cs="Times New Roman"/>
          <w:color w:val="auto"/>
          <w:spacing w:val="0"/>
        </w:rPr>
        <w:t>, 1551-1580.</w:t>
      </w:r>
    </w:p>
    <w:p w14:paraId="5D6DDA12" w14:textId="77777777" w:rsidR="00317C27" w:rsidRPr="00317C27" w:rsidRDefault="00317C27" w:rsidP="008C0C29">
      <w:pPr>
        <w:numPr>
          <w:ilvl w:val="0"/>
          <w:numId w:val="104"/>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Wooldridge, J. M. (2010). </w:t>
      </w:r>
      <w:r w:rsidRPr="00317C27">
        <w:rPr>
          <w:rFonts w:asciiTheme="majorHAnsi" w:eastAsia="Times New Roman" w:hAnsiTheme="majorHAnsi" w:cs="Times New Roman"/>
          <w:i/>
          <w:iCs/>
          <w:color w:val="auto"/>
          <w:spacing w:val="0"/>
        </w:rPr>
        <w:t>Econometric analysis of cross section and panel data</w:t>
      </w:r>
      <w:r w:rsidRPr="00317C27">
        <w:rPr>
          <w:rFonts w:asciiTheme="majorHAnsi" w:eastAsia="Times New Roman" w:hAnsiTheme="majorHAnsi" w:cs="Times New Roman"/>
          <w:color w:val="auto"/>
          <w:spacing w:val="0"/>
        </w:rPr>
        <w:t xml:space="preserve"> (2nd ed.). MIT Press.</w:t>
      </w:r>
      <w:r w:rsidRPr="00317C27">
        <w:rPr>
          <w:rFonts w:asciiTheme="majorHAnsi" w:eastAsia="Times New Roman" w:hAnsiTheme="majorHAnsi" w:cs="Times New Roman"/>
          <w:b/>
          <w:bCs/>
          <w:color w:val="000000"/>
          <w:spacing w:val="0"/>
        </w:rPr>
        <w:t>.</w:t>
      </w:r>
    </w:p>
    <w:p w14:paraId="5A53CF16"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ind w:left="360" w:hanging="360"/>
        <w:contextualSpacing/>
        <w:outlineLvl w:val="2"/>
        <w:rPr>
          <w:rFonts w:asciiTheme="majorHAnsi" w:hAnsiTheme="majorHAnsi"/>
          <w:caps/>
          <w:color w:val="auto"/>
        </w:rPr>
      </w:pPr>
      <w:r w:rsidRPr="00317C27">
        <w:rPr>
          <w:rFonts w:asciiTheme="majorHAnsi" w:hAnsiTheme="majorHAnsi"/>
          <w:caps/>
          <w:color w:val="000000"/>
        </w:rPr>
        <w:t>Recommended Texts</w:t>
      </w:r>
    </w:p>
    <w:p w14:paraId="5C3C6412" w14:textId="77777777" w:rsidR="00317C27" w:rsidRPr="00317C27" w:rsidRDefault="00317C27" w:rsidP="008C0C29">
      <w:pPr>
        <w:numPr>
          <w:ilvl w:val="0"/>
          <w:numId w:val="10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Arellano, M., &amp; Bond, S. (1991). Some tests of specification for panel data: Monte Carlo evidence and an application to employment equations. </w:t>
      </w:r>
      <w:r w:rsidRPr="00317C27">
        <w:rPr>
          <w:rFonts w:asciiTheme="majorHAnsi" w:eastAsia="Times New Roman" w:hAnsiTheme="majorHAnsi" w:cs="Times New Roman"/>
          <w:i/>
          <w:iCs/>
          <w:color w:val="auto"/>
          <w:spacing w:val="0"/>
        </w:rPr>
        <w:t>The Review of Economic Studies, 58</w:t>
      </w:r>
      <w:r w:rsidRPr="00317C27">
        <w:rPr>
          <w:rFonts w:asciiTheme="majorHAnsi" w:eastAsia="Times New Roman" w:hAnsiTheme="majorHAnsi" w:cs="Times New Roman"/>
          <w:color w:val="auto"/>
          <w:spacing w:val="0"/>
        </w:rPr>
        <w:t>(2), 277-297.</w:t>
      </w:r>
    </w:p>
    <w:p w14:paraId="13D7E1A8" w14:textId="77777777" w:rsidR="00317C27" w:rsidRPr="00317C27" w:rsidRDefault="00317C27" w:rsidP="008C0C29">
      <w:pPr>
        <w:numPr>
          <w:ilvl w:val="0"/>
          <w:numId w:val="10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Baltagi, B. H. (2008). </w:t>
      </w:r>
      <w:r w:rsidRPr="00317C27">
        <w:rPr>
          <w:rFonts w:asciiTheme="majorHAnsi" w:eastAsia="Times New Roman" w:hAnsiTheme="majorHAnsi" w:cs="Times New Roman"/>
          <w:i/>
          <w:iCs/>
          <w:color w:val="auto"/>
          <w:spacing w:val="0"/>
        </w:rPr>
        <w:t>Econometric analysis of panel data</w:t>
      </w:r>
      <w:r w:rsidRPr="00317C27">
        <w:rPr>
          <w:rFonts w:asciiTheme="majorHAnsi" w:eastAsia="Times New Roman" w:hAnsiTheme="majorHAnsi" w:cs="Times New Roman"/>
          <w:color w:val="auto"/>
          <w:spacing w:val="0"/>
        </w:rPr>
        <w:t xml:space="preserve"> (4th ed.). John Wiley &amp; Sons.</w:t>
      </w:r>
    </w:p>
    <w:p w14:paraId="5BF898B6" w14:textId="77777777" w:rsidR="00317C27" w:rsidRPr="00317C27" w:rsidRDefault="00317C27" w:rsidP="008C0C29">
      <w:pPr>
        <w:numPr>
          <w:ilvl w:val="0"/>
          <w:numId w:val="10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Chatfield, C. (2004). </w:t>
      </w:r>
      <w:r w:rsidRPr="00317C27">
        <w:rPr>
          <w:rFonts w:asciiTheme="majorHAnsi" w:eastAsia="Times New Roman" w:hAnsiTheme="majorHAnsi" w:cs="Times New Roman"/>
          <w:i/>
          <w:iCs/>
          <w:color w:val="auto"/>
          <w:spacing w:val="0"/>
        </w:rPr>
        <w:t>The analysis of time series: An introduction</w:t>
      </w:r>
      <w:r w:rsidRPr="00317C27">
        <w:rPr>
          <w:rFonts w:asciiTheme="majorHAnsi" w:eastAsia="Times New Roman" w:hAnsiTheme="majorHAnsi" w:cs="Times New Roman"/>
          <w:color w:val="auto"/>
          <w:spacing w:val="0"/>
        </w:rPr>
        <w:t xml:space="preserve"> (6th ed.). CRC Press.</w:t>
      </w:r>
    </w:p>
    <w:p w14:paraId="6B075E2C" w14:textId="77777777" w:rsidR="00317C27" w:rsidRPr="00317C27" w:rsidRDefault="00317C27" w:rsidP="008C0C29">
      <w:pPr>
        <w:numPr>
          <w:ilvl w:val="0"/>
          <w:numId w:val="105"/>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Dickey, D. A., &amp; Fuller, W. A. (1979). Distribution of the estimators for autoregressive time series with a unit root. </w:t>
      </w:r>
      <w:r w:rsidRPr="00317C27">
        <w:rPr>
          <w:rFonts w:asciiTheme="majorHAnsi" w:eastAsia="Times New Roman" w:hAnsiTheme="majorHAnsi" w:cs="Times New Roman"/>
          <w:i/>
          <w:iCs/>
          <w:color w:val="auto"/>
          <w:spacing w:val="0"/>
        </w:rPr>
        <w:t>Journal of the American Statistical Association, 74</w:t>
      </w:r>
      <w:r w:rsidRPr="00317C27">
        <w:rPr>
          <w:rFonts w:asciiTheme="majorHAnsi" w:eastAsia="Times New Roman" w:hAnsiTheme="majorHAnsi" w:cs="Times New Roman"/>
          <w:color w:val="auto"/>
          <w:spacing w:val="0"/>
        </w:rPr>
        <w:t>(366), 427-431.</w:t>
      </w:r>
    </w:p>
    <w:p w14:paraId="14B4B8F2" w14:textId="77777777" w:rsidR="00317C27" w:rsidRPr="00317C27" w:rsidRDefault="00317C27" w:rsidP="00317C27">
      <w:pPr>
        <w:keepNext/>
        <w:keepLines/>
        <w:pBdr>
          <w:top w:val="single" w:sz="8" w:space="1" w:color="D0B378" w:themeColor="accent2"/>
          <w:left w:val="single" w:sz="8" w:space="4" w:color="D0B378" w:themeColor="accent2"/>
        </w:pBdr>
        <w:spacing w:before="280" w:after="80" w:line="240" w:lineRule="auto"/>
        <w:ind w:left="360" w:hanging="360"/>
        <w:contextualSpacing/>
        <w:outlineLvl w:val="2"/>
        <w:rPr>
          <w:rFonts w:asciiTheme="majorHAnsi" w:hAnsiTheme="majorHAnsi"/>
          <w:caps/>
          <w:color w:val="auto"/>
        </w:rPr>
      </w:pPr>
      <w:r w:rsidRPr="00317C27">
        <w:rPr>
          <w:rFonts w:asciiTheme="majorHAnsi" w:hAnsiTheme="majorHAnsi"/>
          <w:caps/>
          <w:color w:val="000000"/>
        </w:rPr>
        <w:t>Open Educational Resources (OERs)</w:t>
      </w:r>
    </w:p>
    <w:p w14:paraId="7427D23C" w14:textId="77777777" w:rsidR="00317C27" w:rsidRPr="00317C27" w:rsidRDefault="00317C27" w:rsidP="008C0C29">
      <w:pPr>
        <w:numPr>
          <w:ilvl w:val="0"/>
          <w:numId w:val="10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Enders, W. (2014). </w:t>
      </w:r>
      <w:r w:rsidRPr="00317C27">
        <w:rPr>
          <w:rFonts w:asciiTheme="majorHAnsi" w:eastAsia="Times New Roman" w:hAnsiTheme="majorHAnsi" w:cs="Times New Roman"/>
          <w:i/>
          <w:iCs/>
          <w:color w:val="auto"/>
          <w:spacing w:val="0"/>
        </w:rPr>
        <w:t>Applied econometric time series</w:t>
      </w:r>
      <w:r w:rsidRPr="00317C27">
        <w:rPr>
          <w:rFonts w:asciiTheme="majorHAnsi" w:eastAsia="Times New Roman" w:hAnsiTheme="majorHAnsi" w:cs="Times New Roman"/>
          <w:color w:val="auto"/>
          <w:spacing w:val="0"/>
        </w:rPr>
        <w:t xml:space="preserve"> (4th ed.). Wiley.</w:t>
      </w:r>
    </w:p>
    <w:p w14:paraId="36B93C16" w14:textId="77777777" w:rsidR="00317C27" w:rsidRPr="00317C27" w:rsidRDefault="00317C27" w:rsidP="008C0C29">
      <w:pPr>
        <w:numPr>
          <w:ilvl w:val="0"/>
          <w:numId w:val="107"/>
        </w:numPr>
        <w:spacing w:before="100" w:beforeAutospacing="1" w:after="100" w:afterAutospacing="1"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auto"/>
          <w:spacing w:val="0"/>
        </w:rPr>
        <w:t xml:space="preserve">Engle, R. F., &amp; Granger, C. W. J. (1987). Co-integration and error correction: Representation, estimation, and testing. </w:t>
      </w:r>
      <w:r w:rsidRPr="00317C27">
        <w:rPr>
          <w:rFonts w:asciiTheme="majorHAnsi" w:eastAsia="Times New Roman" w:hAnsiTheme="majorHAnsi" w:cs="Times New Roman"/>
          <w:i/>
          <w:iCs/>
          <w:color w:val="auto"/>
          <w:spacing w:val="0"/>
        </w:rPr>
        <w:t>Econometrica, 55</w:t>
      </w:r>
      <w:r w:rsidRPr="00317C27">
        <w:rPr>
          <w:rFonts w:asciiTheme="majorHAnsi" w:eastAsia="Times New Roman" w:hAnsiTheme="majorHAnsi" w:cs="Times New Roman"/>
          <w:color w:val="auto"/>
          <w:spacing w:val="0"/>
        </w:rPr>
        <w:t>(2), 251-276</w:t>
      </w:r>
    </w:p>
    <w:p w14:paraId="7B42EE3B"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Take Home Message</w:t>
      </w:r>
    </w:p>
    <w:p w14:paraId="51BA5042" w14:textId="77777777" w:rsidR="00317C27" w:rsidRPr="00317C27" w:rsidRDefault="00317C27" w:rsidP="00317C27">
      <w:pPr>
        <w:spacing w:before="0" w:after="0" w:line="240" w:lineRule="auto"/>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Congratulations for successfully going through this module. Keep going! Kindly share your key learning experiences and take-home message?</w:t>
      </w:r>
    </w:p>
    <w:p w14:paraId="73A5D382"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 </w:t>
      </w:r>
    </w:p>
    <w:p w14:paraId="3BB012C5" w14:textId="77777777" w:rsidR="00317C27" w:rsidRPr="00317C27" w:rsidRDefault="00317C27" w:rsidP="00317C27">
      <w:pPr>
        <w:keepNext/>
        <w:keepLines/>
        <w:spacing w:before="0" w:after="0"/>
        <w:contextualSpacing/>
        <w:outlineLvl w:val="1"/>
        <w:rPr>
          <w:rFonts w:asciiTheme="majorHAnsi" w:hAnsiTheme="majorHAnsi"/>
          <w:caps/>
          <w:color w:val="B68E3F" w:themeColor="accent2" w:themeShade="BF"/>
        </w:rPr>
      </w:pPr>
      <w:r w:rsidRPr="00317C27">
        <w:rPr>
          <w:rFonts w:asciiTheme="majorHAnsi" w:hAnsiTheme="majorHAnsi"/>
          <w:caps/>
          <w:color w:val="000000"/>
        </w:rPr>
        <w:t>  What’s Next?</w:t>
      </w:r>
    </w:p>
    <w:p w14:paraId="6CCCE2CF" w14:textId="77777777" w:rsidR="00317C27" w:rsidRPr="00317C27" w:rsidRDefault="00317C27" w:rsidP="00317C27">
      <w:pPr>
        <w:spacing w:before="0" w:after="0" w:line="240" w:lineRule="auto"/>
        <w:ind w:left="720"/>
        <w:rPr>
          <w:rFonts w:asciiTheme="majorHAnsi" w:eastAsia="Times New Roman" w:hAnsiTheme="majorHAnsi" w:cs="Times New Roman"/>
          <w:color w:val="auto"/>
          <w:spacing w:val="0"/>
        </w:rPr>
      </w:pPr>
      <w:r w:rsidRPr="00317C27">
        <w:rPr>
          <w:rFonts w:asciiTheme="majorHAnsi" w:eastAsia="Times New Roman" w:hAnsiTheme="majorHAnsi" w:cs="Times New Roman"/>
          <w:color w:val="000000"/>
          <w:spacing w:val="0"/>
        </w:rPr>
        <w:t>Keep the eye on the staircase to reach the next level!</w:t>
      </w:r>
    </w:p>
    <w:p w14:paraId="0B2617D6" w14:textId="77777777" w:rsidR="00317C27" w:rsidRPr="00317C27" w:rsidRDefault="00317C27" w:rsidP="00317C27">
      <w:pPr>
        <w:spacing w:before="0" w:after="200"/>
        <w:rPr>
          <w:rFonts w:ascii="Century Gothic" w:eastAsia="Century Gothic" w:hAnsi="Century Gothic" w:cs="Century Gothic"/>
          <w:sz w:val="22"/>
          <w:szCs w:val="22"/>
        </w:rPr>
      </w:pPr>
    </w:p>
    <w:p w14:paraId="4F6D314D" w14:textId="77777777" w:rsidR="00442337" w:rsidRDefault="00442337">
      <w:pPr>
        <w:spacing w:before="0" w:after="0" w:line="276" w:lineRule="auto"/>
        <w:ind w:left="720"/>
        <w:rPr>
          <w:rFonts w:ascii="Century Gothic" w:eastAsia="Century Gothic" w:hAnsi="Century Gothic" w:cs="Century Gothic"/>
          <w:sz w:val="22"/>
          <w:szCs w:val="22"/>
        </w:rPr>
      </w:pPr>
    </w:p>
    <w:sectPr w:rsidR="00442337">
      <w:pgSz w:w="12240" w:h="15840"/>
      <w:pgMar w:top="954" w:right="630" w:bottom="9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964D6" w14:textId="77777777" w:rsidR="00300ED6" w:rsidRDefault="00300ED6">
      <w:pPr>
        <w:spacing w:before="0" w:after="0" w:line="240" w:lineRule="auto"/>
      </w:pPr>
      <w:r>
        <w:separator/>
      </w:r>
    </w:p>
  </w:endnote>
  <w:endnote w:type="continuationSeparator" w:id="0">
    <w:p w14:paraId="124029F8" w14:textId="77777777" w:rsidR="00300ED6" w:rsidRDefault="00300E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Cambria"/>
    <w:panose1 w:val="00000000000000000000"/>
    <w:charset w:val="00"/>
    <w:family w:val="roman"/>
    <w:notTrueType/>
    <w:pitch w:val="default"/>
  </w:font>
  <w:font w:name="Geo">
    <w:altName w:val="Calibri"/>
    <w:charset w:val="00"/>
    <w:family w:val="auto"/>
    <w:pitch w:val="default"/>
  </w:font>
  <w:font w:name="Georgia Pro">
    <w:altName w:val="Cambria"/>
    <w:charset w:val="00"/>
    <w:family w:val="roman"/>
    <w:pitch w:val="variable"/>
    <w:sig w:usb0="800002AF" w:usb1="00000003" w:usb2="00000000" w:usb3="00000000" w:csb0="0000009F" w:csb1="00000000"/>
    <w:embedRegular r:id="rId1" w:fontKey="{3860EFA7-C13F-4733-973A-C4606A25C106}"/>
    <w:embedBold r:id="rId2" w:fontKey="{0A849E11-AB3D-4D91-9CED-9F8C1C57DE7C}"/>
    <w:embedItalic r:id="rId3" w:fontKey="{49E7050D-BE94-49D8-94BD-6E47AB3CE421}"/>
    <w:embedBoldItalic r:id="rId4" w:fontKey="{F599D625-35D9-45A7-B5DA-C0BC02F91CA7}"/>
  </w:font>
  <w:font w:name="Times New Roman (Body CS)">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embedRegular r:id="rId5" w:fontKey="{9B2AA08A-B448-464E-B1B1-668071728825}"/>
    <w:embedBold r:id="rId6" w:fontKey="{0BC37940-6AD3-40A4-B5EE-215CCE8F444D}"/>
    <w:embedItalic r:id="rId7" w:fontKey="{ADB0E8B4-C305-4DED-A49B-E957350C1F56}"/>
    <w:embedBoldItalic r:id="rId8" w:fontKey="{5F9AA55B-7850-4F1A-A17A-2536617D36C7}"/>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embedRegular r:id="rId9" w:fontKey="{F7860F56-DD62-4231-AC3D-4AED8DCE6869}"/>
  </w:font>
  <w:font w:name="Consolas">
    <w:panose1 w:val="020B0609020204030204"/>
    <w:charset w:val="00"/>
    <w:family w:val="modern"/>
    <w:pitch w:val="fixed"/>
    <w:sig w:usb0="E00006FF" w:usb1="0000FCFF" w:usb2="00000001" w:usb3="00000000" w:csb0="0000019F" w:csb1="00000000"/>
    <w:embedRegular r:id="rId10" w:fontKey="{A921B4CA-87EF-4EE8-ADEE-C050F24ADAC9}"/>
  </w:font>
  <w:font w:name="Georgia">
    <w:panose1 w:val="02040502050405020303"/>
    <w:charset w:val="00"/>
    <w:family w:val="roman"/>
    <w:pitch w:val="variable"/>
    <w:sig w:usb0="00000287" w:usb1="00000000" w:usb2="00000000" w:usb3="00000000" w:csb0="0000009F" w:csb1="00000000"/>
    <w:embedRegular r:id="rId11" w:fontKey="{69691729-A7B6-4EB9-9C1C-DC553ABEF187}"/>
    <w:embedItalic r:id="rId12" w:fontKey="{301D958E-8832-490F-841E-877A4BB26482}"/>
  </w:font>
  <w:font w:name="Nunito-Regular">
    <w:altName w:val="Nunito"/>
    <w:panose1 w:val="00000000000000000000"/>
    <w:charset w:val="00"/>
    <w:family w:val="roman"/>
    <w:notTrueType/>
    <w:pitch w:val="default"/>
  </w:font>
  <w:font w:name="BookAntiqu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3" w:fontKey="{0296C104-7106-4DE4-A1C4-6CF784D6AFD7}"/>
    <w:embedBold r:id="rId14" w:fontKey="{02360696-1545-42FD-874C-D386B8428684}"/>
    <w:embedItalic r:id="rId15" w:fontKey="{56476110-8BC7-4FAB-A4B3-C71EEFDD546D}"/>
  </w:font>
  <w:font w:name="Arial">
    <w:panose1 w:val="020B0604020202020204"/>
    <w:charset w:val="00"/>
    <w:family w:val="swiss"/>
    <w:pitch w:val="variable"/>
    <w:sig w:usb0="E0002EFF" w:usb1="C000785B" w:usb2="00000009" w:usb3="00000000" w:csb0="000001FF" w:csb1="00000000"/>
  </w:font>
  <w:font w:name="Nunito-Bold">
    <w:altName w:val="Nunito"/>
    <w:panose1 w:val="00000000000000000000"/>
    <w:charset w:val="00"/>
    <w:family w:val="roman"/>
    <w:notTrueType/>
    <w:pitch w:val="default"/>
  </w:font>
  <w:font w:name="Nunito-SemiBoldItalic">
    <w:altName w:val="Nunito"/>
    <w:panose1 w:val="00000000000000000000"/>
    <w:charset w:val="00"/>
    <w:family w:val="roman"/>
    <w:notTrueType/>
    <w:pitch w:val="default"/>
  </w:font>
  <w:font w:name="CMBX10">
    <w:altName w:val="Cambria"/>
    <w:panose1 w:val="00000000000000000000"/>
    <w:charset w:val="00"/>
    <w:family w:val="roman"/>
    <w:notTrueType/>
    <w:pitch w:val="default"/>
  </w:font>
  <w:font w:name="CMMIB10">
    <w:altName w:val="Cambria"/>
    <w:panose1 w:val="00000000000000000000"/>
    <w:charset w:val="00"/>
    <w:family w:val="roman"/>
    <w:notTrueType/>
    <w:pitch w:val="default"/>
  </w:font>
  <w:font w:name="CMBSY10">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16" w:fontKey="{9D620609-1918-4FDB-A505-26F6EECFF49A}"/>
    <w:embedBold r:id="rId17" w:fontKey="{47CBD676-4AC1-42A2-8E1A-CB8E9DBEC3E9}"/>
    <w:embedItalic r:id="rId18" w:fontKey="{8794E4E8-4D72-4F23-B469-BAAF21DFE286}"/>
    <w:embedBoldItalic r:id="rId19" w:fontKey="{9F1C226A-4247-4087-96D4-6D1097B37085}"/>
  </w:font>
  <w:font w:name="LMMono10-Regular-Identity-H">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20" w:fontKey="{8538DB07-992D-4144-8DA9-BEBD112BF778}"/>
    <w:embedBold r:id="rId21" w:fontKey="{7BAB0298-278B-46FA-9730-8F567AC1808C}"/>
    <w:embedItalic r:id="rId22" w:fontKey="{1651A6FA-3F4C-4DCB-8FAC-AFE8C4CA6BC4}"/>
    <w:embedBoldItalic r:id="rId23" w:fontKey="{69EC13E9-7A7C-4C1D-86A6-6E7CF9C27A0D}"/>
  </w:font>
  <w:font w:name="VEVWU+Nunito">
    <w:altName w:val="Calibri"/>
    <w:charset w:val="01"/>
    <w:family w:val="auto"/>
    <w:pitch w:val="variable"/>
    <w:sig w:usb0="A00002FF" w:usb1="5000204B" w:usb2="00000000" w:usb3="00000000" w:csb0="20000197" w:csb1="00000000"/>
  </w:font>
  <w:font w:name="Nunito">
    <w:charset w:val="00"/>
    <w:family w:val="auto"/>
    <w:pitch w:val="variable"/>
    <w:sig w:usb0="A00002FF" w:usb1="5000204B" w:usb2="00000000" w:usb3="00000000" w:csb0="00000197" w:csb1="00000000"/>
    <w:embedRegular r:id="rId24" w:fontKey="{4C0BB982-3075-4C53-889C-A31EABC626EE}"/>
    <w:embedBold r:id="rId25" w:fontKey="{02B9B44D-51F4-4646-815A-02CD8C933E72}"/>
    <w:embedItalic r:id="rId26" w:fontKey="{6DF74633-F7AC-4B59-8D5E-9F5C9FB7390F}"/>
    <w:embedBoldItalic r:id="rId27" w:fontKey="{AF0F501D-9CD6-48CC-82F4-A69ED19643C8}"/>
  </w:font>
  <w:font w:name="Cambria">
    <w:panose1 w:val="02040503050406030204"/>
    <w:charset w:val="00"/>
    <w:family w:val="roman"/>
    <w:pitch w:val="variable"/>
    <w:sig w:usb0="E00006FF" w:usb1="420024FF" w:usb2="02000000" w:usb3="00000000" w:csb0="0000019F" w:csb1="00000000"/>
    <w:embedRegular r:id="rId28" w:fontKey="{4C929589-6F34-4D2F-8ED9-E68C533789B8}"/>
    <w:embedBold r:id="rId29" w:fontKey="{B78C71C0-6743-404D-857B-651C9F39E81D}"/>
    <w:embedBoldItalic r:id="rId30" w:fontKey="{37E43A7B-8886-49E0-81DA-CD07C09CBCE5}"/>
  </w:font>
  <w:font w:name="CMEX10">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22A87" w14:textId="77777777" w:rsidR="00442337" w:rsidRDefault="003E0864">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5E63BB">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D79BA" w14:textId="77777777" w:rsidR="00442337" w:rsidRDefault="00442337">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AED64" w14:textId="77777777" w:rsidR="00442337" w:rsidRDefault="003E0864">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5E63BB">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p w14:paraId="6DB1DB29" w14:textId="77777777" w:rsidR="003E0864" w:rsidRDefault="003E08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C739B" w14:textId="77777777" w:rsidR="00300ED6" w:rsidRDefault="00300ED6">
      <w:pPr>
        <w:spacing w:before="0" w:after="0" w:line="240" w:lineRule="auto"/>
      </w:pPr>
      <w:r>
        <w:separator/>
      </w:r>
    </w:p>
  </w:footnote>
  <w:footnote w:type="continuationSeparator" w:id="0">
    <w:p w14:paraId="6DA388B4" w14:textId="77777777" w:rsidR="00300ED6" w:rsidRDefault="00300ED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84B7B"/>
    <w:multiLevelType w:val="multilevel"/>
    <w:tmpl w:val="07C43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AE3607"/>
    <w:multiLevelType w:val="hybridMultilevel"/>
    <w:tmpl w:val="DEBEC4B4"/>
    <w:lvl w:ilvl="0" w:tplc="77F44B12">
      <w:start w:val="1"/>
      <w:numFmt w:val="decimal"/>
      <w:lvlText w:val="%1."/>
      <w:lvlJc w:val="left"/>
      <w:pPr>
        <w:tabs>
          <w:tab w:val="num" w:pos="360"/>
        </w:tabs>
        <w:ind w:left="360" w:hanging="360"/>
      </w:pPr>
      <w:rPr>
        <w:rFonts w:hint="default"/>
      </w:rPr>
    </w:lvl>
    <w:lvl w:ilvl="1" w:tplc="5CF0C86A">
      <w:start w:val="1"/>
      <w:numFmt w:val="lowerRoman"/>
      <w:lvlText w:val="%2."/>
      <w:lvlJc w:val="left"/>
      <w:pPr>
        <w:tabs>
          <w:tab w:val="num" w:pos="180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D17897"/>
    <w:multiLevelType w:val="hybridMultilevel"/>
    <w:tmpl w:val="1A9A00D2"/>
    <w:lvl w:ilvl="0" w:tplc="447EF02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0E33D34"/>
    <w:multiLevelType w:val="hybridMultilevel"/>
    <w:tmpl w:val="6A9C74A2"/>
    <w:lvl w:ilvl="0" w:tplc="0409000F">
      <w:start w:val="1"/>
      <w:numFmt w:val="decimal"/>
      <w:lvlText w:val="%1."/>
      <w:lvlJc w:val="left"/>
      <w:pPr>
        <w:tabs>
          <w:tab w:val="num" w:pos="360"/>
        </w:tabs>
        <w:ind w:left="360" w:hanging="360"/>
      </w:pPr>
    </w:lvl>
    <w:lvl w:ilvl="1" w:tplc="64B87D86">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016A641D"/>
    <w:multiLevelType w:val="multilevel"/>
    <w:tmpl w:val="153E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7A6290"/>
    <w:multiLevelType w:val="hybridMultilevel"/>
    <w:tmpl w:val="036EF4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C04D58"/>
    <w:multiLevelType w:val="multilevel"/>
    <w:tmpl w:val="B97A147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2A06389"/>
    <w:multiLevelType w:val="hybridMultilevel"/>
    <w:tmpl w:val="77325556"/>
    <w:lvl w:ilvl="0" w:tplc="9D1E0D92">
      <w:start w:val="1"/>
      <w:numFmt w:val="bullet"/>
      <w:lvlText w:val=""/>
      <w:lvlJc w:val="left"/>
      <w:pPr>
        <w:tabs>
          <w:tab w:val="num" w:pos="360"/>
        </w:tabs>
        <w:ind w:left="144" w:hanging="14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E47D27"/>
    <w:multiLevelType w:val="multilevel"/>
    <w:tmpl w:val="2C7C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487A22"/>
    <w:multiLevelType w:val="hybridMultilevel"/>
    <w:tmpl w:val="D6D66C7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44B7105"/>
    <w:multiLevelType w:val="hybridMultilevel"/>
    <w:tmpl w:val="52669CE2"/>
    <w:lvl w:ilvl="0" w:tplc="CCC2E9D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607854"/>
    <w:multiLevelType w:val="multilevel"/>
    <w:tmpl w:val="25405E8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4777EDF"/>
    <w:multiLevelType w:val="multilevel"/>
    <w:tmpl w:val="229875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4A01C7E"/>
    <w:multiLevelType w:val="multilevel"/>
    <w:tmpl w:val="86D28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4CF3A45"/>
    <w:multiLevelType w:val="hybridMultilevel"/>
    <w:tmpl w:val="6F62800C"/>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4F1307B"/>
    <w:multiLevelType w:val="multilevel"/>
    <w:tmpl w:val="186A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FD18CA"/>
    <w:multiLevelType w:val="multilevel"/>
    <w:tmpl w:val="8AF08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5F12DC9"/>
    <w:multiLevelType w:val="multilevel"/>
    <w:tmpl w:val="839CA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5F37A96"/>
    <w:multiLevelType w:val="multilevel"/>
    <w:tmpl w:val="5076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312422"/>
    <w:multiLevelType w:val="hybridMultilevel"/>
    <w:tmpl w:val="BAC0FA42"/>
    <w:lvl w:ilvl="0" w:tplc="64B87D86">
      <w:start w:val="1"/>
      <w:numFmt w:val="bullet"/>
      <w:lvlText w:val=""/>
      <w:lvlJc w:val="left"/>
      <w:pPr>
        <w:tabs>
          <w:tab w:val="num" w:pos="504"/>
        </w:tabs>
        <w:ind w:left="504" w:hanging="360"/>
      </w:pPr>
      <w:rPr>
        <w:rFonts w:ascii="Wingdings" w:hAnsi="Wingdings" w:hint="default"/>
      </w:rPr>
    </w:lvl>
    <w:lvl w:ilvl="1" w:tplc="C23C203C">
      <w:start w:val="1"/>
      <w:numFmt w:val="decimal"/>
      <w:lvlText w:val="%2."/>
      <w:lvlJc w:val="left"/>
      <w:pPr>
        <w:tabs>
          <w:tab w:val="num" w:pos="360"/>
        </w:tabs>
        <w:ind w:left="360" w:hanging="360"/>
      </w:pPr>
      <w:rPr>
        <w:rFonts w:hint="default"/>
      </w:rPr>
    </w:lvl>
    <w:lvl w:ilvl="2" w:tplc="7FA8F42A">
      <w:start w:val="1"/>
      <w:numFmt w:val="lowerRoman"/>
      <w:lvlText w:val="%3."/>
      <w:lvlJc w:val="righ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E93EE0"/>
    <w:multiLevelType w:val="multilevel"/>
    <w:tmpl w:val="CAF6F37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1" w15:restartNumberingAfterBreak="0">
    <w:nsid w:val="070579F5"/>
    <w:multiLevelType w:val="multilevel"/>
    <w:tmpl w:val="0FAA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6E2E05"/>
    <w:multiLevelType w:val="hybridMultilevel"/>
    <w:tmpl w:val="5A6427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B72CA3"/>
    <w:multiLevelType w:val="hybridMultilevel"/>
    <w:tmpl w:val="482E845A"/>
    <w:lvl w:ilvl="0" w:tplc="533ED13A">
      <w:start w:val="1"/>
      <w:numFmt w:val="bulle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7EF1B1B"/>
    <w:multiLevelType w:val="multilevel"/>
    <w:tmpl w:val="195649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7F61BEB"/>
    <w:multiLevelType w:val="multilevel"/>
    <w:tmpl w:val="56CE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8210653"/>
    <w:multiLevelType w:val="multilevel"/>
    <w:tmpl w:val="A56CB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82B199A"/>
    <w:multiLevelType w:val="multilevel"/>
    <w:tmpl w:val="BAAA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4F6DC8"/>
    <w:multiLevelType w:val="hybridMultilevel"/>
    <w:tmpl w:val="1C3C96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08B9466B"/>
    <w:multiLevelType w:val="hybridMultilevel"/>
    <w:tmpl w:val="8634E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8D62705"/>
    <w:multiLevelType w:val="multilevel"/>
    <w:tmpl w:val="410E02C2"/>
    <w:lvl w:ilvl="0">
      <w:start w:val="1"/>
      <w:numFmt w:val="decimal"/>
      <w:lvlText w:val="%1."/>
      <w:lvlJc w:val="left"/>
      <w:pPr>
        <w:ind w:left="4680" w:hanging="360"/>
      </w:pPr>
      <w:rPr>
        <w:u w:val="none"/>
      </w:rPr>
    </w:lvl>
    <w:lvl w:ilvl="1">
      <w:start w:val="1"/>
      <w:numFmt w:val="lowerLetter"/>
      <w:lvlText w:val="%2."/>
      <w:lvlJc w:val="left"/>
      <w:pPr>
        <w:ind w:left="5400" w:hanging="360"/>
      </w:pPr>
      <w:rPr>
        <w:u w:val="none"/>
      </w:rPr>
    </w:lvl>
    <w:lvl w:ilvl="2">
      <w:start w:val="1"/>
      <w:numFmt w:val="lowerRoman"/>
      <w:lvlText w:val="%3."/>
      <w:lvlJc w:val="right"/>
      <w:pPr>
        <w:ind w:left="6120" w:hanging="360"/>
      </w:pPr>
      <w:rPr>
        <w:u w:val="none"/>
      </w:rPr>
    </w:lvl>
    <w:lvl w:ilvl="3">
      <w:start w:val="1"/>
      <w:numFmt w:val="decimal"/>
      <w:lvlText w:val="%4."/>
      <w:lvlJc w:val="left"/>
      <w:pPr>
        <w:ind w:left="6840" w:hanging="360"/>
      </w:pPr>
      <w:rPr>
        <w:u w:val="none"/>
      </w:rPr>
    </w:lvl>
    <w:lvl w:ilvl="4">
      <w:start w:val="1"/>
      <w:numFmt w:val="lowerLetter"/>
      <w:lvlText w:val="%5."/>
      <w:lvlJc w:val="left"/>
      <w:pPr>
        <w:ind w:left="7560" w:hanging="360"/>
      </w:pPr>
      <w:rPr>
        <w:u w:val="none"/>
      </w:rPr>
    </w:lvl>
    <w:lvl w:ilvl="5">
      <w:start w:val="1"/>
      <w:numFmt w:val="lowerRoman"/>
      <w:lvlText w:val="%6."/>
      <w:lvlJc w:val="right"/>
      <w:pPr>
        <w:ind w:left="8280" w:hanging="360"/>
      </w:pPr>
      <w:rPr>
        <w:u w:val="none"/>
      </w:rPr>
    </w:lvl>
    <w:lvl w:ilvl="6">
      <w:start w:val="1"/>
      <w:numFmt w:val="decimal"/>
      <w:lvlText w:val="%7."/>
      <w:lvlJc w:val="left"/>
      <w:pPr>
        <w:ind w:left="9000" w:hanging="360"/>
      </w:pPr>
      <w:rPr>
        <w:u w:val="none"/>
      </w:rPr>
    </w:lvl>
    <w:lvl w:ilvl="7">
      <w:start w:val="1"/>
      <w:numFmt w:val="lowerLetter"/>
      <w:lvlText w:val="%8."/>
      <w:lvlJc w:val="left"/>
      <w:pPr>
        <w:ind w:left="9720" w:hanging="360"/>
      </w:pPr>
      <w:rPr>
        <w:u w:val="none"/>
      </w:rPr>
    </w:lvl>
    <w:lvl w:ilvl="8">
      <w:start w:val="1"/>
      <w:numFmt w:val="lowerRoman"/>
      <w:lvlText w:val="%9."/>
      <w:lvlJc w:val="right"/>
      <w:pPr>
        <w:ind w:left="10440" w:hanging="360"/>
      </w:pPr>
      <w:rPr>
        <w:u w:val="none"/>
      </w:rPr>
    </w:lvl>
  </w:abstractNum>
  <w:abstractNum w:abstractNumId="31" w15:restartNumberingAfterBreak="0">
    <w:nsid w:val="08F43815"/>
    <w:multiLevelType w:val="multilevel"/>
    <w:tmpl w:val="0D3C01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094C5A37"/>
    <w:multiLevelType w:val="hybridMultilevel"/>
    <w:tmpl w:val="33BAC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9C1532D"/>
    <w:multiLevelType w:val="multilevel"/>
    <w:tmpl w:val="7BEC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854F5E"/>
    <w:multiLevelType w:val="hybridMultilevel"/>
    <w:tmpl w:val="28BCF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B4A49BE"/>
    <w:multiLevelType w:val="hybridMultilevel"/>
    <w:tmpl w:val="76DC3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B555B8D"/>
    <w:multiLevelType w:val="hybridMultilevel"/>
    <w:tmpl w:val="CAB65A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0B654913"/>
    <w:multiLevelType w:val="hybridMultilevel"/>
    <w:tmpl w:val="65725FFA"/>
    <w:lvl w:ilvl="0" w:tplc="25E0527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BAF7CDD"/>
    <w:multiLevelType w:val="multilevel"/>
    <w:tmpl w:val="DB64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3153A8"/>
    <w:multiLevelType w:val="multilevel"/>
    <w:tmpl w:val="4C06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CED1610"/>
    <w:multiLevelType w:val="multilevel"/>
    <w:tmpl w:val="3A122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0D2906CC"/>
    <w:multiLevelType w:val="multilevel"/>
    <w:tmpl w:val="EFFAD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0D522EB6"/>
    <w:multiLevelType w:val="hybridMultilevel"/>
    <w:tmpl w:val="91A87DC2"/>
    <w:lvl w:ilvl="0" w:tplc="CED6816A">
      <w:start w:val="1"/>
      <w:numFmt w:val="lowerLetter"/>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0D79112B"/>
    <w:multiLevelType w:val="hybridMultilevel"/>
    <w:tmpl w:val="BA7838B0"/>
    <w:lvl w:ilvl="0" w:tplc="FFFFFFFF">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0D9A0213"/>
    <w:multiLevelType w:val="hybridMultilevel"/>
    <w:tmpl w:val="8B525924"/>
    <w:lvl w:ilvl="0" w:tplc="447EF02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0E3005DD"/>
    <w:multiLevelType w:val="multilevel"/>
    <w:tmpl w:val="5B0C3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E5E6D06"/>
    <w:multiLevelType w:val="multilevel"/>
    <w:tmpl w:val="7BFE2A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F706AF6"/>
    <w:multiLevelType w:val="multilevel"/>
    <w:tmpl w:val="4FB4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877162"/>
    <w:multiLevelType w:val="hybridMultilevel"/>
    <w:tmpl w:val="F690AC4A"/>
    <w:lvl w:ilvl="0" w:tplc="28C6A2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0F8D4D7E"/>
    <w:multiLevelType w:val="multilevel"/>
    <w:tmpl w:val="646630E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0FB01294"/>
    <w:multiLevelType w:val="multilevel"/>
    <w:tmpl w:val="EDFC6F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10222740"/>
    <w:multiLevelType w:val="multilevel"/>
    <w:tmpl w:val="E5A6A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02765D0"/>
    <w:multiLevelType w:val="multilevel"/>
    <w:tmpl w:val="45C0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413DF9"/>
    <w:multiLevelType w:val="hybridMultilevel"/>
    <w:tmpl w:val="6E1A682C"/>
    <w:lvl w:ilvl="0" w:tplc="0409000F">
      <w:start w:val="1"/>
      <w:numFmt w:val="decimal"/>
      <w:lvlText w:val="%1."/>
      <w:lvlJc w:val="left"/>
      <w:pPr>
        <w:tabs>
          <w:tab w:val="num" w:pos="360"/>
        </w:tabs>
        <w:ind w:left="360" w:hanging="360"/>
      </w:pPr>
    </w:lvl>
    <w:lvl w:ilvl="1" w:tplc="64B87D86">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4" w15:restartNumberingAfterBreak="0">
    <w:nsid w:val="10596A7E"/>
    <w:multiLevelType w:val="hybridMultilevel"/>
    <w:tmpl w:val="4B009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063556F"/>
    <w:multiLevelType w:val="hybridMultilevel"/>
    <w:tmpl w:val="88661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09C67E3"/>
    <w:multiLevelType w:val="hybridMultilevel"/>
    <w:tmpl w:val="8430B68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11C02440"/>
    <w:multiLevelType w:val="hybridMultilevel"/>
    <w:tmpl w:val="D022254E"/>
    <w:lvl w:ilvl="0" w:tplc="90489868">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58" w15:restartNumberingAfterBreak="0">
    <w:nsid w:val="12BF6B4E"/>
    <w:multiLevelType w:val="hybridMultilevel"/>
    <w:tmpl w:val="DAD00274"/>
    <w:lvl w:ilvl="0" w:tplc="BF466E46">
      <w:start w:val="1"/>
      <w:numFmt w:val="lowerLetter"/>
      <w:lvlText w:val="(%1)"/>
      <w:lvlJc w:val="left"/>
      <w:pPr>
        <w:ind w:left="1080" w:hanging="360"/>
      </w:pPr>
      <w:rPr>
        <w:rFonts w:hint="default"/>
      </w:rPr>
    </w:lvl>
    <w:lvl w:ilvl="1" w:tplc="04410019" w:tentative="1">
      <w:start w:val="1"/>
      <w:numFmt w:val="lowerLetter"/>
      <w:lvlText w:val="%2."/>
      <w:lvlJc w:val="left"/>
      <w:pPr>
        <w:ind w:left="1800" w:hanging="360"/>
      </w:pPr>
    </w:lvl>
    <w:lvl w:ilvl="2" w:tplc="0441001B" w:tentative="1">
      <w:start w:val="1"/>
      <w:numFmt w:val="lowerRoman"/>
      <w:lvlText w:val="%3."/>
      <w:lvlJc w:val="right"/>
      <w:pPr>
        <w:ind w:left="2520" w:hanging="180"/>
      </w:pPr>
    </w:lvl>
    <w:lvl w:ilvl="3" w:tplc="0441000F" w:tentative="1">
      <w:start w:val="1"/>
      <w:numFmt w:val="decimal"/>
      <w:lvlText w:val="%4."/>
      <w:lvlJc w:val="left"/>
      <w:pPr>
        <w:ind w:left="3240" w:hanging="360"/>
      </w:pPr>
    </w:lvl>
    <w:lvl w:ilvl="4" w:tplc="04410019" w:tentative="1">
      <w:start w:val="1"/>
      <w:numFmt w:val="lowerLetter"/>
      <w:lvlText w:val="%5."/>
      <w:lvlJc w:val="left"/>
      <w:pPr>
        <w:ind w:left="3960" w:hanging="360"/>
      </w:pPr>
    </w:lvl>
    <w:lvl w:ilvl="5" w:tplc="0441001B" w:tentative="1">
      <w:start w:val="1"/>
      <w:numFmt w:val="lowerRoman"/>
      <w:lvlText w:val="%6."/>
      <w:lvlJc w:val="right"/>
      <w:pPr>
        <w:ind w:left="4680" w:hanging="180"/>
      </w:pPr>
    </w:lvl>
    <w:lvl w:ilvl="6" w:tplc="0441000F" w:tentative="1">
      <w:start w:val="1"/>
      <w:numFmt w:val="decimal"/>
      <w:lvlText w:val="%7."/>
      <w:lvlJc w:val="left"/>
      <w:pPr>
        <w:ind w:left="5400" w:hanging="360"/>
      </w:pPr>
    </w:lvl>
    <w:lvl w:ilvl="7" w:tplc="04410019" w:tentative="1">
      <w:start w:val="1"/>
      <w:numFmt w:val="lowerLetter"/>
      <w:lvlText w:val="%8."/>
      <w:lvlJc w:val="left"/>
      <w:pPr>
        <w:ind w:left="6120" w:hanging="360"/>
      </w:pPr>
    </w:lvl>
    <w:lvl w:ilvl="8" w:tplc="0441001B" w:tentative="1">
      <w:start w:val="1"/>
      <w:numFmt w:val="lowerRoman"/>
      <w:lvlText w:val="%9."/>
      <w:lvlJc w:val="right"/>
      <w:pPr>
        <w:ind w:left="6840" w:hanging="180"/>
      </w:pPr>
    </w:lvl>
  </w:abstractNum>
  <w:abstractNum w:abstractNumId="59" w15:restartNumberingAfterBreak="0">
    <w:nsid w:val="12D060AA"/>
    <w:multiLevelType w:val="multilevel"/>
    <w:tmpl w:val="2FE6F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12F27ACC"/>
    <w:multiLevelType w:val="hybridMultilevel"/>
    <w:tmpl w:val="67DCFE48"/>
    <w:lvl w:ilvl="0" w:tplc="2D50BBF6">
      <w:start w:val="1"/>
      <w:numFmt w:val="lowerRoman"/>
      <w:lvlText w:val="(%1)"/>
      <w:lvlJc w:val="left"/>
      <w:pPr>
        <w:ind w:left="1224" w:hanging="360"/>
      </w:pPr>
      <w:rPr>
        <w:rFonts w:hint="default"/>
      </w:rPr>
    </w:lvl>
    <w:lvl w:ilvl="1" w:tplc="04410019" w:tentative="1">
      <w:start w:val="1"/>
      <w:numFmt w:val="lowerLetter"/>
      <w:lvlText w:val="%2."/>
      <w:lvlJc w:val="left"/>
      <w:pPr>
        <w:ind w:left="1944" w:hanging="360"/>
      </w:pPr>
    </w:lvl>
    <w:lvl w:ilvl="2" w:tplc="0441001B" w:tentative="1">
      <w:start w:val="1"/>
      <w:numFmt w:val="lowerRoman"/>
      <w:lvlText w:val="%3."/>
      <w:lvlJc w:val="right"/>
      <w:pPr>
        <w:ind w:left="2664" w:hanging="180"/>
      </w:pPr>
    </w:lvl>
    <w:lvl w:ilvl="3" w:tplc="0441000F" w:tentative="1">
      <w:start w:val="1"/>
      <w:numFmt w:val="decimal"/>
      <w:lvlText w:val="%4."/>
      <w:lvlJc w:val="left"/>
      <w:pPr>
        <w:ind w:left="3384" w:hanging="360"/>
      </w:pPr>
    </w:lvl>
    <w:lvl w:ilvl="4" w:tplc="04410019" w:tentative="1">
      <w:start w:val="1"/>
      <w:numFmt w:val="lowerLetter"/>
      <w:lvlText w:val="%5."/>
      <w:lvlJc w:val="left"/>
      <w:pPr>
        <w:ind w:left="4104" w:hanging="360"/>
      </w:pPr>
    </w:lvl>
    <w:lvl w:ilvl="5" w:tplc="0441001B" w:tentative="1">
      <w:start w:val="1"/>
      <w:numFmt w:val="lowerRoman"/>
      <w:lvlText w:val="%6."/>
      <w:lvlJc w:val="right"/>
      <w:pPr>
        <w:ind w:left="4824" w:hanging="180"/>
      </w:pPr>
    </w:lvl>
    <w:lvl w:ilvl="6" w:tplc="0441000F" w:tentative="1">
      <w:start w:val="1"/>
      <w:numFmt w:val="decimal"/>
      <w:lvlText w:val="%7."/>
      <w:lvlJc w:val="left"/>
      <w:pPr>
        <w:ind w:left="5544" w:hanging="360"/>
      </w:pPr>
    </w:lvl>
    <w:lvl w:ilvl="7" w:tplc="04410019" w:tentative="1">
      <w:start w:val="1"/>
      <w:numFmt w:val="lowerLetter"/>
      <w:lvlText w:val="%8."/>
      <w:lvlJc w:val="left"/>
      <w:pPr>
        <w:ind w:left="6264" w:hanging="360"/>
      </w:pPr>
    </w:lvl>
    <w:lvl w:ilvl="8" w:tplc="0441001B" w:tentative="1">
      <w:start w:val="1"/>
      <w:numFmt w:val="lowerRoman"/>
      <w:lvlText w:val="%9."/>
      <w:lvlJc w:val="right"/>
      <w:pPr>
        <w:ind w:left="6984" w:hanging="180"/>
      </w:pPr>
    </w:lvl>
  </w:abstractNum>
  <w:abstractNum w:abstractNumId="61" w15:restartNumberingAfterBreak="0">
    <w:nsid w:val="138049F8"/>
    <w:multiLevelType w:val="hybridMultilevel"/>
    <w:tmpl w:val="DA8814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3CE7B7F"/>
    <w:multiLevelType w:val="hybridMultilevel"/>
    <w:tmpl w:val="886610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14204442"/>
    <w:multiLevelType w:val="hybridMultilevel"/>
    <w:tmpl w:val="D7B86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4425B67"/>
    <w:multiLevelType w:val="hybridMultilevel"/>
    <w:tmpl w:val="94BEB600"/>
    <w:lvl w:ilvl="0" w:tplc="A5D098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156F66E7"/>
    <w:multiLevelType w:val="hybridMultilevel"/>
    <w:tmpl w:val="D9E02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5B04658"/>
    <w:multiLevelType w:val="hybridMultilevel"/>
    <w:tmpl w:val="CFB29EFC"/>
    <w:lvl w:ilvl="0" w:tplc="533ED13A">
      <w:start w:val="1"/>
      <w:numFmt w:val="bulle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822398"/>
    <w:multiLevelType w:val="hybridMultilevel"/>
    <w:tmpl w:val="7B945378"/>
    <w:lvl w:ilvl="0" w:tplc="0409001B">
      <w:start w:val="1"/>
      <w:numFmt w:val="lowerRoman"/>
      <w:lvlText w:val="%1."/>
      <w:lvlJc w:val="righ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8" w15:restartNumberingAfterBreak="0">
    <w:nsid w:val="16921A0E"/>
    <w:multiLevelType w:val="hybridMultilevel"/>
    <w:tmpl w:val="7638A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6D22BEB"/>
    <w:multiLevelType w:val="multilevel"/>
    <w:tmpl w:val="4156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247720"/>
    <w:multiLevelType w:val="hybridMultilevel"/>
    <w:tmpl w:val="BB9E54D6"/>
    <w:lvl w:ilvl="0" w:tplc="FD0E94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17302F82"/>
    <w:multiLevelType w:val="multilevel"/>
    <w:tmpl w:val="92B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3A483E"/>
    <w:multiLevelType w:val="hybridMultilevel"/>
    <w:tmpl w:val="64C6750E"/>
    <w:lvl w:ilvl="0" w:tplc="0409001B">
      <w:start w:val="1"/>
      <w:numFmt w:val="lowerRoman"/>
      <w:lvlText w:val="%1."/>
      <w:lvlJc w:val="right"/>
      <w:pPr>
        <w:tabs>
          <w:tab w:val="num" w:pos="1152"/>
        </w:tabs>
        <w:ind w:left="1152" w:hanging="432"/>
      </w:pPr>
    </w:lvl>
    <w:lvl w:ilvl="1" w:tplc="FFFFFFFF">
      <w:start w:val="1"/>
      <w:numFmt w:val="lowerRoman"/>
      <w:lvlText w:val="%2."/>
      <w:lvlJc w:val="right"/>
      <w:pPr>
        <w:tabs>
          <w:tab w:val="num" w:pos="2016"/>
        </w:tabs>
        <w:ind w:left="2016" w:hanging="288"/>
      </w:pPr>
    </w:lvl>
    <w:lvl w:ilvl="2" w:tplc="FFFFFFFF">
      <w:start w:val="1"/>
      <w:numFmt w:val="lowerRoman"/>
      <w:lvlText w:val="%3."/>
      <w:lvlJc w:val="right"/>
      <w:pPr>
        <w:tabs>
          <w:tab w:val="num" w:pos="2808"/>
        </w:tabs>
        <w:ind w:left="2808" w:hanging="180"/>
      </w:pPr>
    </w:lvl>
    <w:lvl w:ilvl="3" w:tplc="FFFFFFFF">
      <w:start w:val="1"/>
      <w:numFmt w:val="decimal"/>
      <w:lvlText w:val="%4."/>
      <w:lvlJc w:val="left"/>
      <w:pPr>
        <w:tabs>
          <w:tab w:val="num" w:pos="3528"/>
        </w:tabs>
        <w:ind w:left="3528" w:hanging="360"/>
      </w:pPr>
    </w:lvl>
    <w:lvl w:ilvl="4" w:tplc="FFFFFFFF">
      <w:start w:val="1"/>
      <w:numFmt w:val="lowerLetter"/>
      <w:lvlText w:val="%5."/>
      <w:lvlJc w:val="left"/>
      <w:pPr>
        <w:tabs>
          <w:tab w:val="num" w:pos="4248"/>
        </w:tabs>
        <w:ind w:left="4248" w:hanging="360"/>
      </w:pPr>
    </w:lvl>
    <w:lvl w:ilvl="5" w:tplc="FFFFFFFF">
      <w:start w:val="1"/>
      <w:numFmt w:val="lowerRoman"/>
      <w:lvlText w:val="%6."/>
      <w:lvlJc w:val="right"/>
      <w:pPr>
        <w:tabs>
          <w:tab w:val="num" w:pos="4968"/>
        </w:tabs>
        <w:ind w:left="4968" w:hanging="180"/>
      </w:pPr>
    </w:lvl>
    <w:lvl w:ilvl="6" w:tplc="FFFFFFFF">
      <w:start w:val="1"/>
      <w:numFmt w:val="decimal"/>
      <w:lvlText w:val="%7."/>
      <w:lvlJc w:val="left"/>
      <w:pPr>
        <w:tabs>
          <w:tab w:val="num" w:pos="5688"/>
        </w:tabs>
        <w:ind w:left="5688" w:hanging="360"/>
      </w:pPr>
    </w:lvl>
    <w:lvl w:ilvl="7" w:tplc="FFFFFFFF">
      <w:start w:val="1"/>
      <w:numFmt w:val="lowerLetter"/>
      <w:lvlText w:val="%8."/>
      <w:lvlJc w:val="left"/>
      <w:pPr>
        <w:tabs>
          <w:tab w:val="num" w:pos="6408"/>
        </w:tabs>
        <w:ind w:left="6408" w:hanging="360"/>
      </w:pPr>
    </w:lvl>
    <w:lvl w:ilvl="8" w:tplc="FFFFFFFF">
      <w:start w:val="1"/>
      <w:numFmt w:val="lowerRoman"/>
      <w:lvlText w:val="%9."/>
      <w:lvlJc w:val="right"/>
      <w:pPr>
        <w:tabs>
          <w:tab w:val="num" w:pos="7128"/>
        </w:tabs>
        <w:ind w:left="7128" w:hanging="180"/>
      </w:pPr>
    </w:lvl>
  </w:abstractNum>
  <w:abstractNum w:abstractNumId="73" w15:restartNumberingAfterBreak="0">
    <w:nsid w:val="1747424B"/>
    <w:multiLevelType w:val="multilevel"/>
    <w:tmpl w:val="00FA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7780A87"/>
    <w:multiLevelType w:val="hybridMultilevel"/>
    <w:tmpl w:val="1DFC9ED6"/>
    <w:lvl w:ilvl="0" w:tplc="B9FA3D04">
      <w:start w:val="1"/>
      <w:numFmt w:val="lowerLetter"/>
      <w:lvlText w:val=" (%1)"/>
      <w:lvlJc w:val="left"/>
      <w:pPr>
        <w:tabs>
          <w:tab w:val="num" w:pos="648"/>
        </w:tabs>
        <w:ind w:left="64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17BD5C1F"/>
    <w:multiLevelType w:val="multilevel"/>
    <w:tmpl w:val="917E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81342A9"/>
    <w:multiLevelType w:val="hybridMultilevel"/>
    <w:tmpl w:val="3A0097B2"/>
    <w:lvl w:ilvl="0" w:tplc="ED1AA302">
      <w:start w:val="1"/>
      <w:numFmt w:val="decimal"/>
      <w:lvlText w:val="%1."/>
      <w:lvlJc w:val="left"/>
      <w:pPr>
        <w:tabs>
          <w:tab w:val="num" w:pos="504"/>
        </w:tabs>
        <w:ind w:left="504" w:hanging="432"/>
      </w:pPr>
    </w:lvl>
    <w:lvl w:ilvl="1" w:tplc="B666148A">
      <w:start w:val="1"/>
      <w:numFmt w:val="lowerRoman"/>
      <w:lvlText w:val="%2."/>
      <w:lvlJc w:val="right"/>
      <w:pPr>
        <w:tabs>
          <w:tab w:val="num" w:pos="1368"/>
        </w:tabs>
        <w:ind w:left="1368" w:hanging="288"/>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7" w15:restartNumberingAfterBreak="0">
    <w:nsid w:val="184A7359"/>
    <w:multiLevelType w:val="hybridMultilevel"/>
    <w:tmpl w:val="CC567C6A"/>
    <w:lvl w:ilvl="0" w:tplc="BF466E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19493747"/>
    <w:multiLevelType w:val="hybridMultilevel"/>
    <w:tmpl w:val="DF4AC9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19690384"/>
    <w:multiLevelType w:val="hybridMultilevel"/>
    <w:tmpl w:val="E5B01556"/>
    <w:lvl w:ilvl="0" w:tplc="2D50BBF6">
      <w:start w:val="1"/>
      <w:numFmt w:val="lowerRoman"/>
      <w:lvlText w:val="(%1)"/>
      <w:lvlJc w:val="left"/>
      <w:pPr>
        <w:ind w:left="360" w:hanging="360"/>
      </w:pPr>
      <w:rPr>
        <w:rFonts w:hint="default"/>
      </w:rPr>
    </w:lvl>
    <w:lvl w:ilvl="1" w:tplc="0409000F">
      <w:start w:val="1"/>
      <w:numFmt w:val="decimal"/>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19AA347B"/>
    <w:multiLevelType w:val="hybridMultilevel"/>
    <w:tmpl w:val="29169C9A"/>
    <w:lvl w:ilvl="0" w:tplc="4B8CBA38">
      <w:start w:val="1"/>
      <w:numFmt w:val="lowerLetter"/>
      <w:lvlText w:val=" (%1)"/>
      <w:lvlJc w:val="left"/>
      <w:pPr>
        <w:tabs>
          <w:tab w:val="num" w:pos="1008"/>
        </w:tabs>
        <w:ind w:left="1008"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19E35D94"/>
    <w:multiLevelType w:val="hybridMultilevel"/>
    <w:tmpl w:val="75746E5A"/>
    <w:lvl w:ilvl="0" w:tplc="152A5128">
      <w:start w:val="1"/>
      <w:numFmt w:val="lowerLetter"/>
      <w:lvlText w:val=" (%1)"/>
      <w:lvlJc w:val="left"/>
      <w:pPr>
        <w:tabs>
          <w:tab w:val="num" w:pos="864"/>
        </w:tabs>
        <w:ind w:left="864"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1A207B27"/>
    <w:multiLevelType w:val="multilevel"/>
    <w:tmpl w:val="91C0EB2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3" w15:restartNumberingAfterBreak="0">
    <w:nsid w:val="1A584D40"/>
    <w:multiLevelType w:val="hybridMultilevel"/>
    <w:tmpl w:val="8510346C"/>
    <w:lvl w:ilvl="0" w:tplc="ED1AA30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4" w15:restartNumberingAfterBreak="0">
    <w:nsid w:val="1A9E49B6"/>
    <w:multiLevelType w:val="multilevel"/>
    <w:tmpl w:val="2CBEC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BC66A3"/>
    <w:multiLevelType w:val="hybridMultilevel"/>
    <w:tmpl w:val="76088B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1B5D0401"/>
    <w:multiLevelType w:val="hybridMultilevel"/>
    <w:tmpl w:val="21844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B6233BB"/>
    <w:multiLevelType w:val="hybridMultilevel"/>
    <w:tmpl w:val="AB22A290"/>
    <w:lvl w:ilvl="0" w:tplc="BEA43DF8">
      <w:start w:val="1"/>
      <w:numFmt w:val="lowerLetter"/>
      <w:lvlText w:val=" (%1)"/>
      <w:lvlJc w:val="left"/>
      <w:pPr>
        <w:tabs>
          <w:tab w:val="num" w:pos="1296"/>
        </w:tabs>
        <w:ind w:left="1296" w:hanging="576"/>
      </w:pPr>
      <w:rPr>
        <w:rFonts w:hint="default"/>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8" w15:restartNumberingAfterBreak="0">
    <w:nsid w:val="1B69484B"/>
    <w:multiLevelType w:val="multilevel"/>
    <w:tmpl w:val="37A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CB02CD"/>
    <w:multiLevelType w:val="hybridMultilevel"/>
    <w:tmpl w:val="1D2EB6D2"/>
    <w:lvl w:ilvl="0" w:tplc="447EF02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1C435F20"/>
    <w:multiLevelType w:val="multilevel"/>
    <w:tmpl w:val="25EA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D725F6E"/>
    <w:multiLevelType w:val="multilevel"/>
    <w:tmpl w:val="8CB20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1D823D91"/>
    <w:multiLevelType w:val="hybridMultilevel"/>
    <w:tmpl w:val="58D0AB5C"/>
    <w:lvl w:ilvl="0" w:tplc="05328E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3" w15:restartNumberingAfterBreak="0">
    <w:nsid w:val="1D8F35EC"/>
    <w:multiLevelType w:val="hybridMultilevel"/>
    <w:tmpl w:val="9F26F7F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15:restartNumberingAfterBreak="0">
    <w:nsid w:val="1D9E76CA"/>
    <w:multiLevelType w:val="hybridMultilevel"/>
    <w:tmpl w:val="608411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DCA7C3B"/>
    <w:multiLevelType w:val="hybridMultilevel"/>
    <w:tmpl w:val="807CAE1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1E3643D1"/>
    <w:multiLevelType w:val="hybridMultilevel"/>
    <w:tmpl w:val="E39EC0A4"/>
    <w:lvl w:ilvl="0" w:tplc="AA283E8E">
      <w:start w:val="1"/>
      <w:numFmt w:val="lowerLetter"/>
      <w:lvlText w:val=" (%1)"/>
      <w:lvlJc w:val="left"/>
      <w:pPr>
        <w:tabs>
          <w:tab w:val="num" w:pos="1152"/>
        </w:tabs>
        <w:ind w:left="1152" w:hanging="576"/>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97" w15:restartNumberingAfterBreak="0">
    <w:nsid w:val="1ED57EEB"/>
    <w:multiLevelType w:val="hybridMultilevel"/>
    <w:tmpl w:val="8376BE9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1F437F68"/>
    <w:multiLevelType w:val="multilevel"/>
    <w:tmpl w:val="0ABAE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1F855EA1"/>
    <w:multiLevelType w:val="multilevel"/>
    <w:tmpl w:val="1F94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FB521B4"/>
    <w:multiLevelType w:val="hybridMultilevel"/>
    <w:tmpl w:val="591E6992"/>
    <w:lvl w:ilvl="0" w:tplc="B666148A">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15:restartNumberingAfterBreak="0">
    <w:nsid w:val="1FE30839"/>
    <w:multiLevelType w:val="multilevel"/>
    <w:tmpl w:val="5DC4B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200A60BC"/>
    <w:multiLevelType w:val="hybridMultilevel"/>
    <w:tmpl w:val="CD8AB0C6"/>
    <w:lvl w:ilvl="0" w:tplc="E334EF4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206E5671"/>
    <w:multiLevelType w:val="multilevel"/>
    <w:tmpl w:val="05F8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1684A93"/>
    <w:multiLevelType w:val="hybridMultilevel"/>
    <w:tmpl w:val="5992BCAA"/>
    <w:lvl w:ilvl="0" w:tplc="11E498B6">
      <w:start w:val="1"/>
      <w:numFmt w:val="decimal"/>
      <w:lvlText w:val="%1."/>
      <w:lvlJc w:val="left"/>
      <w:pPr>
        <w:tabs>
          <w:tab w:val="num" w:pos="792"/>
        </w:tabs>
        <w:ind w:left="792" w:hanging="432"/>
      </w:pPr>
      <w:rPr>
        <w:rFonts w:hint="default"/>
      </w:rPr>
    </w:lvl>
    <w:lvl w:ilvl="1" w:tplc="64B87D86">
      <w:start w:val="1"/>
      <w:numFmt w:val="bullet"/>
      <w:lvlText w:val=""/>
      <w:lvlJc w:val="left"/>
      <w:pPr>
        <w:tabs>
          <w:tab w:val="num" w:pos="1728"/>
        </w:tabs>
        <w:ind w:left="1728" w:hanging="360"/>
      </w:pPr>
      <w:rPr>
        <w:rFonts w:ascii="Wingdings" w:hAnsi="Wingdings" w:hint="default"/>
      </w:r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05" w15:restartNumberingAfterBreak="0">
    <w:nsid w:val="219B5E59"/>
    <w:multiLevelType w:val="hybridMultilevel"/>
    <w:tmpl w:val="AB8EF124"/>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21B55920"/>
    <w:multiLevelType w:val="hybridMultilevel"/>
    <w:tmpl w:val="DB10B1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22D16717"/>
    <w:multiLevelType w:val="multilevel"/>
    <w:tmpl w:val="F214B00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31A4FDB"/>
    <w:multiLevelType w:val="hybridMultilevel"/>
    <w:tmpl w:val="7194CADC"/>
    <w:lvl w:ilvl="0" w:tplc="B80E9742">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09" w15:restartNumberingAfterBreak="0">
    <w:nsid w:val="23232429"/>
    <w:multiLevelType w:val="hybridMultilevel"/>
    <w:tmpl w:val="5992BCAA"/>
    <w:lvl w:ilvl="0" w:tplc="FFFFFFFF">
      <w:start w:val="1"/>
      <w:numFmt w:val="decimal"/>
      <w:lvlText w:val="%1."/>
      <w:lvlJc w:val="left"/>
      <w:pPr>
        <w:tabs>
          <w:tab w:val="num" w:pos="792"/>
        </w:tabs>
        <w:ind w:left="792" w:hanging="432"/>
      </w:pPr>
      <w:rPr>
        <w:rFonts w:hint="default"/>
      </w:rPr>
    </w:lvl>
    <w:lvl w:ilvl="1" w:tplc="FFFFFFFF">
      <w:start w:val="1"/>
      <w:numFmt w:val="bullet"/>
      <w:lvlText w:val=""/>
      <w:lvlJc w:val="left"/>
      <w:pPr>
        <w:tabs>
          <w:tab w:val="num" w:pos="1728"/>
        </w:tabs>
        <w:ind w:left="1728" w:hanging="360"/>
      </w:pPr>
      <w:rPr>
        <w:rFonts w:ascii="Wingdings" w:hAnsi="Wingdings" w:hint="default"/>
      </w:rPr>
    </w:lvl>
    <w:lvl w:ilvl="2" w:tplc="FFFFFFFF" w:tentative="1">
      <w:start w:val="1"/>
      <w:numFmt w:val="lowerRoman"/>
      <w:lvlText w:val="%3."/>
      <w:lvlJc w:val="right"/>
      <w:pPr>
        <w:tabs>
          <w:tab w:val="num" w:pos="2448"/>
        </w:tabs>
        <w:ind w:left="2448" w:hanging="180"/>
      </w:pPr>
    </w:lvl>
    <w:lvl w:ilvl="3" w:tplc="FFFFFFFF" w:tentative="1">
      <w:start w:val="1"/>
      <w:numFmt w:val="decimal"/>
      <w:lvlText w:val="%4."/>
      <w:lvlJc w:val="left"/>
      <w:pPr>
        <w:tabs>
          <w:tab w:val="num" w:pos="3168"/>
        </w:tabs>
        <w:ind w:left="3168" w:hanging="360"/>
      </w:pPr>
    </w:lvl>
    <w:lvl w:ilvl="4" w:tplc="FFFFFFFF" w:tentative="1">
      <w:start w:val="1"/>
      <w:numFmt w:val="lowerLetter"/>
      <w:lvlText w:val="%5."/>
      <w:lvlJc w:val="left"/>
      <w:pPr>
        <w:tabs>
          <w:tab w:val="num" w:pos="3888"/>
        </w:tabs>
        <w:ind w:left="3888" w:hanging="360"/>
      </w:pPr>
    </w:lvl>
    <w:lvl w:ilvl="5" w:tplc="FFFFFFFF" w:tentative="1">
      <w:start w:val="1"/>
      <w:numFmt w:val="lowerRoman"/>
      <w:lvlText w:val="%6."/>
      <w:lvlJc w:val="right"/>
      <w:pPr>
        <w:tabs>
          <w:tab w:val="num" w:pos="4608"/>
        </w:tabs>
        <w:ind w:left="4608" w:hanging="180"/>
      </w:pPr>
    </w:lvl>
    <w:lvl w:ilvl="6" w:tplc="FFFFFFFF" w:tentative="1">
      <w:start w:val="1"/>
      <w:numFmt w:val="decimal"/>
      <w:lvlText w:val="%7."/>
      <w:lvlJc w:val="left"/>
      <w:pPr>
        <w:tabs>
          <w:tab w:val="num" w:pos="5328"/>
        </w:tabs>
        <w:ind w:left="5328" w:hanging="360"/>
      </w:pPr>
    </w:lvl>
    <w:lvl w:ilvl="7" w:tplc="FFFFFFFF" w:tentative="1">
      <w:start w:val="1"/>
      <w:numFmt w:val="lowerLetter"/>
      <w:lvlText w:val="%8."/>
      <w:lvlJc w:val="left"/>
      <w:pPr>
        <w:tabs>
          <w:tab w:val="num" w:pos="6048"/>
        </w:tabs>
        <w:ind w:left="6048" w:hanging="360"/>
      </w:pPr>
    </w:lvl>
    <w:lvl w:ilvl="8" w:tplc="FFFFFFFF" w:tentative="1">
      <w:start w:val="1"/>
      <w:numFmt w:val="lowerRoman"/>
      <w:lvlText w:val="%9."/>
      <w:lvlJc w:val="right"/>
      <w:pPr>
        <w:tabs>
          <w:tab w:val="num" w:pos="6768"/>
        </w:tabs>
        <w:ind w:left="6768" w:hanging="180"/>
      </w:pPr>
    </w:lvl>
  </w:abstractNum>
  <w:abstractNum w:abstractNumId="110" w15:restartNumberingAfterBreak="0">
    <w:nsid w:val="234B3726"/>
    <w:multiLevelType w:val="multilevel"/>
    <w:tmpl w:val="E7E29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3B47736"/>
    <w:multiLevelType w:val="multilevel"/>
    <w:tmpl w:val="5794451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2" w15:restartNumberingAfterBreak="0">
    <w:nsid w:val="241D34A8"/>
    <w:multiLevelType w:val="hybridMultilevel"/>
    <w:tmpl w:val="87ECCF20"/>
    <w:lvl w:ilvl="0" w:tplc="B666148A">
      <w:start w:val="1"/>
      <w:numFmt w:val="lowerRoman"/>
      <w:lvlText w:val="%1."/>
      <w:lvlJc w:val="right"/>
      <w:pPr>
        <w:tabs>
          <w:tab w:val="num" w:pos="1008"/>
        </w:tabs>
        <w:ind w:left="1008" w:hanging="288"/>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13" w15:restartNumberingAfterBreak="0">
    <w:nsid w:val="24201E47"/>
    <w:multiLevelType w:val="multilevel"/>
    <w:tmpl w:val="A4F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4505742"/>
    <w:multiLevelType w:val="hybridMultilevel"/>
    <w:tmpl w:val="6D6C3DF0"/>
    <w:lvl w:ilvl="0" w:tplc="64B87D86">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250C67C4"/>
    <w:multiLevelType w:val="multilevel"/>
    <w:tmpl w:val="CAF6F37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6" w15:restartNumberingAfterBreak="0">
    <w:nsid w:val="25403175"/>
    <w:multiLevelType w:val="hybridMultilevel"/>
    <w:tmpl w:val="5A828E82"/>
    <w:lvl w:ilvl="0" w:tplc="8C32C1C8">
      <w:start w:val="1"/>
      <w:numFmt w:val="lowerLetter"/>
      <w:lvlText w:val=" (%1)"/>
      <w:lvlJc w:val="left"/>
      <w:pPr>
        <w:tabs>
          <w:tab w:val="num" w:pos="936"/>
        </w:tabs>
        <w:ind w:left="936" w:hanging="576"/>
      </w:pPr>
      <w:rPr>
        <w:rFonts w:hint="default"/>
      </w:rPr>
    </w:lvl>
    <w:lvl w:ilvl="1" w:tplc="93CC8132">
      <w:start w:val="1"/>
      <w:numFmt w:val="lowerRoman"/>
      <w:lvlText w:val="%2."/>
      <w:lvlJc w:val="left"/>
      <w:pPr>
        <w:tabs>
          <w:tab w:val="num" w:pos="1872"/>
        </w:tabs>
        <w:ind w:left="187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15:restartNumberingAfterBreak="0">
    <w:nsid w:val="255902FA"/>
    <w:multiLevelType w:val="multilevel"/>
    <w:tmpl w:val="BEC89B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2580570B"/>
    <w:multiLevelType w:val="hybridMultilevel"/>
    <w:tmpl w:val="0414CF3C"/>
    <w:lvl w:ilvl="0" w:tplc="B666148A">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9" w15:restartNumberingAfterBreak="0">
    <w:nsid w:val="258D560C"/>
    <w:multiLevelType w:val="hybridMultilevel"/>
    <w:tmpl w:val="A85C517C"/>
    <w:lvl w:ilvl="0" w:tplc="DDB28480">
      <w:start w:val="1"/>
      <w:numFmt w:val="lowerLetter"/>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6134FE0"/>
    <w:multiLevelType w:val="multilevel"/>
    <w:tmpl w:val="191484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65E1F49"/>
    <w:multiLevelType w:val="hybridMultilevel"/>
    <w:tmpl w:val="9D9CFA44"/>
    <w:lvl w:ilvl="0" w:tplc="77F44B12">
      <w:start w:val="1"/>
      <w:numFmt w:val="decimal"/>
      <w:lvlText w:val="%1."/>
      <w:lvlJc w:val="left"/>
      <w:pPr>
        <w:tabs>
          <w:tab w:val="num" w:pos="360"/>
        </w:tabs>
        <w:ind w:left="360" w:hanging="360"/>
      </w:pPr>
      <w:rPr>
        <w:rFonts w:hint="default"/>
      </w:rPr>
    </w:lvl>
    <w:lvl w:ilvl="1" w:tplc="93CC8132">
      <w:start w:val="1"/>
      <w:numFmt w:val="lowerRoman"/>
      <w:lvlText w:val="%2."/>
      <w:lvlJc w:val="left"/>
      <w:pPr>
        <w:tabs>
          <w:tab w:val="num" w:pos="864"/>
        </w:tabs>
        <w:ind w:left="864" w:hanging="432"/>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268A3378"/>
    <w:multiLevelType w:val="hybridMultilevel"/>
    <w:tmpl w:val="84424AA0"/>
    <w:lvl w:ilvl="0" w:tplc="CCC2E9D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3" w15:restartNumberingAfterBreak="0">
    <w:nsid w:val="26E009C3"/>
    <w:multiLevelType w:val="hybridMultilevel"/>
    <w:tmpl w:val="56EAACF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77906C0"/>
    <w:multiLevelType w:val="multilevel"/>
    <w:tmpl w:val="4546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7F2184C"/>
    <w:multiLevelType w:val="multilevel"/>
    <w:tmpl w:val="8C1A3A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90F65AC"/>
    <w:multiLevelType w:val="multilevel"/>
    <w:tmpl w:val="9C94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94A306E"/>
    <w:multiLevelType w:val="hybridMultilevel"/>
    <w:tmpl w:val="8194A3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298A5B28"/>
    <w:multiLevelType w:val="multilevel"/>
    <w:tmpl w:val="D430C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2A20427C"/>
    <w:multiLevelType w:val="hybridMultilevel"/>
    <w:tmpl w:val="045CABC6"/>
    <w:lvl w:ilvl="0" w:tplc="0441000B">
      <w:start w:val="1"/>
      <w:numFmt w:val="bullet"/>
      <w:lvlText w:val=""/>
      <w:lvlJc w:val="left"/>
      <w:pPr>
        <w:ind w:left="432" w:hanging="360"/>
      </w:pPr>
      <w:rPr>
        <w:rFonts w:ascii="Wingdings" w:hAnsi="Wingdings" w:hint="default"/>
      </w:rPr>
    </w:lvl>
    <w:lvl w:ilvl="1" w:tplc="04410003" w:tentative="1">
      <w:start w:val="1"/>
      <w:numFmt w:val="bullet"/>
      <w:lvlText w:val="o"/>
      <w:lvlJc w:val="left"/>
      <w:pPr>
        <w:ind w:left="1152" w:hanging="360"/>
      </w:pPr>
      <w:rPr>
        <w:rFonts w:ascii="Courier New" w:hAnsi="Courier New" w:cs="Courier New" w:hint="default"/>
      </w:rPr>
    </w:lvl>
    <w:lvl w:ilvl="2" w:tplc="04410005" w:tentative="1">
      <w:start w:val="1"/>
      <w:numFmt w:val="bullet"/>
      <w:lvlText w:val=""/>
      <w:lvlJc w:val="left"/>
      <w:pPr>
        <w:ind w:left="1872" w:hanging="360"/>
      </w:pPr>
      <w:rPr>
        <w:rFonts w:ascii="Wingdings" w:hAnsi="Wingdings" w:hint="default"/>
      </w:rPr>
    </w:lvl>
    <w:lvl w:ilvl="3" w:tplc="04410001" w:tentative="1">
      <w:start w:val="1"/>
      <w:numFmt w:val="bullet"/>
      <w:lvlText w:val=""/>
      <w:lvlJc w:val="left"/>
      <w:pPr>
        <w:ind w:left="2592" w:hanging="360"/>
      </w:pPr>
      <w:rPr>
        <w:rFonts w:ascii="Symbol" w:hAnsi="Symbol" w:hint="default"/>
      </w:rPr>
    </w:lvl>
    <w:lvl w:ilvl="4" w:tplc="04410003" w:tentative="1">
      <w:start w:val="1"/>
      <w:numFmt w:val="bullet"/>
      <w:lvlText w:val="o"/>
      <w:lvlJc w:val="left"/>
      <w:pPr>
        <w:ind w:left="3312" w:hanging="360"/>
      </w:pPr>
      <w:rPr>
        <w:rFonts w:ascii="Courier New" w:hAnsi="Courier New" w:cs="Courier New" w:hint="default"/>
      </w:rPr>
    </w:lvl>
    <w:lvl w:ilvl="5" w:tplc="04410005" w:tentative="1">
      <w:start w:val="1"/>
      <w:numFmt w:val="bullet"/>
      <w:lvlText w:val=""/>
      <w:lvlJc w:val="left"/>
      <w:pPr>
        <w:ind w:left="4032" w:hanging="360"/>
      </w:pPr>
      <w:rPr>
        <w:rFonts w:ascii="Wingdings" w:hAnsi="Wingdings" w:hint="default"/>
      </w:rPr>
    </w:lvl>
    <w:lvl w:ilvl="6" w:tplc="04410001" w:tentative="1">
      <w:start w:val="1"/>
      <w:numFmt w:val="bullet"/>
      <w:lvlText w:val=""/>
      <w:lvlJc w:val="left"/>
      <w:pPr>
        <w:ind w:left="4752" w:hanging="360"/>
      </w:pPr>
      <w:rPr>
        <w:rFonts w:ascii="Symbol" w:hAnsi="Symbol" w:hint="default"/>
      </w:rPr>
    </w:lvl>
    <w:lvl w:ilvl="7" w:tplc="04410003" w:tentative="1">
      <w:start w:val="1"/>
      <w:numFmt w:val="bullet"/>
      <w:lvlText w:val="o"/>
      <w:lvlJc w:val="left"/>
      <w:pPr>
        <w:ind w:left="5472" w:hanging="360"/>
      </w:pPr>
      <w:rPr>
        <w:rFonts w:ascii="Courier New" w:hAnsi="Courier New" w:cs="Courier New" w:hint="default"/>
      </w:rPr>
    </w:lvl>
    <w:lvl w:ilvl="8" w:tplc="04410005" w:tentative="1">
      <w:start w:val="1"/>
      <w:numFmt w:val="bullet"/>
      <w:lvlText w:val=""/>
      <w:lvlJc w:val="left"/>
      <w:pPr>
        <w:ind w:left="6192" w:hanging="360"/>
      </w:pPr>
      <w:rPr>
        <w:rFonts w:ascii="Wingdings" w:hAnsi="Wingdings" w:hint="default"/>
      </w:rPr>
    </w:lvl>
  </w:abstractNum>
  <w:abstractNum w:abstractNumId="130" w15:restartNumberingAfterBreak="0">
    <w:nsid w:val="2A246400"/>
    <w:multiLevelType w:val="multilevel"/>
    <w:tmpl w:val="35405E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1" w15:restartNumberingAfterBreak="0">
    <w:nsid w:val="2A9D7295"/>
    <w:multiLevelType w:val="multilevel"/>
    <w:tmpl w:val="3294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AF83047"/>
    <w:multiLevelType w:val="hybridMultilevel"/>
    <w:tmpl w:val="0D328AE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2BE122B3"/>
    <w:multiLevelType w:val="hybridMultilevel"/>
    <w:tmpl w:val="AA26EA66"/>
    <w:lvl w:ilvl="0" w:tplc="574206C0">
      <w:start w:val="1"/>
      <w:numFmt w:val="decimal"/>
      <w:lvlText w:val="%1."/>
      <w:lvlJc w:val="left"/>
      <w:pPr>
        <w:tabs>
          <w:tab w:val="num" w:pos="360"/>
        </w:tabs>
        <w:ind w:left="360" w:hanging="360"/>
      </w:pPr>
      <w:rPr>
        <w:rFonts w:hint="default"/>
      </w:rPr>
    </w:lvl>
    <w:lvl w:ilvl="1" w:tplc="B666148A">
      <w:start w:val="1"/>
      <w:numFmt w:val="lowerRoman"/>
      <w:lvlText w:val="%2."/>
      <w:lvlJc w:val="right"/>
      <w:pPr>
        <w:tabs>
          <w:tab w:val="num" w:pos="1368"/>
        </w:tabs>
        <w:ind w:left="1368" w:hanging="28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2BE949CC"/>
    <w:multiLevelType w:val="hybridMultilevel"/>
    <w:tmpl w:val="D6CA7F3C"/>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C6305A8"/>
    <w:multiLevelType w:val="hybridMultilevel"/>
    <w:tmpl w:val="78E42E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D9868E0"/>
    <w:multiLevelType w:val="hybridMultilevel"/>
    <w:tmpl w:val="613A738A"/>
    <w:lvl w:ilvl="0" w:tplc="BB0AFC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2DCB0495"/>
    <w:multiLevelType w:val="multilevel"/>
    <w:tmpl w:val="D7F68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DED20DB"/>
    <w:multiLevelType w:val="hybridMultilevel"/>
    <w:tmpl w:val="6144D546"/>
    <w:lvl w:ilvl="0" w:tplc="C6B0EF80">
      <w:start w:val="1"/>
      <w:numFmt w:val="lowerRoman"/>
      <w:lvlText w:val="%1."/>
      <w:lvlJc w:val="right"/>
      <w:pPr>
        <w:tabs>
          <w:tab w:val="num" w:pos="576"/>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2E19367A"/>
    <w:multiLevelType w:val="hybridMultilevel"/>
    <w:tmpl w:val="3AC29C60"/>
    <w:lvl w:ilvl="0" w:tplc="5410534E">
      <w:start w:val="1"/>
      <w:numFmt w:val="bullet"/>
      <w:lvlText w:val=""/>
      <w:lvlJc w:val="left"/>
      <w:pPr>
        <w:tabs>
          <w:tab w:val="num" w:pos="504"/>
        </w:tabs>
        <w:ind w:left="504" w:hanging="360"/>
      </w:pPr>
      <w:rPr>
        <w:rFonts w:ascii="Wingdings" w:hAnsi="Wingdings" w:hint="default"/>
      </w:rPr>
    </w:lvl>
    <w:lvl w:ilvl="1" w:tplc="7E3ADC88">
      <w:start w:val="1"/>
      <w:numFmt w:val="decimal"/>
      <w:lvlText w:val="%2."/>
      <w:lvlJc w:val="left"/>
      <w:pPr>
        <w:tabs>
          <w:tab w:val="num" w:pos="360"/>
        </w:tabs>
        <w:ind w:left="36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2E314D10"/>
    <w:multiLevelType w:val="multilevel"/>
    <w:tmpl w:val="292E2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2EFF29AD"/>
    <w:multiLevelType w:val="multilevel"/>
    <w:tmpl w:val="FAAAEA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F56215E"/>
    <w:multiLevelType w:val="hybridMultilevel"/>
    <w:tmpl w:val="9C889F84"/>
    <w:lvl w:ilvl="0" w:tplc="4B8CBA38">
      <w:start w:val="1"/>
      <w:numFmt w:val="lowerLetter"/>
      <w:lvlText w:val=" (%1)"/>
      <w:lvlJc w:val="left"/>
      <w:pPr>
        <w:tabs>
          <w:tab w:val="num" w:pos="1068"/>
        </w:tabs>
        <w:ind w:left="1068" w:hanging="576"/>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3" w15:restartNumberingAfterBreak="0">
    <w:nsid w:val="2F5626F6"/>
    <w:multiLevelType w:val="hybridMultilevel"/>
    <w:tmpl w:val="E318B528"/>
    <w:lvl w:ilvl="0" w:tplc="B9FA3D04">
      <w:start w:val="1"/>
      <w:numFmt w:val="lowerLetter"/>
      <w:lvlText w:val=" (%1)"/>
      <w:lvlJc w:val="left"/>
      <w:pPr>
        <w:tabs>
          <w:tab w:val="num" w:pos="648"/>
        </w:tabs>
        <w:ind w:left="648"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2F73187F"/>
    <w:multiLevelType w:val="multilevel"/>
    <w:tmpl w:val="E760D41A"/>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2FEF1912"/>
    <w:multiLevelType w:val="multilevel"/>
    <w:tmpl w:val="16E48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0846EC7"/>
    <w:multiLevelType w:val="multilevel"/>
    <w:tmpl w:val="4A66838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15:restartNumberingAfterBreak="0">
    <w:nsid w:val="30AB3E32"/>
    <w:multiLevelType w:val="hybridMultilevel"/>
    <w:tmpl w:val="6EF4F072"/>
    <w:lvl w:ilvl="0" w:tplc="05328E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8" w15:restartNumberingAfterBreak="0">
    <w:nsid w:val="317E60C1"/>
    <w:multiLevelType w:val="hybridMultilevel"/>
    <w:tmpl w:val="722C74C6"/>
    <w:lvl w:ilvl="0" w:tplc="28941F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1E54936"/>
    <w:multiLevelType w:val="multilevel"/>
    <w:tmpl w:val="E24A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22E4507"/>
    <w:multiLevelType w:val="multilevel"/>
    <w:tmpl w:val="E1C27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38F4322"/>
    <w:multiLevelType w:val="hybridMultilevel"/>
    <w:tmpl w:val="719CD74C"/>
    <w:lvl w:ilvl="0" w:tplc="05ACFBCC">
      <w:start w:val="1"/>
      <w:numFmt w:val="bullet"/>
      <w:lvlText w:val=""/>
      <w:lvlJc w:val="left"/>
      <w:pPr>
        <w:tabs>
          <w:tab w:val="num" w:pos="504"/>
        </w:tabs>
        <w:ind w:left="504" w:hanging="504"/>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33CA129C"/>
    <w:multiLevelType w:val="multilevel"/>
    <w:tmpl w:val="39804B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15:restartNumberingAfterBreak="0">
    <w:nsid w:val="348B6CCF"/>
    <w:multiLevelType w:val="hybridMultilevel"/>
    <w:tmpl w:val="3162FFE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4" w15:restartNumberingAfterBreak="0">
    <w:nsid w:val="34B129CD"/>
    <w:multiLevelType w:val="multilevel"/>
    <w:tmpl w:val="A1CA45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34B301E7"/>
    <w:multiLevelType w:val="multilevel"/>
    <w:tmpl w:val="6CCC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51353C6"/>
    <w:multiLevelType w:val="hybridMultilevel"/>
    <w:tmpl w:val="42E0ED2C"/>
    <w:lvl w:ilvl="0" w:tplc="05328E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7" w15:restartNumberingAfterBreak="0">
    <w:nsid w:val="356B7CAB"/>
    <w:multiLevelType w:val="multilevel"/>
    <w:tmpl w:val="2022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56E075C"/>
    <w:multiLevelType w:val="hybridMultilevel"/>
    <w:tmpl w:val="FF4E17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35A40013"/>
    <w:multiLevelType w:val="multilevel"/>
    <w:tmpl w:val="28EC2BF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0" w15:restartNumberingAfterBreak="0">
    <w:nsid w:val="35CB7975"/>
    <w:multiLevelType w:val="multilevel"/>
    <w:tmpl w:val="A0E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64B1FF7"/>
    <w:multiLevelType w:val="hybridMultilevel"/>
    <w:tmpl w:val="76A06D8E"/>
    <w:lvl w:ilvl="0" w:tplc="31447BD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369D655D"/>
    <w:multiLevelType w:val="multilevel"/>
    <w:tmpl w:val="BB22B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6CC690F"/>
    <w:multiLevelType w:val="multilevel"/>
    <w:tmpl w:val="533813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370A2FC9"/>
    <w:multiLevelType w:val="hybridMultilevel"/>
    <w:tmpl w:val="CBB8E982"/>
    <w:lvl w:ilvl="0" w:tplc="A8122456">
      <w:start w:val="1"/>
      <w:numFmt w:val="bullet"/>
      <w:lvlText w:val=""/>
      <w:lvlJc w:val="left"/>
      <w:pPr>
        <w:tabs>
          <w:tab w:val="num" w:pos="504"/>
        </w:tabs>
        <w:ind w:left="504"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376C6679"/>
    <w:multiLevelType w:val="hybridMultilevel"/>
    <w:tmpl w:val="DFF088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6" w15:restartNumberingAfterBreak="0">
    <w:nsid w:val="379F1257"/>
    <w:multiLevelType w:val="multilevel"/>
    <w:tmpl w:val="961A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7D53799"/>
    <w:multiLevelType w:val="multilevel"/>
    <w:tmpl w:val="4C5A8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8653CD2"/>
    <w:multiLevelType w:val="multilevel"/>
    <w:tmpl w:val="2460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39692262"/>
    <w:multiLevelType w:val="multilevel"/>
    <w:tmpl w:val="7C38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A7F6822"/>
    <w:multiLevelType w:val="multilevel"/>
    <w:tmpl w:val="403C92F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71" w15:restartNumberingAfterBreak="0">
    <w:nsid w:val="3A8072A4"/>
    <w:multiLevelType w:val="multilevel"/>
    <w:tmpl w:val="B2B69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3A894C45"/>
    <w:multiLevelType w:val="hybridMultilevel"/>
    <w:tmpl w:val="68B68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AD23F79"/>
    <w:multiLevelType w:val="hybridMultilevel"/>
    <w:tmpl w:val="3954B6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3B643477"/>
    <w:multiLevelType w:val="hybridMultilevel"/>
    <w:tmpl w:val="C8FAA8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15:restartNumberingAfterBreak="0">
    <w:nsid w:val="3BD06656"/>
    <w:multiLevelType w:val="hybridMultilevel"/>
    <w:tmpl w:val="7CCAC7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 w15:restartNumberingAfterBreak="0">
    <w:nsid w:val="3C0247EB"/>
    <w:multiLevelType w:val="hybridMultilevel"/>
    <w:tmpl w:val="6046E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C530550"/>
    <w:multiLevelType w:val="hybridMultilevel"/>
    <w:tmpl w:val="F626C4F0"/>
    <w:lvl w:ilvl="0" w:tplc="E7D2F1D4">
      <w:start w:val="1"/>
      <w:numFmt w:val="bullet"/>
      <w:lvlText w:val="n"/>
      <w:lvlJc w:val="left"/>
      <w:pPr>
        <w:tabs>
          <w:tab w:val="num" w:pos="720"/>
        </w:tabs>
        <w:ind w:left="720" w:hanging="360"/>
      </w:pPr>
      <w:rPr>
        <w:rFonts w:ascii="Monotype Sorts" w:hAnsi="Monotype Sorts" w:hint="default"/>
      </w:rPr>
    </w:lvl>
    <w:lvl w:ilvl="1" w:tplc="0D248C0E" w:tentative="1">
      <w:start w:val="1"/>
      <w:numFmt w:val="bullet"/>
      <w:lvlText w:val="n"/>
      <w:lvlJc w:val="left"/>
      <w:pPr>
        <w:tabs>
          <w:tab w:val="num" w:pos="1440"/>
        </w:tabs>
        <w:ind w:left="1440" w:hanging="360"/>
      </w:pPr>
      <w:rPr>
        <w:rFonts w:ascii="Monotype Sorts" w:hAnsi="Monotype Sorts" w:hint="default"/>
      </w:rPr>
    </w:lvl>
    <w:lvl w:ilvl="2" w:tplc="9184F72E" w:tentative="1">
      <w:start w:val="1"/>
      <w:numFmt w:val="bullet"/>
      <w:lvlText w:val="n"/>
      <w:lvlJc w:val="left"/>
      <w:pPr>
        <w:tabs>
          <w:tab w:val="num" w:pos="2160"/>
        </w:tabs>
        <w:ind w:left="2160" w:hanging="360"/>
      </w:pPr>
      <w:rPr>
        <w:rFonts w:ascii="Monotype Sorts" w:hAnsi="Monotype Sorts" w:hint="default"/>
      </w:rPr>
    </w:lvl>
    <w:lvl w:ilvl="3" w:tplc="442E0AC8" w:tentative="1">
      <w:start w:val="1"/>
      <w:numFmt w:val="bullet"/>
      <w:lvlText w:val="n"/>
      <w:lvlJc w:val="left"/>
      <w:pPr>
        <w:tabs>
          <w:tab w:val="num" w:pos="2880"/>
        </w:tabs>
        <w:ind w:left="2880" w:hanging="360"/>
      </w:pPr>
      <w:rPr>
        <w:rFonts w:ascii="Monotype Sorts" w:hAnsi="Monotype Sorts" w:hint="default"/>
      </w:rPr>
    </w:lvl>
    <w:lvl w:ilvl="4" w:tplc="F75647CA" w:tentative="1">
      <w:start w:val="1"/>
      <w:numFmt w:val="bullet"/>
      <w:lvlText w:val="n"/>
      <w:lvlJc w:val="left"/>
      <w:pPr>
        <w:tabs>
          <w:tab w:val="num" w:pos="3600"/>
        </w:tabs>
        <w:ind w:left="3600" w:hanging="360"/>
      </w:pPr>
      <w:rPr>
        <w:rFonts w:ascii="Monotype Sorts" w:hAnsi="Monotype Sorts" w:hint="default"/>
      </w:rPr>
    </w:lvl>
    <w:lvl w:ilvl="5" w:tplc="A0B24036" w:tentative="1">
      <w:start w:val="1"/>
      <w:numFmt w:val="bullet"/>
      <w:lvlText w:val="n"/>
      <w:lvlJc w:val="left"/>
      <w:pPr>
        <w:tabs>
          <w:tab w:val="num" w:pos="4320"/>
        </w:tabs>
        <w:ind w:left="4320" w:hanging="360"/>
      </w:pPr>
      <w:rPr>
        <w:rFonts w:ascii="Monotype Sorts" w:hAnsi="Monotype Sorts" w:hint="default"/>
      </w:rPr>
    </w:lvl>
    <w:lvl w:ilvl="6" w:tplc="D3BA2CA8" w:tentative="1">
      <w:start w:val="1"/>
      <w:numFmt w:val="bullet"/>
      <w:lvlText w:val="n"/>
      <w:lvlJc w:val="left"/>
      <w:pPr>
        <w:tabs>
          <w:tab w:val="num" w:pos="5040"/>
        </w:tabs>
        <w:ind w:left="5040" w:hanging="360"/>
      </w:pPr>
      <w:rPr>
        <w:rFonts w:ascii="Monotype Sorts" w:hAnsi="Monotype Sorts" w:hint="default"/>
      </w:rPr>
    </w:lvl>
    <w:lvl w:ilvl="7" w:tplc="A7FCD8F8" w:tentative="1">
      <w:start w:val="1"/>
      <w:numFmt w:val="bullet"/>
      <w:lvlText w:val="n"/>
      <w:lvlJc w:val="left"/>
      <w:pPr>
        <w:tabs>
          <w:tab w:val="num" w:pos="5760"/>
        </w:tabs>
        <w:ind w:left="5760" w:hanging="360"/>
      </w:pPr>
      <w:rPr>
        <w:rFonts w:ascii="Monotype Sorts" w:hAnsi="Monotype Sorts" w:hint="default"/>
      </w:rPr>
    </w:lvl>
    <w:lvl w:ilvl="8" w:tplc="60B67CEA" w:tentative="1">
      <w:start w:val="1"/>
      <w:numFmt w:val="bullet"/>
      <w:lvlText w:val="n"/>
      <w:lvlJc w:val="left"/>
      <w:pPr>
        <w:tabs>
          <w:tab w:val="num" w:pos="6480"/>
        </w:tabs>
        <w:ind w:left="6480" w:hanging="360"/>
      </w:pPr>
      <w:rPr>
        <w:rFonts w:ascii="Monotype Sorts" w:hAnsi="Monotype Sorts" w:hint="default"/>
      </w:rPr>
    </w:lvl>
  </w:abstractNum>
  <w:abstractNum w:abstractNumId="178" w15:restartNumberingAfterBreak="0">
    <w:nsid w:val="3C6707CF"/>
    <w:multiLevelType w:val="hybridMultilevel"/>
    <w:tmpl w:val="4B0C9BE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3C7879E0"/>
    <w:multiLevelType w:val="multilevel"/>
    <w:tmpl w:val="8CF6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C8459BD"/>
    <w:multiLevelType w:val="multilevel"/>
    <w:tmpl w:val="2BB2D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3CA25066"/>
    <w:multiLevelType w:val="multilevel"/>
    <w:tmpl w:val="3438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CE31EE7"/>
    <w:multiLevelType w:val="hybridMultilevel"/>
    <w:tmpl w:val="71B81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3D17626C"/>
    <w:multiLevelType w:val="hybridMultilevel"/>
    <w:tmpl w:val="29F62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3D360FAB"/>
    <w:multiLevelType w:val="hybridMultilevel"/>
    <w:tmpl w:val="8A58F1CE"/>
    <w:lvl w:ilvl="0" w:tplc="2D50BB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3DD30454"/>
    <w:multiLevelType w:val="multilevel"/>
    <w:tmpl w:val="5B4AB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6" w15:restartNumberingAfterBreak="0">
    <w:nsid w:val="3DE37FC7"/>
    <w:multiLevelType w:val="hybridMultilevel"/>
    <w:tmpl w:val="8702C9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3E101AB7"/>
    <w:multiLevelType w:val="hybridMultilevel"/>
    <w:tmpl w:val="39E6B9D0"/>
    <w:lvl w:ilvl="0" w:tplc="FD0E94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8" w15:restartNumberingAfterBreak="0">
    <w:nsid w:val="3E337C80"/>
    <w:multiLevelType w:val="multilevel"/>
    <w:tmpl w:val="1238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EA634D3"/>
    <w:multiLevelType w:val="hybridMultilevel"/>
    <w:tmpl w:val="B5F8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ECC5C72"/>
    <w:multiLevelType w:val="hybridMultilevel"/>
    <w:tmpl w:val="B5D2A99A"/>
    <w:lvl w:ilvl="0" w:tplc="CCC2E9D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3FCC2AA8"/>
    <w:multiLevelType w:val="hybridMultilevel"/>
    <w:tmpl w:val="546628DE"/>
    <w:lvl w:ilvl="0" w:tplc="4FEC935A">
      <w:start w:val="1"/>
      <w:numFmt w:val="decimal"/>
      <w:lvlText w:val="%1."/>
      <w:lvlJc w:val="left"/>
      <w:pPr>
        <w:tabs>
          <w:tab w:val="num" w:pos="360"/>
        </w:tabs>
        <w:ind w:left="360" w:hanging="360"/>
      </w:pPr>
      <w:rPr>
        <w:rFonts w:hint="default"/>
      </w:rPr>
    </w:lvl>
    <w:lvl w:ilvl="1" w:tplc="8C32C1C8">
      <w:start w:val="1"/>
      <w:numFmt w:val="lowerLetter"/>
      <w:lvlText w:val=" (%2)"/>
      <w:lvlJc w:val="left"/>
      <w:pPr>
        <w:tabs>
          <w:tab w:val="num" w:pos="2016"/>
        </w:tabs>
        <w:ind w:left="2016" w:hanging="576"/>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2" w15:restartNumberingAfterBreak="0">
    <w:nsid w:val="3FDF7C41"/>
    <w:multiLevelType w:val="multilevel"/>
    <w:tmpl w:val="4480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05F4CCB"/>
    <w:multiLevelType w:val="hybridMultilevel"/>
    <w:tmpl w:val="95521846"/>
    <w:lvl w:ilvl="0" w:tplc="7CB21DE8">
      <w:start w:val="1"/>
      <w:numFmt w:val="lowerLetter"/>
      <w:lvlText w:val=" (%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4" w15:restartNumberingAfterBreak="0">
    <w:nsid w:val="411926D2"/>
    <w:multiLevelType w:val="multilevel"/>
    <w:tmpl w:val="1280277A"/>
    <w:lvl w:ilvl="0">
      <w:start w:val="1"/>
      <w:numFmt w:val="decimal"/>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5" w15:restartNumberingAfterBreak="0">
    <w:nsid w:val="412D288B"/>
    <w:multiLevelType w:val="multilevel"/>
    <w:tmpl w:val="4DD08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15:restartNumberingAfterBreak="0">
    <w:nsid w:val="413971AD"/>
    <w:multiLevelType w:val="multilevel"/>
    <w:tmpl w:val="7D88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24E6A4B"/>
    <w:multiLevelType w:val="hybridMultilevel"/>
    <w:tmpl w:val="B024E610"/>
    <w:lvl w:ilvl="0" w:tplc="3A1E091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8" w15:restartNumberingAfterBreak="0">
    <w:nsid w:val="428C4139"/>
    <w:multiLevelType w:val="multilevel"/>
    <w:tmpl w:val="D4C661EC"/>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99" w15:restartNumberingAfterBreak="0">
    <w:nsid w:val="42B01328"/>
    <w:multiLevelType w:val="multilevel"/>
    <w:tmpl w:val="33162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3902635"/>
    <w:multiLevelType w:val="multilevel"/>
    <w:tmpl w:val="D4C661EC"/>
    <w:styleLink w:val="CurrentList1"/>
    <w:lvl w:ilvl="0">
      <w:start w:val="1"/>
      <w:numFmt w:val="decimal"/>
      <w:lvlText w:val="%1."/>
      <w:lvlJc w:val="left"/>
      <w:pPr>
        <w:ind w:left="3600" w:hanging="360"/>
      </w:pPr>
      <w:rPr>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01" w15:restartNumberingAfterBreak="0">
    <w:nsid w:val="44204E9F"/>
    <w:multiLevelType w:val="multilevel"/>
    <w:tmpl w:val="CAF6F37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2" w15:restartNumberingAfterBreak="0">
    <w:nsid w:val="443F5F59"/>
    <w:multiLevelType w:val="multilevel"/>
    <w:tmpl w:val="4092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4507664"/>
    <w:multiLevelType w:val="multilevel"/>
    <w:tmpl w:val="4EBCE1E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4" w15:restartNumberingAfterBreak="0">
    <w:nsid w:val="44745A81"/>
    <w:multiLevelType w:val="multilevel"/>
    <w:tmpl w:val="AA922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4BB6EEE"/>
    <w:multiLevelType w:val="hybridMultilevel"/>
    <w:tmpl w:val="7CF2AC2A"/>
    <w:lvl w:ilvl="0" w:tplc="FFFFFFFF">
      <w:start w:val="1"/>
      <w:numFmt w:val="decimal"/>
      <w:lvlText w:val="%1."/>
      <w:lvlJc w:val="left"/>
      <w:pPr>
        <w:ind w:left="360" w:hanging="360"/>
      </w:p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44EF4BE6"/>
    <w:multiLevelType w:val="hybridMultilevel"/>
    <w:tmpl w:val="14E631F4"/>
    <w:lvl w:ilvl="0" w:tplc="48E6F218">
      <w:start w:val="1"/>
      <w:numFmt w:val="lowerLetter"/>
      <w:lvlText w:val=" (%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7" w15:restartNumberingAfterBreak="0">
    <w:nsid w:val="45033C1D"/>
    <w:multiLevelType w:val="hybridMultilevel"/>
    <w:tmpl w:val="C994EDB6"/>
    <w:lvl w:ilvl="0" w:tplc="5CF0C86A">
      <w:start w:val="1"/>
      <w:numFmt w:val="lowerRoman"/>
      <w:lvlText w:val="%1."/>
      <w:lvlJc w:val="left"/>
      <w:pPr>
        <w:tabs>
          <w:tab w:val="num" w:pos="1512"/>
        </w:tabs>
        <w:ind w:left="115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08" w15:restartNumberingAfterBreak="0">
    <w:nsid w:val="450E5BE1"/>
    <w:multiLevelType w:val="hybridMultilevel"/>
    <w:tmpl w:val="C37E31FC"/>
    <w:lvl w:ilvl="0" w:tplc="A28090A0">
      <w:start w:val="1"/>
      <w:numFmt w:val="lowerLetter"/>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9" w15:restartNumberingAfterBreak="0">
    <w:nsid w:val="45936A7B"/>
    <w:multiLevelType w:val="hybridMultilevel"/>
    <w:tmpl w:val="858A5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5C60B0A"/>
    <w:multiLevelType w:val="multilevel"/>
    <w:tmpl w:val="7878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66D78A2"/>
    <w:multiLevelType w:val="hybridMultilevel"/>
    <w:tmpl w:val="8682D1C4"/>
    <w:lvl w:ilvl="0" w:tplc="2D50BBF6">
      <w:start w:val="1"/>
      <w:numFmt w:val="lowerRoman"/>
      <w:lvlText w:val="(%1)"/>
      <w:lvlJc w:val="left"/>
      <w:pPr>
        <w:ind w:left="1224" w:hanging="360"/>
      </w:pPr>
    </w:lvl>
    <w:lvl w:ilvl="1" w:tplc="04410019">
      <w:start w:val="1"/>
      <w:numFmt w:val="lowerLetter"/>
      <w:lvlText w:val="%2."/>
      <w:lvlJc w:val="left"/>
      <w:pPr>
        <w:ind w:left="1944" w:hanging="360"/>
      </w:pPr>
    </w:lvl>
    <w:lvl w:ilvl="2" w:tplc="0441001B">
      <w:start w:val="1"/>
      <w:numFmt w:val="lowerRoman"/>
      <w:lvlText w:val="%3."/>
      <w:lvlJc w:val="right"/>
      <w:pPr>
        <w:ind w:left="2664" w:hanging="180"/>
      </w:pPr>
    </w:lvl>
    <w:lvl w:ilvl="3" w:tplc="0441000F">
      <w:start w:val="1"/>
      <w:numFmt w:val="decimal"/>
      <w:lvlText w:val="%4."/>
      <w:lvlJc w:val="left"/>
      <w:pPr>
        <w:ind w:left="3384" w:hanging="360"/>
      </w:pPr>
    </w:lvl>
    <w:lvl w:ilvl="4" w:tplc="04410019">
      <w:start w:val="1"/>
      <w:numFmt w:val="lowerLetter"/>
      <w:lvlText w:val="%5."/>
      <w:lvlJc w:val="left"/>
      <w:pPr>
        <w:ind w:left="4104" w:hanging="360"/>
      </w:pPr>
    </w:lvl>
    <w:lvl w:ilvl="5" w:tplc="0441001B">
      <w:start w:val="1"/>
      <w:numFmt w:val="lowerRoman"/>
      <w:lvlText w:val="%6."/>
      <w:lvlJc w:val="right"/>
      <w:pPr>
        <w:ind w:left="4824" w:hanging="180"/>
      </w:pPr>
    </w:lvl>
    <w:lvl w:ilvl="6" w:tplc="0441000F">
      <w:start w:val="1"/>
      <w:numFmt w:val="decimal"/>
      <w:lvlText w:val="%7."/>
      <w:lvlJc w:val="left"/>
      <w:pPr>
        <w:ind w:left="5544" w:hanging="360"/>
      </w:pPr>
    </w:lvl>
    <w:lvl w:ilvl="7" w:tplc="04410019">
      <w:start w:val="1"/>
      <w:numFmt w:val="lowerLetter"/>
      <w:lvlText w:val="%8."/>
      <w:lvlJc w:val="left"/>
      <w:pPr>
        <w:ind w:left="6264" w:hanging="360"/>
      </w:pPr>
    </w:lvl>
    <w:lvl w:ilvl="8" w:tplc="0441001B">
      <w:start w:val="1"/>
      <w:numFmt w:val="lowerRoman"/>
      <w:lvlText w:val="%9."/>
      <w:lvlJc w:val="right"/>
      <w:pPr>
        <w:ind w:left="6984" w:hanging="180"/>
      </w:pPr>
    </w:lvl>
  </w:abstractNum>
  <w:abstractNum w:abstractNumId="212" w15:restartNumberingAfterBreak="0">
    <w:nsid w:val="46B12DEF"/>
    <w:multiLevelType w:val="hybridMultilevel"/>
    <w:tmpl w:val="DFA68B90"/>
    <w:lvl w:ilvl="0" w:tplc="BB0AFC5A">
      <w:start w:val="1"/>
      <w:numFmt w:val="decimal"/>
      <w:lvlText w:val="%1."/>
      <w:lvlJc w:val="left"/>
      <w:pPr>
        <w:tabs>
          <w:tab w:val="num" w:pos="360"/>
        </w:tabs>
        <w:ind w:left="360" w:hanging="360"/>
      </w:pPr>
      <w:rPr>
        <w:rFonts w:hint="default"/>
      </w:rPr>
    </w:lvl>
    <w:lvl w:ilvl="1" w:tplc="E2986928">
      <w:start w:val="1"/>
      <w:numFmt w:val="lowerRoman"/>
      <w:lvlText w:val="%2."/>
      <w:lvlJc w:val="right"/>
      <w:pPr>
        <w:tabs>
          <w:tab w:val="num" w:pos="1368"/>
        </w:tabs>
        <w:ind w:left="1368" w:hanging="28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3" w15:restartNumberingAfterBreak="0">
    <w:nsid w:val="46C4031B"/>
    <w:multiLevelType w:val="hybridMultilevel"/>
    <w:tmpl w:val="C450A95E"/>
    <w:lvl w:ilvl="0" w:tplc="E508131A">
      <w:start w:val="1"/>
      <w:numFmt w:val="bullet"/>
      <w:lvlText w:val="n"/>
      <w:lvlJc w:val="left"/>
      <w:pPr>
        <w:tabs>
          <w:tab w:val="num" w:pos="720"/>
        </w:tabs>
        <w:ind w:left="720" w:hanging="360"/>
      </w:pPr>
      <w:rPr>
        <w:rFonts w:ascii="Monotype Sorts" w:hAnsi="Monotype Sorts" w:hint="default"/>
      </w:rPr>
    </w:lvl>
    <w:lvl w:ilvl="1" w:tplc="450A2204" w:tentative="1">
      <w:start w:val="1"/>
      <w:numFmt w:val="bullet"/>
      <w:lvlText w:val="n"/>
      <w:lvlJc w:val="left"/>
      <w:pPr>
        <w:tabs>
          <w:tab w:val="num" w:pos="1440"/>
        </w:tabs>
        <w:ind w:left="1440" w:hanging="360"/>
      </w:pPr>
      <w:rPr>
        <w:rFonts w:ascii="Monotype Sorts" w:hAnsi="Monotype Sorts" w:hint="default"/>
      </w:rPr>
    </w:lvl>
    <w:lvl w:ilvl="2" w:tplc="7EF4EF80" w:tentative="1">
      <w:start w:val="1"/>
      <w:numFmt w:val="bullet"/>
      <w:lvlText w:val="n"/>
      <w:lvlJc w:val="left"/>
      <w:pPr>
        <w:tabs>
          <w:tab w:val="num" w:pos="2160"/>
        </w:tabs>
        <w:ind w:left="2160" w:hanging="360"/>
      </w:pPr>
      <w:rPr>
        <w:rFonts w:ascii="Monotype Sorts" w:hAnsi="Monotype Sorts" w:hint="default"/>
      </w:rPr>
    </w:lvl>
    <w:lvl w:ilvl="3" w:tplc="C0A4DDEE" w:tentative="1">
      <w:start w:val="1"/>
      <w:numFmt w:val="bullet"/>
      <w:lvlText w:val="n"/>
      <w:lvlJc w:val="left"/>
      <w:pPr>
        <w:tabs>
          <w:tab w:val="num" w:pos="2880"/>
        </w:tabs>
        <w:ind w:left="2880" w:hanging="360"/>
      </w:pPr>
      <w:rPr>
        <w:rFonts w:ascii="Monotype Sorts" w:hAnsi="Monotype Sorts" w:hint="default"/>
      </w:rPr>
    </w:lvl>
    <w:lvl w:ilvl="4" w:tplc="78E207E0" w:tentative="1">
      <w:start w:val="1"/>
      <w:numFmt w:val="bullet"/>
      <w:lvlText w:val="n"/>
      <w:lvlJc w:val="left"/>
      <w:pPr>
        <w:tabs>
          <w:tab w:val="num" w:pos="3600"/>
        </w:tabs>
        <w:ind w:left="3600" w:hanging="360"/>
      </w:pPr>
      <w:rPr>
        <w:rFonts w:ascii="Monotype Sorts" w:hAnsi="Monotype Sorts" w:hint="default"/>
      </w:rPr>
    </w:lvl>
    <w:lvl w:ilvl="5" w:tplc="8404F6E6" w:tentative="1">
      <w:start w:val="1"/>
      <w:numFmt w:val="bullet"/>
      <w:lvlText w:val="n"/>
      <w:lvlJc w:val="left"/>
      <w:pPr>
        <w:tabs>
          <w:tab w:val="num" w:pos="4320"/>
        </w:tabs>
        <w:ind w:left="4320" w:hanging="360"/>
      </w:pPr>
      <w:rPr>
        <w:rFonts w:ascii="Monotype Sorts" w:hAnsi="Monotype Sorts" w:hint="default"/>
      </w:rPr>
    </w:lvl>
    <w:lvl w:ilvl="6" w:tplc="824AF670" w:tentative="1">
      <w:start w:val="1"/>
      <w:numFmt w:val="bullet"/>
      <w:lvlText w:val="n"/>
      <w:lvlJc w:val="left"/>
      <w:pPr>
        <w:tabs>
          <w:tab w:val="num" w:pos="5040"/>
        </w:tabs>
        <w:ind w:left="5040" w:hanging="360"/>
      </w:pPr>
      <w:rPr>
        <w:rFonts w:ascii="Monotype Sorts" w:hAnsi="Monotype Sorts" w:hint="default"/>
      </w:rPr>
    </w:lvl>
    <w:lvl w:ilvl="7" w:tplc="BC0C9518" w:tentative="1">
      <w:start w:val="1"/>
      <w:numFmt w:val="bullet"/>
      <w:lvlText w:val="n"/>
      <w:lvlJc w:val="left"/>
      <w:pPr>
        <w:tabs>
          <w:tab w:val="num" w:pos="5760"/>
        </w:tabs>
        <w:ind w:left="5760" w:hanging="360"/>
      </w:pPr>
      <w:rPr>
        <w:rFonts w:ascii="Monotype Sorts" w:hAnsi="Monotype Sorts" w:hint="default"/>
      </w:rPr>
    </w:lvl>
    <w:lvl w:ilvl="8" w:tplc="43547124" w:tentative="1">
      <w:start w:val="1"/>
      <w:numFmt w:val="bullet"/>
      <w:lvlText w:val="n"/>
      <w:lvlJc w:val="left"/>
      <w:pPr>
        <w:tabs>
          <w:tab w:val="num" w:pos="6480"/>
        </w:tabs>
        <w:ind w:left="6480" w:hanging="360"/>
      </w:pPr>
      <w:rPr>
        <w:rFonts w:ascii="Monotype Sorts" w:hAnsi="Monotype Sorts" w:hint="default"/>
      </w:rPr>
    </w:lvl>
  </w:abstractNum>
  <w:abstractNum w:abstractNumId="214" w15:restartNumberingAfterBreak="0">
    <w:nsid w:val="46FD0889"/>
    <w:multiLevelType w:val="hybridMultilevel"/>
    <w:tmpl w:val="607CD2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474D11E4"/>
    <w:multiLevelType w:val="hybridMultilevel"/>
    <w:tmpl w:val="F0B87498"/>
    <w:lvl w:ilvl="0" w:tplc="AA283E8E">
      <w:start w:val="1"/>
      <w:numFmt w:val="lowerLetter"/>
      <w:lvlText w:val=" (%1)"/>
      <w:lvlJc w:val="left"/>
      <w:pPr>
        <w:tabs>
          <w:tab w:val="num" w:pos="783"/>
        </w:tabs>
        <w:ind w:left="783" w:hanging="576"/>
      </w:pPr>
      <w:rPr>
        <w:rFonts w:hint="default"/>
      </w:rPr>
    </w:lvl>
    <w:lvl w:ilvl="1" w:tplc="6D20028E">
      <w:start w:val="1"/>
      <w:numFmt w:val="lowerRoman"/>
      <w:lvlText w:val="%2."/>
      <w:lvlJc w:val="righ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6" w15:restartNumberingAfterBreak="0">
    <w:nsid w:val="476077C5"/>
    <w:multiLevelType w:val="hybridMultilevel"/>
    <w:tmpl w:val="3954B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47A71A57"/>
    <w:multiLevelType w:val="hybridMultilevel"/>
    <w:tmpl w:val="6DE20CC0"/>
    <w:lvl w:ilvl="0" w:tplc="CCC2E9D8">
      <w:start w:val="1"/>
      <w:numFmt w:val="bullet"/>
      <w:lvlText w:val=""/>
      <w:lvlJc w:val="left"/>
      <w:pPr>
        <w:tabs>
          <w:tab w:val="num" w:pos="720"/>
        </w:tabs>
        <w:ind w:left="720" w:hanging="360"/>
      </w:pPr>
      <w:rPr>
        <w:rFonts w:ascii="Wingdings" w:hAnsi="Wingdings" w:hint="default"/>
      </w:rPr>
    </w:lvl>
    <w:lvl w:ilvl="1" w:tplc="87182748">
      <w:start w:val="1"/>
      <w:numFmt w:val="decimal"/>
      <w:lvlText w:val="%2."/>
      <w:lvlJc w:val="left"/>
      <w:pPr>
        <w:tabs>
          <w:tab w:val="num" w:pos="504"/>
        </w:tabs>
        <w:ind w:left="504" w:hanging="504"/>
      </w:pPr>
      <w:rPr>
        <w:rFonts w:hint="default"/>
      </w:rPr>
    </w:lvl>
    <w:lvl w:ilvl="2" w:tplc="88FA4F5E">
      <w:start w:val="1"/>
      <w:numFmt w:val="lowerLetter"/>
      <w:lvlText w:val="(%3)"/>
      <w:lvlJc w:val="left"/>
      <w:pPr>
        <w:tabs>
          <w:tab w:val="num" w:pos="936"/>
        </w:tabs>
        <w:ind w:left="936" w:hanging="504"/>
      </w:pPr>
      <w:rPr>
        <w:rFonts w:hint="default"/>
      </w:rPr>
    </w:lvl>
    <w:lvl w:ilvl="3" w:tplc="2F96D532">
      <w:start w:val="1"/>
      <w:numFmt w:val="lowerRoman"/>
      <w:lvlText w:val="%4."/>
      <w:lvlJc w:val="left"/>
      <w:pPr>
        <w:tabs>
          <w:tab w:val="num" w:pos="1584"/>
        </w:tabs>
        <w:ind w:left="1368" w:hanging="504"/>
      </w:pPr>
      <w:rPr>
        <w:rFonts w:hint="default"/>
      </w:rPr>
    </w:lvl>
    <w:lvl w:ilvl="4" w:tplc="BE3810E8">
      <w:start w:val="1"/>
      <w:numFmt w:val="decimal"/>
      <w:lvlText w:val="%5"/>
      <w:lvlJc w:val="left"/>
      <w:pPr>
        <w:tabs>
          <w:tab w:val="num" w:pos="504"/>
        </w:tabs>
        <w:ind w:left="504" w:hanging="504"/>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8" w15:restartNumberingAfterBreak="0">
    <w:nsid w:val="47D44D3E"/>
    <w:multiLevelType w:val="hybridMultilevel"/>
    <w:tmpl w:val="2A7E83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47EE35DE"/>
    <w:multiLevelType w:val="hybridMultilevel"/>
    <w:tmpl w:val="9702B3A6"/>
    <w:lvl w:ilvl="0" w:tplc="899A6DCC">
      <w:start w:val="1"/>
      <w:numFmt w:val="decimal"/>
      <w:lvlText w:val="%1."/>
      <w:lvlJc w:val="left"/>
      <w:pPr>
        <w:tabs>
          <w:tab w:val="num" w:pos="711"/>
        </w:tabs>
        <w:ind w:left="711" w:hanging="504"/>
      </w:pPr>
      <w:rPr>
        <w:rFonts w:hint="default"/>
      </w:rPr>
    </w:lvl>
    <w:lvl w:ilvl="1" w:tplc="AA283E8E">
      <w:start w:val="1"/>
      <w:numFmt w:val="lowerLetter"/>
      <w:lvlText w:val=" (%2)"/>
      <w:lvlJc w:val="left"/>
      <w:pPr>
        <w:tabs>
          <w:tab w:val="num" w:pos="1791"/>
        </w:tabs>
        <w:ind w:left="1791" w:hanging="576"/>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20" w15:restartNumberingAfterBreak="0">
    <w:nsid w:val="48117212"/>
    <w:multiLevelType w:val="multilevel"/>
    <w:tmpl w:val="FA369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15:restartNumberingAfterBreak="0">
    <w:nsid w:val="484308F5"/>
    <w:multiLevelType w:val="hybridMultilevel"/>
    <w:tmpl w:val="AAB8BF3E"/>
    <w:lvl w:ilvl="0" w:tplc="5100DEE4">
      <w:start w:val="1"/>
      <w:numFmt w:val="bullet"/>
      <w:lvlText w:val=""/>
      <w:lvlJc w:val="left"/>
      <w:pPr>
        <w:tabs>
          <w:tab w:val="num" w:pos="648"/>
        </w:tabs>
        <w:ind w:left="648" w:hanging="360"/>
      </w:pPr>
      <w:rPr>
        <w:rFonts w:ascii="Wingdings" w:hAnsi="Wingdings"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222" w15:restartNumberingAfterBreak="0">
    <w:nsid w:val="4950371B"/>
    <w:multiLevelType w:val="multilevel"/>
    <w:tmpl w:val="8C4A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9A20D67"/>
    <w:multiLevelType w:val="multilevel"/>
    <w:tmpl w:val="B660F15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4" w15:restartNumberingAfterBreak="0">
    <w:nsid w:val="49A75364"/>
    <w:multiLevelType w:val="hybridMultilevel"/>
    <w:tmpl w:val="A6381D8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15:restartNumberingAfterBreak="0">
    <w:nsid w:val="4A252A69"/>
    <w:multiLevelType w:val="multilevel"/>
    <w:tmpl w:val="87323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15:restartNumberingAfterBreak="0">
    <w:nsid w:val="4A59049A"/>
    <w:multiLevelType w:val="hybridMultilevel"/>
    <w:tmpl w:val="92F407A4"/>
    <w:lvl w:ilvl="0" w:tplc="FD0E94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7" w15:restartNumberingAfterBreak="0">
    <w:nsid w:val="4AB54A86"/>
    <w:multiLevelType w:val="multilevel"/>
    <w:tmpl w:val="7D3849F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28" w15:restartNumberingAfterBreak="0">
    <w:nsid w:val="4AB839B7"/>
    <w:multiLevelType w:val="hybridMultilevel"/>
    <w:tmpl w:val="A7364AB6"/>
    <w:lvl w:ilvl="0" w:tplc="04090005">
      <w:start w:val="1"/>
      <w:numFmt w:val="bullet"/>
      <w:lvlText w:val=""/>
      <w:lvlJc w:val="left"/>
      <w:pPr>
        <w:ind w:left="2020" w:hanging="360"/>
      </w:pPr>
      <w:rPr>
        <w:rFonts w:ascii="Wingdings" w:hAnsi="Wingdings" w:hint="default"/>
      </w:rPr>
    </w:lvl>
    <w:lvl w:ilvl="1" w:tplc="04090003" w:tentative="1">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229" w15:restartNumberingAfterBreak="0">
    <w:nsid w:val="4AF73768"/>
    <w:multiLevelType w:val="hybridMultilevel"/>
    <w:tmpl w:val="96AE142A"/>
    <w:lvl w:ilvl="0" w:tplc="055E5E72">
      <w:start w:val="1"/>
      <w:numFmt w:val="decimal"/>
      <w:lvlText w:val="%1."/>
      <w:lvlJc w:val="left"/>
      <w:pPr>
        <w:tabs>
          <w:tab w:val="num" w:pos="360"/>
        </w:tabs>
        <w:ind w:left="360" w:hanging="360"/>
      </w:pPr>
      <w:rPr>
        <w:rFonts w:hint="default"/>
      </w:rPr>
    </w:lvl>
    <w:lvl w:ilvl="1" w:tplc="B666148A">
      <w:start w:val="1"/>
      <w:numFmt w:val="lowerRoman"/>
      <w:lvlText w:val="%2."/>
      <w:lvlJc w:val="right"/>
      <w:pPr>
        <w:tabs>
          <w:tab w:val="num" w:pos="1368"/>
        </w:tabs>
        <w:ind w:left="1368" w:hanging="28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15:restartNumberingAfterBreak="0">
    <w:nsid w:val="4C4E7EE7"/>
    <w:multiLevelType w:val="hybridMultilevel"/>
    <w:tmpl w:val="88661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4C70171B"/>
    <w:multiLevelType w:val="multilevel"/>
    <w:tmpl w:val="306AA1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2" w15:restartNumberingAfterBreak="0">
    <w:nsid w:val="4CCA179B"/>
    <w:multiLevelType w:val="hybridMultilevel"/>
    <w:tmpl w:val="39F28B66"/>
    <w:lvl w:ilvl="0" w:tplc="FFFFFFFF">
      <w:start w:val="1"/>
      <w:numFmt w:val="decimal"/>
      <w:lvlText w:val="%1."/>
      <w:lvlJc w:val="left"/>
      <w:pPr>
        <w:ind w:left="36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1800" w:hanging="180"/>
      </w:pPr>
    </w:lvl>
    <w:lvl w:ilvl="3" w:tplc="FFFFFFFF">
      <w:start w:val="1"/>
      <w:numFmt w:val="lowerRoman"/>
      <w:lvlText w:val="%4."/>
      <w:lvlJc w:val="right"/>
      <w:pPr>
        <w:ind w:left="2520" w:hanging="360"/>
      </w:pPr>
    </w:lvl>
    <w:lvl w:ilvl="4" w:tplc="0409001B">
      <w:start w:val="1"/>
      <w:numFmt w:val="lowerRoman"/>
      <w:lvlText w:val="%5."/>
      <w:lvlJc w:val="righ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3" w15:restartNumberingAfterBreak="0">
    <w:nsid w:val="4CEB1AEC"/>
    <w:multiLevelType w:val="hybridMultilevel"/>
    <w:tmpl w:val="22625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4D4B0406"/>
    <w:multiLevelType w:val="hybridMultilevel"/>
    <w:tmpl w:val="34F60D78"/>
    <w:lvl w:ilvl="0" w:tplc="F60A678C">
      <w:start w:val="1"/>
      <w:numFmt w:val="bullet"/>
      <w:lvlText w:val=""/>
      <w:lvlJc w:val="left"/>
      <w:pPr>
        <w:tabs>
          <w:tab w:val="num" w:pos="360"/>
        </w:tabs>
        <w:ind w:left="360" w:hanging="360"/>
      </w:pPr>
      <w:rPr>
        <w:rFonts w:ascii="Wingdings" w:hAnsi="Wingdings" w:hint="default"/>
      </w:rPr>
    </w:lvl>
    <w:lvl w:ilvl="1" w:tplc="87182748">
      <w:start w:val="1"/>
      <w:numFmt w:val="decimal"/>
      <w:lvlText w:val="%2."/>
      <w:lvlJc w:val="left"/>
      <w:pPr>
        <w:tabs>
          <w:tab w:val="num" w:pos="504"/>
        </w:tabs>
        <w:ind w:left="504" w:hanging="504"/>
      </w:pPr>
      <w:rPr>
        <w:rFonts w:hint="default"/>
      </w:rPr>
    </w:lvl>
    <w:lvl w:ilvl="2" w:tplc="88FA4F5E">
      <w:start w:val="1"/>
      <w:numFmt w:val="lowerLetter"/>
      <w:lvlText w:val="(%3)"/>
      <w:lvlJc w:val="left"/>
      <w:pPr>
        <w:tabs>
          <w:tab w:val="num" w:pos="936"/>
        </w:tabs>
        <w:ind w:left="936" w:hanging="504"/>
      </w:pPr>
      <w:rPr>
        <w:rFonts w:hint="default"/>
      </w:rPr>
    </w:lvl>
    <w:lvl w:ilvl="3" w:tplc="2F96D532">
      <w:start w:val="1"/>
      <w:numFmt w:val="lowerRoman"/>
      <w:lvlText w:val="%4."/>
      <w:lvlJc w:val="left"/>
      <w:pPr>
        <w:tabs>
          <w:tab w:val="num" w:pos="1584"/>
        </w:tabs>
        <w:ind w:left="1368" w:hanging="504"/>
      </w:pPr>
      <w:rPr>
        <w:rFonts w:hint="default"/>
      </w:rPr>
    </w:lvl>
    <w:lvl w:ilvl="4" w:tplc="BE3810E8">
      <w:start w:val="1"/>
      <w:numFmt w:val="decimal"/>
      <w:lvlText w:val="%5"/>
      <w:lvlJc w:val="left"/>
      <w:pPr>
        <w:tabs>
          <w:tab w:val="num" w:pos="504"/>
        </w:tabs>
        <w:ind w:left="504" w:hanging="504"/>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5" w15:restartNumberingAfterBreak="0">
    <w:nsid w:val="4D5A3997"/>
    <w:multiLevelType w:val="multilevel"/>
    <w:tmpl w:val="293649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6" w15:restartNumberingAfterBreak="0">
    <w:nsid w:val="4D7E2028"/>
    <w:multiLevelType w:val="hybridMultilevel"/>
    <w:tmpl w:val="8B28FD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4E1B241C"/>
    <w:multiLevelType w:val="hybridMultilevel"/>
    <w:tmpl w:val="C74678D6"/>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8" w15:restartNumberingAfterBreak="0">
    <w:nsid w:val="4E4B5D3C"/>
    <w:multiLevelType w:val="multilevel"/>
    <w:tmpl w:val="12DA80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9" w15:restartNumberingAfterBreak="0">
    <w:nsid w:val="4E6412F6"/>
    <w:multiLevelType w:val="hybridMultilevel"/>
    <w:tmpl w:val="18A25AA8"/>
    <w:lvl w:ilvl="0" w:tplc="B9FA3D04">
      <w:start w:val="1"/>
      <w:numFmt w:val="lowerLetter"/>
      <w:lvlText w:val=" (%1)"/>
      <w:lvlJc w:val="left"/>
      <w:pPr>
        <w:tabs>
          <w:tab w:val="num" w:pos="1152"/>
        </w:tabs>
        <w:ind w:left="1152" w:hanging="504"/>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40" w15:restartNumberingAfterBreak="0">
    <w:nsid w:val="4E8340AA"/>
    <w:multiLevelType w:val="multilevel"/>
    <w:tmpl w:val="1A941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4E8C2613"/>
    <w:multiLevelType w:val="hybridMultilevel"/>
    <w:tmpl w:val="45B0F6CE"/>
    <w:lvl w:ilvl="0" w:tplc="B322CB2A">
      <w:start w:val="1"/>
      <w:numFmt w:val="bullet"/>
      <w:lvlText w:val=""/>
      <w:lvlJc w:val="left"/>
      <w:pPr>
        <w:tabs>
          <w:tab w:val="num" w:pos="780"/>
        </w:tabs>
        <w:ind w:left="780" w:hanging="432"/>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42" w15:restartNumberingAfterBreak="0">
    <w:nsid w:val="4EE563E9"/>
    <w:multiLevelType w:val="multilevel"/>
    <w:tmpl w:val="401CD5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3" w15:restartNumberingAfterBreak="0">
    <w:nsid w:val="4F9B2D47"/>
    <w:multiLevelType w:val="hybridMultilevel"/>
    <w:tmpl w:val="5992BCAA"/>
    <w:lvl w:ilvl="0" w:tplc="FFFFFFFF">
      <w:start w:val="1"/>
      <w:numFmt w:val="decimal"/>
      <w:lvlText w:val="%1."/>
      <w:lvlJc w:val="left"/>
      <w:pPr>
        <w:tabs>
          <w:tab w:val="num" w:pos="792"/>
        </w:tabs>
        <w:ind w:left="792" w:hanging="432"/>
      </w:pPr>
      <w:rPr>
        <w:rFonts w:hint="default"/>
      </w:rPr>
    </w:lvl>
    <w:lvl w:ilvl="1" w:tplc="FFFFFFFF">
      <w:start w:val="1"/>
      <w:numFmt w:val="bullet"/>
      <w:lvlText w:val=""/>
      <w:lvlJc w:val="left"/>
      <w:pPr>
        <w:tabs>
          <w:tab w:val="num" w:pos="1728"/>
        </w:tabs>
        <w:ind w:left="1728" w:hanging="360"/>
      </w:pPr>
      <w:rPr>
        <w:rFonts w:ascii="Wingdings" w:hAnsi="Wingdings" w:hint="default"/>
      </w:rPr>
    </w:lvl>
    <w:lvl w:ilvl="2" w:tplc="FFFFFFFF" w:tentative="1">
      <w:start w:val="1"/>
      <w:numFmt w:val="lowerRoman"/>
      <w:lvlText w:val="%3."/>
      <w:lvlJc w:val="right"/>
      <w:pPr>
        <w:tabs>
          <w:tab w:val="num" w:pos="2448"/>
        </w:tabs>
        <w:ind w:left="2448" w:hanging="180"/>
      </w:pPr>
    </w:lvl>
    <w:lvl w:ilvl="3" w:tplc="FFFFFFFF" w:tentative="1">
      <w:start w:val="1"/>
      <w:numFmt w:val="decimal"/>
      <w:lvlText w:val="%4."/>
      <w:lvlJc w:val="left"/>
      <w:pPr>
        <w:tabs>
          <w:tab w:val="num" w:pos="3168"/>
        </w:tabs>
        <w:ind w:left="3168" w:hanging="360"/>
      </w:pPr>
    </w:lvl>
    <w:lvl w:ilvl="4" w:tplc="FFFFFFFF" w:tentative="1">
      <w:start w:val="1"/>
      <w:numFmt w:val="lowerLetter"/>
      <w:lvlText w:val="%5."/>
      <w:lvlJc w:val="left"/>
      <w:pPr>
        <w:tabs>
          <w:tab w:val="num" w:pos="3888"/>
        </w:tabs>
        <w:ind w:left="3888" w:hanging="360"/>
      </w:pPr>
    </w:lvl>
    <w:lvl w:ilvl="5" w:tplc="FFFFFFFF" w:tentative="1">
      <w:start w:val="1"/>
      <w:numFmt w:val="lowerRoman"/>
      <w:lvlText w:val="%6."/>
      <w:lvlJc w:val="right"/>
      <w:pPr>
        <w:tabs>
          <w:tab w:val="num" w:pos="4608"/>
        </w:tabs>
        <w:ind w:left="4608" w:hanging="180"/>
      </w:pPr>
    </w:lvl>
    <w:lvl w:ilvl="6" w:tplc="FFFFFFFF" w:tentative="1">
      <w:start w:val="1"/>
      <w:numFmt w:val="decimal"/>
      <w:lvlText w:val="%7."/>
      <w:lvlJc w:val="left"/>
      <w:pPr>
        <w:tabs>
          <w:tab w:val="num" w:pos="5328"/>
        </w:tabs>
        <w:ind w:left="5328" w:hanging="360"/>
      </w:pPr>
    </w:lvl>
    <w:lvl w:ilvl="7" w:tplc="FFFFFFFF" w:tentative="1">
      <w:start w:val="1"/>
      <w:numFmt w:val="lowerLetter"/>
      <w:lvlText w:val="%8."/>
      <w:lvlJc w:val="left"/>
      <w:pPr>
        <w:tabs>
          <w:tab w:val="num" w:pos="6048"/>
        </w:tabs>
        <w:ind w:left="6048" w:hanging="360"/>
      </w:pPr>
    </w:lvl>
    <w:lvl w:ilvl="8" w:tplc="FFFFFFFF" w:tentative="1">
      <w:start w:val="1"/>
      <w:numFmt w:val="lowerRoman"/>
      <w:lvlText w:val="%9."/>
      <w:lvlJc w:val="right"/>
      <w:pPr>
        <w:tabs>
          <w:tab w:val="num" w:pos="6768"/>
        </w:tabs>
        <w:ind w:left="6768" w:hanging="180"/>
      </w:pPr>
    </w:lvl>
  </w:abstractNum>
  <w:abstractNum w:abstractNumId="244" w15:restartNumberingAfterBreak="0">
    <w:nsid w:val="4FF54116"/>
    <w:multiLevelType w:val="multilevel"/>
    <w:tmpl w:val="4B60FE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15:restartNumberingAfterBreak="0">
    <w:nsid w:val="502D0AAE"/>
    <w:multiLevelType w:val="hybridMultilevel"/>
    <w:tmpl w:val="29F621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50C257FB"/>
    <w:multiLevelType w:val="hybridMultilevel"/>
    <w:tmpl w:val="154A354C"/>
    <w:lvl w:ilvl="0" w:tplc="2D50BBF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15:restartNumberingAfterBreak="0">
    <w:nsid w:val="51DB728E"/>
    <w:multiLevelType w:val="hybridMultilevel"/>
    <w:tmpl w:val="FF5E7DF0"/>
    <w:lvl w:ilvl="0" w:tplc="0441000D">
      <w:start w:val="1"/>
      <w:numFmt w:val="bullet"/>
      <w:lvlText w:val=""/>
      <w:lvlJc w:val="left"/>
      <w:pPr>
        <w:ind w:left="360" w:hanging="360"/>
      </w:pPr>
      <w:rPr>
        <w:rFonts w:ascii="Wingdings" w:hAnsi="Wingdings" w:hint="default"/>
      </w:rPr>
    </w:lvl>
    <w:lvl w:ilvl="1" w:tplc="04410003" w:tentative="1">
      <w:start w:val="1"/>
      <w:numFmt w:val="bullet"/>
      <w:lvlText w:val="o"/>
      <w:lvlJc w:val="left"/>
      <w:pPr>
        <w:ind w:left="1080" w:hanging="360"/>
      </w:pPr>
      <w:rPr>
        <w:rFonts w:ascii="Courier New" w:hAnsi="Courier New" w:cs="Courier New" w:hint="default"/>
      </w:rPr>
    </w:lvl>
    <w:lvl w:ilvl="2" w:tplc="04410005" w:tentative="1">
      <w:start w:val="1"/>
      <w:numFmt w:val="bullet"/>
      <w:lvlText w:val=""/>
      <w:lvlJc w:val="left"/>
      <w:pPr>
        <w:ind w:left="1800" w:hanging="360"/>
      </w:pPr>
      <w:rPr>
        <w:rFonts w:ascii="Wingdings" w:hAnsi="Wingdings" w:hint="default"/>
      </w:rPr>
    </w:lvl>
    <w:lvl w:ilvl="3" w:tplc="04410001" w:tentative="1">
      <w:start w:val="1"/>
      <w:numFmt w:val="bullet"/>
      <w:lvlText w:val=""/>
      <w:lvlJc w:val="left"/>
      <w:pPr>
        <w:ind w:left="2520" w:hanging="360"/>
      </w:pPr>
      <w:rPr>
        <w:rFonts w:ascii="Symbol" w:hAnsi="Symbol" w:hint="default"/>
      </w:rPr>
    </w:lvl>
    <w:lvl w:ilvl="4" w:tplc="04410003" w:tentative="1">
      <w:start w:val="1"/>
      <w:numFmt w:val="bullet"/>
      <w:lvlText w:val="o"/>
      <w:lvlJc w:val="left"/>
      <w:pPr>
        <w:ind w:left="3240" w:hanging="360"/>
      </w:pPr>
      <w:rPr>
        <w:rFonts w:ascii="Courier New" w:hAnsi="Courier New" w:cs="Courier New" w:hint="default"/>
      </w:rPr>
    </w:lvl>
    <w:lvl w:ilvl="5" w:tplc="04410005" w:tentative="1">
      <w:start w:val="1"/>
      <w:numFmt w:val="bullet"/>
      <w:lvlText w:val=""/>
      <w:lvlJc w:val="left"/>
      <w:pPr>
        <w:ind w:left="3960" w:hanging="360"/>
      </w:pPr>
      <w:rPr>
        <w:rFonts w:ascii="Wingdings" w:hAnsi="Wingdings" w:hint="default"/>
      </w:rPr>
    </w:lvl>
    <w:lvl w:ilvl="6" w:tplc="04410001" w:tentative="1">
      <w:start w:val="1"/>
      <w:numFmt w:val="bullet"/>
      <w:lvlText w:val=""/>
      <w:lvlJc w:val="left"/>
      <w:pPr>
        <w:ind w:left="4680" w:hanging="360"/>
      </w:pPr>
      <w:rPr>
        <w:rFonts w:ascii="Symbol" w:hAnsi="Symbol" w:hint="default"/>
      </w:rPr>
    </w:lvl>
    <w:lvl w:ilvl="7" w:tplc="04410003" w:tentative="1">
      <w:start w:val="1"/>
      <w:numFmt w:val="bullet"/>
      <w:lvlText w:val="o"/>
      <w:lvlJc w:val="left"/>
      <w:pPr>
        <w:ind w:left="5400" w:hanging="360"/>
      </w:pPr>
      <w:rPr>
        <w:rFonts w:ascii="Courier New" w:hAnsi="Courier New" w:cs="Courier New" w:hint="default"/>
      </w:rPr>
    </w:lvl>
    <w:lvl w:ilvl="8" w:tplc="04410005" w:tentative="1">
      <w:start w:val="1"/>
      <w:numFmt w:val="bullet"/>
      <w:lvlText w:val=""/>
      <w:lvlJc w:val="left"/>
      <w:pPr>
        <w:ind w:left="6120" w:hanging="360"/>
      </w:pPr>
      <w:rPr>
        <w:rFonts w:ascii="Wingdings" w:hAnsi="Wingdings" w:hint="default"/>
      </w:rPr>
    </w:lvl>
  </w:abstractNum>
  <w:abstractNum w:abstractNumId="248" w15:restartNumberingAfterBreak="0">
    <w:nsid w:val="51F736D8"/>
    <w:multiLevelType w:val="hybridMultilevel"/>
    <w:tmpl w:val="94F89CD2"/>
    <w:lvl w:ilvl="0" w:tplc="5410534E">
      <w:start w:val="1"/>
      <w:numFmt w:val="bullet"/>
      <w:lvlText w:val=""/>
      <w:lvlJc w:val="left"/>
      <w:pPr>
        <w:tabs>
          <w:tab w:val="num" w:pos="936"/>
        </w:tabs>
        <w:ind w:left="936" w:hanging="360"/>
      </w:pPr>
      <w:rPr>
        <w:rFonts w:ascii="Wingdings" w:hAnsi="Wingdings"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49" w15:restartNumberingAfterBreak="0">
    <w:nsid w:val="51FB49F6"/>
    <w:multiLevelType w:val="hybridMultilevel"/>
    <w:tmpl w:val="76A06D8E"/>
    <w:lvl w:ilvl="0" w:tplc="31447BD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0" w15:restartNumberingAfterBreak="0">
    <w:nsid w:val="528217C7"/>
    <w:multiLevelType w:val="multilevel"/>
    <w:tmpl w:val="A938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53E7CCF"/>
    <w:multiLevelType w:val="hybridMultilevel"/>
    <w:tmpl w:val="D5B2BCC8"/>
    <w:lvl w:ilvl="0" w:tplc="0409000F">
      <w:start w:val="1"/>
      <w:numFmt w:val="decimal"/>
      <w:lvlText w:val="%1."/>
      <w:lvlJc w:val="left"/>
      <w:pPr>
        <w:tabs>
          <w:tab w:val="num" w:pos="360"/>
        </w:tabs>
        <w:ind w:left="360" w:hanging="360"/>
      </w:pPr>
    </w:lvl>
    <w:lvl w:ilvl="1" w:tplc="64B87D8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2" w15:restartNumberingAfterBreak="0">
    <w:nsid w:val="55573541"/>
    <w:multiLevelType w:val="multilevel"/>
    <w:tmpl w:val="92761C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3" w15:restartNumberingAfterBreak="0">
    <w:nsid w:val="559A387E"/>
    <w:multiLevelType w:val="hybridMultilevel"/>
    <w:tmpl w:val="F09EA32C"/>
    <w:lvl w:ilvl="0" w:tplc="69B823EC">
      <w:start w:val="1"/>
      <w:numFmt w:val="lowerRoman"/>
      <w:lvlText w:val="%1."/>
      <w:lvlJc w:val="right"/>
      <w:pPr>
        <w:tabs>
          <w:tab w:val="num" w:pos="1008"/>
        </w:tabs>
        <w:ind w:left="100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4" w15:restartNumberingAfterBreak="0">
    <w:nsid w:val="55E50149"/>
    <w:multiLevelType w:val="multilevel"/>
    <w:tmpl w:val="DCB4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6512A36"/>
    <w:multiLevelType w:val="hybridMultilevel"/>
    <w:tmpl w:val="1B2849BE"/>
    <w:lvl w:ilvl="0" w:tplc="055E5E72">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6" w15:restartNumberingAfterBreak="0">
    <w:nsid w:val="56C20BA5"/>
    <w:multiLevelType w:val="hybridMultilevel"/>
    <w:tmpl w:val="E1808622"/>
    <w:lvl w:ilvl="0" w:tplc="28C6A234">
      <w:start w:val="1"/>
      <w:numFmt w:val="decimal"/>
      <w:lvlText w:val="%1."/>
      <w:lvlJc w:val="left"/>
      <w:pPr>
        <w:tabs>
          <w:tab w:val="num" w:pos="360"/>
        </w:tabs>
        <w:ind w:left="360" w:hanging="360"/>
      </w:pPr>
      <w:rPr>
        <w:rFonts w:hint="default"/>
      </w:rPr>
    </w:lvl>
    <w:lvl w:ilvl="1" w:tplc="3BA6CEEE">
      <w:start w:val="1"/>
      <w:numFmt w:val="lowerLetter"/>
      <w:lvlText w:val=" (%2)"/>
      <w:lvlJc w:val="left"/>
      <w:pPr>
        <w:tabs>
          <w:tab w:val="num" w:pos="792"/>
        </w:tabs>
        <w:ind w:left="792" w:hanging="504"/>
      </w:pPr>
      <w:rPr>
        <w:rFonts w:hint="default"/>
      </w:r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257" w15:restartNumberingAfterBreak="0">
    <w:nsid w:val="584107D6"/>
    <w:multiLevelType w:val="hybridMultilevel"/>
    <w:tmpl w:val="24E4A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91C3DAB"/>
    <w:multiLevelType w:val="multilevel"/>
    <w:tmpl w:val="0406A776"/>
    <w:lvl w:ilvl="0">
      <w:start w:val="1"/>
      <w:numFmt w:val="decimal"/>
      <w:lvlText w:val="%1."/>
      <w:lvlJc w:val="left"/>
      <w:pPr>
        <w:ind w:left="4320" w:hanging="360"/>
      </w:pPr>
      <w:rPr>
        <w:u w:val="none"/>
      </w:rPr>
    </w:lvl>
    <w:lvl w:ilvl="1">
      <w:start w:val="1"/>
      <w:numFmt w:val="lowerLetter"/>
      <w:lvlText w:val="%2."/>
      <w:lvlJc w:val="left"/>
      <w:pPr>
        <w:ind w:left="5040" w:hanging="360"/>
      </w:pPr>
      <w:rPr>
        <w:u w:val="none"/>
      </w:rPr>
    </w:lvl>
    <w:lvl w:ilvl="2">
      <w:start w:val="1"/>
      <w:numFmt w:val="lowerRoman"/>
      <w:lvlText w:val="%3."/>
      <w:lvlJc w:val="right"/>
      <w:pPr>
        <w:ind w:left="5760" w:hanging="360"/>
      </w:pPr>
      <w:rPr>
        <w:u w:val="none"/>
      </w:rPr>
    </w:lvl>
    <w:lvl w:ilvl="3">
      <w:start w:val="1"/>
      <w:numFmt w:val="decimal"/>
      <w:lvlText w:val="%4."/>
      <w:lvlJc w:val="left"/>
      <w:pPr>
        <w:ind w:left="6480" w:hanging="360"/>
      </w:pPr>
      <w:rPr>
        <w:u w:val="none"/>
      </w:rPr>
    </w:lvl>
    <w:lvl w:ilvl="4">
      <w:start w:val="1"/>
      <w:numFmt w:val="lowerLetter"/>
      <w:lvlText w:val="%5."/>
      <w:lvlJc w:val="left"/>
      <w:pPr>
        <w:ind w:left="7200" w:hanging="360"/>
      </w:pPr>
      <w:rPr>
        <w:u w:val="none"/>
      </w:rPr>
    </w:lvl>
    <w:lvl w:ilvl="5">
      <w:start w:val="1"/>
      <w:numFmt w:val="lowerRoman"/>
      <w:lvlText w:val="%6."/>
      <w:lvlJc w:val="right"/>
      <w:pPr>
        <w:ind w:left="7920" w:hanging="360"/>
      </w:pPr>
      <w:rPr>
        <w:u w:val="none"/>
      </w:rPr>
    </w:lvl>
    <w:lvl w:ilvl="6">
      <w:start w:val="1"/>
      <w:numFmt w:val="decimal"/>
      <w:lvlText w:val="%7."/>
      <w:lvlJc w:val="left"/>
      <w:pPr>
        <w:ind w:left="8640" w:hanging="360"/>
      </w:pPr>
      <w:rPr>
        <w:u w:val="none"/>
      </w:rPr>
    </w:lvl>
    <w:lvl w:ilvl="7">
      <w:start w:val="1"/>
      <w:numFmt w:val="lowerLetter"/>
      <w:lvlText w:val="%8."/>
      <w:lvlJc w:val="left"/>
      <w:pPr>
        <w:ind w:left="9360" w:hanging="360"/>
      </w:pPr>
      <w:rPr>
        <w:u w:val="none"/>
      </w:rPr>
    </w:lvl>
    <w:lvl w:ilvl="8">
      <w:start w:val="1"/>
      <w:numFmt w:val="lowerRoman"/>
      <w:lvlText w:val="%9."/>
      <w:lvlJc w:val="right"/>
      <w:pPr>
        <w:ind w:left="10080" w:hanging="360"/>
      </w:pPr>
      <w:rPr>
        <w:u w:val="none"/>
      </w:rPr>
    </w:lvl>
  </w:abstractNum>
  <w:abstractNum w:abstractNumId="259" w15:restartNumberingAfterBreak="0">
    <w:nsid w:val="59295240"/>
    <w:multiLevelType w:val="hybridMultilevel"/>
    <w:tmpl w:val="68504DF6"/>
    <w:lvl w:ilvl="0" w:tplc="447EF026">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15:restartNumberingAfterBreak="0">
    <w:nsid w:val="596251E9"/>
    <w:multiLevelType w:val="hybridMultilevel"/>
    <w:tmpl w:val="D4045832"/>
    <w:lvl w:ilvl="0" w:tplc="954E4A8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1" w15:restartNumberingAfterBreak="0">
    <w:nsid w:val="597067A9"/>
    <w:multiLevelType w:val="multilevel"/>
    <w:tmpl w:val="06F4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AC92AD6"/>
    <w:multiLevelType w:val="multilevel"/>
    <w:tmpl w:val="0C3C9B1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3" w15:restartNumberingAfterBreak="0">
    <w:nsid w:val="5B1C0B57"/>
    <w:multiLevelType w:val="multilevel"/>
    <w:tmpl w:val="6F94F0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4" w15:restartNumberingAfterBreak="0">
    <w:nsid w:val="5B5E6F09"/>
    <w:multiLevelType w:val="hybridMultilevel"/>
    <w:tmpl w:val="EEEA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5B8A7E10"/>
    <w:multiLevelType w:val="hybridMultilevel"/>
    <w:tmpl w:val="B024E610"/>
    <w:lvl w:ilvl="0" w:tplc="3A1E091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6" w15:restartNumberingAfterBreak="0">
    <w:nsid w:val="5BB57D80"/>
    <w:multiLevelType w:val="multilevel"/>
    <w:tmpl w:val="CD66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BC85312"/>
    <w:multiLevelType w:val="multilevel"/>
    <w:tmpl w:val="605E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BCB3771"/>
    <w:multiLevelType w:val="hybridMultilevel"/>
    <w:tmpl w:val="64CEC526"/>
    <w:lvl w:ilvl="0" w:tplc="B80E9742">
      <w:start w:val="1"/>
      <w:numFmt w:val="lowerRoman"/>
      <w:lvlText w:val="%1."/>
      <w:lvlJc w:val="righ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9" w15:restartNumberingAfterBreak="0">
    <w:nsid w:val="5C48713E"/>
    <w:multiLevelType w:val="multilevel"/>
    <w:tmpl w:val="2EA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C5B4C0A"/>
    <w:multiLevelType w:val="hybridMultilevel"/>
    <w:tmpl w:val="231E8A60"/>
    <w:lvl w:ilvl="0" w:tplc="04090003">
      <w:start w:val="1"/>
      <w:numFmt w:val="bullet"/>
      <w:lvlText w:val="o"/>
      <w:lvlJc w:val="left"/>
      <w:pPr>
        <w:ind w:left="1300" w:hanging="360"/>
      </w:pPr>
      <w:rPr>
        <w:rFonts w:ascii="Courier New" w:hAnsi="Courier New" w:cs="Courier New" w:hint="default"/>
      </w:rPr>
    </w:lvl>
    <w:lvl w:ilvl="1" w:tplc="04090005">
      <w:start w:val="1"/>
      <w:numFmt w:val="bullet"/>
      <w:lvlText w:val=""/>
      <w:lvlJc w:val="left"/>
      <w:pPr>
        <w:ind w:left="2020" w:hanging="360"/>
      </w:pPr>
      <w:rPr>
        <w:rFonts w:ascii="Wingdings" w:hAnsi="Wingdings"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271" w15:restartNumberingAfterBreak="0">
    <w:nsid w:val="5C9346BC"/>
    <w:multiLevelType w:val="hybridMultilevel"/>
    <w:tmpl w:val="A524D1CC"/>
    <w:lvl w:ilvl="0" w:tplc="28C6A2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2" w15:restartNumberingAfterBreak="0">
    <w:nsid w:val="5C9B6023"/>
    <w:multiLevelType w:val="multilevel"/>
    <w:tmpl w:val="DCD0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CAB55B8"/>
    <w:multiLevelType w:val="hybridMultilevel"/>
    <w:tmpl w:val="54D28BBC"/>
    <w:lvl w:ilvl="0" w:tplc="C23C203C">
      <w:start w:val="1"/>
      <w:numFmt w:val="decimal"/>
      <w:lvlText w:val="%1."/>
      <w:lvlJc w:val="left"/>
      <w:pPr>
        <w:tabs>
          <w:tab w:val="num" w:pos="360"/>
        </w:tabs>
        <w:ind w:left="360" w:hanging="360"/>
      </w:pPr>
      <w:rPr>
        <w:rFonts w:hint="default"/>
      </w:rPr>
    </w:lvl>
    <w:lvl w:ilvl="1" w:tplc="533ED13A">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4" w15:restartNumberingAfterBreak="0">
    <w:nsid w:val="5CB555CB"/>
    <w:multiLevelType w:val="hybridMultilevel"/>
    <w:tmpl w:val="4B94B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5CC072BA"/>
    <w:multiLevelType w:val="multilevel"/>
    <w:tmpl w:val="24645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15:restartNumberingAfterBreak="0">
    <w:nsid w:val="5D0C678A"/>
    <w:multiLevelType w:val="multilevel"/>
    <w:tmpl w:val="C53879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7" w15:restartNumberingAfterBreak="0">
    <w:nsid w:val="5E756E6E"/>
    <w:multiLevelType w:val="hybridMultilevel"/>
    <w:tmpl w:val="9502E73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8" w15:restartNumberingAfterBreak="0">
    <w:nsid w:val="5EB93011"/>
    <w:multiLevelType w:val="multilevel"/>
    <w:tmpl w:val="670E1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EC27B45"/>
    <w:multiLevelType w:val="multilevel"/>
    <w:tmpl w:val="AEEE9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F6143EF"/>
    <w:multiLevelType w:val="multilevel"/>
    <w:tmpl w:val="D8BA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FC55C3D"/>
    <w:multiLevelType w:val="hybridMultilevel"/>
    <w:tmpl w:val="96FE0FCC"/>
    <w:lvl w:ilvl="0" w:tplc="5410534E">
      <w:start w:val="1"/>
      <w:numFmt w:val="bullet"/>
      <w:lvlText w:val=""/>
      <w:lvlJc w:val="left"/>
      <w:pPr>
        <w:tabs>
          <w:tab w:val="num" w:pos="504"/>
        </w:tabs>
        <w:ind w:left="504" w:hanging="360"/>
      </w:pPr>
      <w:rPr>
        <w:rFonts w:ascii="Wingdings" w:hAnsi="Wingdings" w:hint="default"/>
      </w:rPr>
    </w:lvl>
    <w:lvl w:ilvl="1" w:tplc="7E3ADC88">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5FF9108E"/>
    <w:multiLevelType w:val="hybridMultilevel"/>
    <w:tmpl w:val="0A187D3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3" w15:restartNumberingAfterBreak="0">
    <w:nsid w:val="6045141E"/>
    <w:multiLevelType w:val="hybridMultilevel"/>
    <w:tmpl w:val="F56E01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4" w15:restartNumberingAfterBreak="0">
    <w:nsid w:val="60573BD6"/>
    <w:multiLevelType w:val="hybridMultilevel"/>
    <w:tmpl w:val="75C45D96"/>
    <w:lvl w:ilvl="0" w:tplc="B9FA3D04">
      <w:start w:val="1"/>
      <w:numFmt w:val="lowerLetter"/>
      <w:lvlText w:val=" (%1)"/>
      <w:lvlJc w:val="left"/>
      <w:pPr>
        <w:tabs>
          <w:tab w:val="num" w:pos="648"/>
        </w:tabs>
        <w:ind w:left="648" w:hanging="504"/>
      </w:pPr>
      <w:rPr>
        <w:rFonts w:hint="default"/>
      </w:rPr>
    </w:lvl>
    <w:lvl w:ilvl="1" w:tplc="CCC2E9D8">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5" w15:restartNumberingAfterBreak="0">
    <w:nsid w:val="60B9593A"/>
    <w:multiLevelType w:val="hybridMultilevel"/>
    <w:tmpl w:val="A29E1D68"/>
    <w:lvl w:ilvl="0" w:tplc="ED1AA302">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6" w15:restartNumberingAfterBreak="0">
    <w:nsid w:val="60E030AC"/>
    <w:multiLevelType w:val="multilevel"/>
    <w:tmpl w:val="0898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10A15CA"/>
    <w:multiLevelType w:val="multilevel"/>
    <w:tmpl w:val="36662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8" w15:restartNumberingAfterBreak="0">
    <w:nsid w:val="61402F65"/>
    <w:multiLevelType w:val="hybridMultilevel"/>
    <w:tmpl w:val="2DFC94F2"/>
    <w:lvl w:ilvl="0" w:tplc="0409000F">
      <w:start w:val="1"/>
      <w:numFmt w:val="decimal"/>
      <w:lvlText w:val="%1."/>
      <w:lvlJc w:val="left"/>
      <w:pPr>
        <w:ind w:left="-72" w:hanging="360"/>
      </w:p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89" w15:restartNumberingAfterBreak="0">
    <w:nsid w:val="617A5310"/>
    <w:multiLevelType w:val="hybridMultilevel"/>
    <w:tmpl w:val="957E8000"/>
    <w:lvl w:ilvl="0" w:tplc="64B87D8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290" w15:restartNumberingAfterBreak="0">
    <w:nsid w:val="61CB79F0"/>
    <w:multiLevelType w:val="hybridMultilevel"/>
    <w:tmpl w:val="A2E242EA"/>
    <w:lvl w:ilvl="0" w:tplc="5CF0C86A">
      <w:start w:val="1"/>
      <w:numFmt w:val="lowerRoman"/>
      <w:lvlText w:val="%1."/>
      <w:lvlJc w:val="left"/>
      <w:pPr>
        <w:tabs>
          <w:tab w:val="num" w:pos="1512"/>
        </w:tabs>
        <w:ind w:left="115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91" w15:restartNumberingAfterBreak="0">
    <w:nsid w:val="61DC7406"/>
    <w:multiLevelType w:val="hybridMultilevel"/>
    <w:tmpl w:val="92401D54"/>
    <w:lvl w:ilvl="0" w:tplc="4B8CBA38">
      <w:start w:val="1"/>
      <w:numFmt w:val="lowerLetter"/>
      <w:lvlText w:val=" (%1)"/>
      <w:lvlJc w:val="left"/>
      <w:pPr>
        <w:tabs>
          <w:tab w:val="num" w:pos="1008"/>
        </w:tabs>
        <w:ind w:left="1008"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2" w15:restartNumberingAfterBreak="0">
    <w:nsid w:val="62342EF7"/>
    <w:multiLevelType w:val="hybridMultilevel"/>
    <w:tmpl w:val="06067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62517A38"/>
    <w:multiLevelType w:val="hybridMultilevel"/>
    <w:tmpl w:val="4F888AD4"/>
    <w:lvl w:ilvl="0" w:tplc="BD20265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4" w15:restartNumberingAfterBreak="0">
    <w:nsid w:val="6252366E"/>
    <w:multiLevelType w:val="hybridMultilevel"/>
    <w:tmpl w:val="A49693B0"/>
    <w:lvl w:ilvl="0" w:tplc="CCC2E9D8">
      <w:start w:val="1"/>
      <w:numFmt w:val="bullet"/>
      <w:lvlText w:val=""/>
      <w:lvlJc w:val="left"/>
      <w:pPr>
        <w:tabs>
          <w:tab w:val="num" w:pos="360"/>
        </w:tabs>
        <w:ind w:left="360" w:hanging="360"/>
      </w:pPr>
      <w:rPr>
        <w:rFonts w:ascii="Wingdings" w:hAnsi="Wingdings" w:hint="default"/>
      </w:rPr>
    </w:lvl>
    <w:lvl w:ilvl="1" w:tplc="C6B80624">
      <w:start w:val="1"/>
      <w:numFmt w:val="decimal"/>
      <w:lvlText w:val="%2."/>
      <w:lvlJc w:val="left"/>
      <w:pPr>
        <w:tabs>
          <w:tab w:val="num" w:pos="360"/>
        </w:tabs>
        <w:ind w:left="360" w:hanging="360"/>
      </w:pPr>
      <w:rPr>
        <w:rFonts w:hint="default"/>
      </w:rPr>
    </w:lvl>
    <w:lvl w:ilvl="2" w:tplc="533ED13A">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62B910C1"/>
    <w:multiLevelType w:val="multilevel"/>
    <w:tmpl w:val="D4AC7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2CE4ED8"/>
    <w:multiLevelType w:val="hybridMultilevel"/>
    <w:tmpl w:val="03BA3838"/>
    <w:lvl w:ilvl="0" w:tplc="64B87D86">
      <w:start w:val="1"/>
      <w:numFmt w:val="bullet"/>
      <w:lvlText w:val=""/>
      <w:lvlJc w:val="left"/>
      <w:pPr>
        <w:tabs>
          <w:tab w:val="num" w:pos="504"/>
        </w:tabs>
        <w:ind w:left="504"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62E25515"/>
    <w:multiLevelType w:val="multilevel"/>
    <w:tmpl w:val="CA4A306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8" w15:restartNumberingAfterBreak="0">
    <w:nsid w:val="62EA76B2"/>
    <w:multiLevelType w:val="hybridMultilevel"/>
    <w:tmpl w:val="9D22CCFC"/>
    <w:lvl w:ilvl="0" w:tplc="A8122456">
      <w:start w:val="1"/>
      <w:numFmt w:val="bullet"/>
      <w:lvlText w:val=""/>
      <w:lvlJc w:val="left"/>
      <w:pPr>
        <w:tabs>
          <w:tab w:val="num" w:pos="504"/>
        </w:tabs>
        <w:ind w:left="504"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2F76A93"/>
    <w:multiLevelType w:val="multilevel"/>
    <w:tmpl w:val="900A7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15:restartNumberingAfterBreak="0">
    <w:nsid w:val="63521626"/>
    <w:multiLevelType w:val="hybridMultilevel"/>
    <w:tmpl w:val="5992BCAA"/>
    <w:lvl w:ilvl="0" w:tplc="FFFFFFFF">
      <w:start w:val="1"/>
      <w:numFmt w:val="decimal"/>
      <w:lvlText w:val="%1."/>
      <w:lvlJc w:val="left"/>
      <w:pPr>
        <w:tabs>
          <w:tab w:val="num" w:pos="792"/>
        </w:tabs>
        <w:ind w:left="792" w:hanging="432"/>
      </w:pPr>
      <w:rPr>
        <w:rFonts w:hint="default"/>
      </w:rPr>
    </w:lvl>
    <w:lvl w:ilvl="1" w:tplc="FFFFFFFF">
      <w:start w:val="1"/>
      <w:numFmt w:val="bullet"/>
      <w:lvlText w:val=""/>
      <w:lvlJc w:val="left"/>
      <w:pPr>
        <w:tabs>
          <w:tab w:val="num" w:pos="1728"/>
        </w:tabs>
        <w:ind w:left="1728" w:hanging="360"/>
      </w:pPr>
      <w:rPr>
        <w:rFonts w:ascii="Wingdings" w:hAnsi="Wingdings" w:hint="default"/>
      </w:rPr>
    </w:lvl>
    <w:lvl w:ilvl="2" w:tplc="FFFFFFFF" w:tentative="1">
      <w:start w:val="1"/>
      <w:numFmt w:val="lowerRoman"/>
      <w:lvlText w:val="%3."/>
      <w:lvlJc w:val="right"/>
      <w:pPr>
        <w:tabs>
          <w:tab w:val="num" w:pos="2448"/>
        </w:tabs>
        <w:ind w:left="2448" w:hanging="180"/>
      </w:pPr>
    </w:lvl>
    <w:lvl w:ilvl="3" w:tplc="FFFFFFFF" w:tentative="1">
      <w:start w:val="1"/>
      <w:numFmt w:val="decimal"/>
      <w:lvlText w:val="%4."/>
      <w:lvlJc w:val="left"/>
      <w:pPr>
        <w:tabs>
          <w:tab w:val="num" w:pos="3168"/>
        </w:tabs>
        <w:ind w:left="3168" w:hanging="360"/>
      </w:pPr>
    </w:lvl>
    <w:lvl w:ilvl="4" w:tplc="FFFFFFFF" w:tentative="1">
      <w:start w:val="1"/>
      <w:numFmt w:val="lowerLetter"/>
      <w:lvlText w:val="%5."/>
      <w:lvlJc w:val="left"/>
      <w:pPr>
        <w:tabs>
          <w:tab w:val="num" w:pos="3888"/>
        </w:tabs>
        <w:ind w:left="3888" w:hanging="360"/>
      </w:pPr>
    </w:lvl>
    <w:lvl w:ilvl="5" w:tplc="FFFFFFFF" w:tentative="1">
      <w:start w:val="1"/>
      <w:numFmt w:val="lowerRoman"/>
      <w:lvlText w:val="%6."/>
      <w:lvlJc w:val="right"/>
      <w:pPr>
        <w:tabs>
          <w:tab w:val="num" w:pos="4608"/>
        </w:tabs>
        <w:ind w:left="4608" w:hanging="180"/>
      </w:pPr>
    </w:lvl>
    <w:lvl w:ilvl="6" w:tplc="FFFFFFFF" w:tentative="1">
      <w:start w:val="1"/>
      <w:numFmt w:val="decimal"/>
      <w:lvlText w:val="%7."/>
      <w:lvlJc w:val="left"/>
      <w:pPr>
        <w:tabs>
          <w:tab w:val="num" w:pos="5328"/>
        </w:tabs>
        <w:ind w:left="5328" w:hanging="360"/>
      </w:pPr>
    </w:lvl>
    <w:lvl w:ilvl="7" w:tplc="FFFFFFFF" w:tentative="1">
      <w:start w:val="1"/>
      <w:numFmt w:val="lowerLetter"/>
      <w:lvlText w:val="%8."/>
      <w:lvlJc w:val="left"/>
      <w:pPr>
        <w:tabs>
          <w:tab w:val="num" w:pos="6048"/>
        </w:tabs>
        <w:ind w:left="6048" w:hanging="360"/>
      </w:pPr>
    </w:lvl>
    <w:lvl w:ilvl="8" w:tplc="FFFFFFFF" w:tentative="1">
      <w:start w:val="1"/>
      <w:numFmt w:val="lowerRoman"/>
      <w:lvlText w:val="%9."/>
      <w:lvlJc w:val="right"/>
      <w:pPr>
        <w:tabs>
          <w:tab w:val="num" w:pos="6768"/>
        </w:tabs>
        <w:ind w:left="6768" w:hanging="180"/>
      </w:pPr>
    </w:lvl>
  </w:abstractNum>
  <w:abstractNum w:abstractNumId="301" w15:restartNumberingAfterBreak="0">
    <w:nsid w:val="63E33B02"/>
    <w:multiLevelType w:val="multilevel"/>
    <w:tmpl w:val="EC84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41E22A7"/>
    <w:multiLevelType w:val="hybridMultilevel"/>
    <w:tmpl w:val="2696BBD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3" w15:restartNumberingAfterBreak="0">
    <w:nsid w:val="647B1312"/>
    <w:multiLevelType w:val="multilevel"/>
    <w:tmpl w:val="BA3A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4D0522B"/>
    <w:multiLevelType w:val="multilevel"/>
    <w:tmpl w:val="28EC2BF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05" w15:restartNumberingAfterBreak="0">
    <w:nsid w:val="64D507C7"/>
    <w:multiLevelType w:val="hybridMultilevel"/>
    <w:tmpl w:val="21DEB5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4FF5C43"/>
    <w:multiLevelType w:val="multilevel"/>
    <w:tmpl w:val="96C47CA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07" w15:restartNumberingAfterBreak="0">
    <w:nsid w:val="653E471F"/>
    <w:multiLevelType w:val="hybridMultilevel"/>
    <w:tmpl w:val="BD8C1596"/>
    <w:lvl w:ilvl="0" w:tplc="62EC83C2">
      <w:start w:val="1"/>
      <w:numFmt w:val="lowerRoman"/>
      <w:lvlText w:val="%1."/>
      <w:lvlJc w:val="left"/>
      <w:pPr>
        <w:tabs>
          <w:tab w:val="num" w:pos="1008"/>
        </w:tabs>
        <w:ind w:left="1008" w:hanging="432"/>
      </w:pPr>
      <w:rPr>
        <w:rFonts w:hint="default"/>
      </w:rPr>
    </w:lvl>
    <w:lvl w:ilvl="1" w:tplc="04090019" w:tentative="1">
      <w:start w:val="1"/>
      <w:numFmt w:val="lowerLetter"/>
      <w:lvlText w:val="%2."/>
      <w:lvlJc w:val="left"/>
      <w:pPr>
        <w:tabs>
          <w:tab w:val="num" w:pos="2736"/>
        </w:tabs>
        <w:ind w:left="2736" w:hanging="360"/>
      </w:pPr>
    </w:lvl>
    <w:lvl w:ilvl="2" w:tplc="0409001B" w:tentative="1">
      <w:start w:val="1"/>
      <w:numFmt w:val="lowerRoman"/>
      <w:lvlText w:val="%3."/>
      <w:lvlJc w:val="right"/>
      <w:pPr>
        <w:tabs>
          <w:tab w:val="num" w:pos="3456"/>
        </w:tabs>
        <w:ind w:left="3456" w:hanging="180"/>
      </w:pPr>
    </w:lvl>
    <w:lvl w:ilvl="3" w:tplc="0409000F" w:tentative="1">
      <w:start w:val="1"/>
      <w:numFmt w:val="decimal"/>
      <w:lvlText w:val="%4."/>
      <w:lvlJc w:val="left"/>
      <w:pPr>
        <w:tabs>
          <w:tab w:val="num" w:pos="4176"/>
        </w:tabs>
        <w:ind w:left="4176" w:hanging="360"/>
      </w:pPr>
    </w:lvl>
    <w:lvl w:ilvl="4" w:tplc="04090019" w:tentative="1">
      <w:start w:val="1"/>
      <w:numFmt w:val="lowerLetter"/>
      <w:lvlText w:val="%5."/>
      <w:lvlJc w:val="left"/>
      <w:pPr>
        <w:tabs>
          <w:tab w:val="num" w:pos="4896"/>
        </w:tabs>
        <w:ind w:left="4896" w:hanging="360"/>
      </w:pPr>
    </w:lvl>
    <w:lvl w:ilvl="5" w:tplc="0409001B" w:tentative="1">
      <w:start w:val="1"/>
      <w:numFmt w:val="lowerRoman"/>
      <w:lvlText w:val="%6."/>
      <w:lvlJc w:val="right"/>
      <w:pPr>
        <w:tabs>
          <w:tab w:val="num" w:pos="5616"/>
        </w:tabs>
        <w:ind w:left="5616" w:hanging="180"/>
      </w:pPr>
    </w:lvl>
    <w:lvl w:ilvl="6" w:tplc="0409000F" w:tentative="1">
      <w:start w:val="1"/>
      <w:numFmt w:val="decimal"/>
      <w:lvlText w:val="%7."/>
      <w:lvlJc w:val="left"/>
      <w:pPr>
        <w:tabs>
          <w:tab w:val="num" w:pos="6336"/>
        </w:tabs>
        <w:ind w:left="6336" w:hanging="360"/>
      </w:pPr>
    </w:lvl>
    <w:lvl w:ilvl="7" w:tplc="04090019" w:tentative="1">
      <w:start w:val="1"/>
      <w:numFmt w:val="lowerLetter"/>
      <w:lvlText w:val="%8."/>
      <w:lvlJc w:val="left"/>
      <w:pPr>
        <w:tabs>
          <w:tab w:val="num" w:pos="7056"/>
        </w:tabs>
        <w:ind w:left="7056" w:hanging="360"/>
      </w:pPr>
    </w:lvl>
    <w:lvl w:ilvl="8" w:tplc="0409001B" w:tentative="1">
      <w:start w:val="1"/>
      <w:numFmt w:val="lowerRoman"/>
      <w:lvlText w:val="%9."/>
      <w:lvlJc w:val="right"/>
      <w:pPr>
        <w:tabs>
          <w:tab w:val="num" w:pos="7776"/>
        </w:tabs>
        <w:ind w:left="7776" w:hanging="180"/>
      </w:pPr>
    </w:lvl>
  </w:abstractNum>
  <w:abstractNum w:abstractNumId="308" w15:restartNumberingAfterBreak="0">
    <w:nsid w:val="65886643"/>
    <w:multiLevelType w:val="hybridMultilevel"/>
    <w:tmpl w:val="E234875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9" w15:restartNumberingAfterBreak="0">
    <w:nsid w:val="658D2D72"/>
    <w:multiLevelType w:val="hybridMultilevel"/>
    <w:tmpl w:val="D36C5FC6"/>
    <w:lvl w:ilvl="0" w:tplc="B9FA3D04">
      <w:start w:val="1"/>
      <w:numFmt w:val="lowerLetter"/>
      <w:lvlText w:val=" (%1)"/>
      <w:lvlJc w:val="left"/>
      <w:pPr>
        <w:tabs>
          <w:tab w:val="num" w:pos="648"/>
        </w:tabs>
        <w:ind w:left="648" w:hanging="504"/>
      </w:pPr>
      <w:rPr>
        <w:rFonts w:hint="default"/>
      </w:rPr>
    </w:lvl>
    <w:lvl w:ilvl="1" w:tplc="F88CC920">
      <w:start w:val="1"/>
      <w:numFmt w:val="lowerRoman"/>
      <w:lvlText w:val="%2."/>
      <w:lvlJc w:val="right"/>
      <w:pPr>
        <w:tabs>
          <w:tab w:val="num" w:pos="720"/>
        </w:tabs>
        <w:ind w:left="720" w:hanging="144"/>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0" w15:restartNumberingAfterBreak="0">
    <w:nsid w:val="65A77DB2"/>
    <w:multiLevelType w:val="multilevel"/>
    <w:tmpl w:val="E79E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60640C0"/>
    <w:multiLevelType w:val="hybridMultilevel"/>
    <w:tmpl w:val="AFA8482C"/>
    <w:lvl w:ilvl="0" w:tplc="6420A0E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2" w15:restartNumberingAfterBreak="0">
    <w:nsid w:val="66B630A9"/>
    <w:multiLevelType w:val="multilevel"/>
    <w:tmpl w:val="E5A0B08C"/>
    <w:lvl w:ilvl="0">
      <w:start w:val="1"/>
      <w:numFmt w:val="decimal"/>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13" w15:restartNumberingAfterBreak="0">
    <w:nsid w:val="67277E6C"/>
    <w:multiLevelType w:val="hybridMultilevel"/>
    <w:tmpl w:val="B142DA58"/>
    <w:lvl w:ilvl="0" w:tplc="64B87D86">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2016"/>
        </w:tabs>
        <w:ind w:left="2016" w:hanging="360"/>
      </w:pPr>
      <w:rPr>
        <w:rFonts w:ascii="Courier New" w:hAnsi="Courier New" w:cs="Times New Roman" w:hint="default"/>
      </w:rPr>
    </w:lvl>
    <w:lvl w:ilvl="2" w:tplc="04090005">
      <w:start w:val="1"/>
      <w:numFmt w:val="bullet"/>
      <w:lvlText w:val=""/>
      <w:lvlJc w:val="left"/>
      <w:pPr>
        <w:tabs>
          <w:tab w:val="num" w:pos="2736"/>
        </w:tabs>
        <w:ind w:left="2736" w:hanging="360"/>
      </w:pPr>
      <w:rPr>
        <w:rFonts w:ascii="Wingdings" w:hAnsi="Wingdings" w:hint="default"/>
      </w:rPr>
    </w:lvl>
    <w:lvl w:ilvl="3" w:tplc="04090001">
      <w:start w:val="1"/>
      <w:numFmt w:val="bullet"/>
      <w:lvlText w:val=""/>
      <w:lvlJc w:val="left"/>
      <w:pPr>
        <w:tabs>
          <w:tab w:val="num" w:pos="3456"/>
        </w:tabs>
        <w:ind w:left="3456" w:hanging="360"/>
      </w:pPr>
      <w:rPr>
        <w:rFonts w:ascii="Symbol" w:hAnsi="Symbol" w:hint="default"/>
      </w:rPr>
    </w:lvl>
    <w:lvl w:ilvl="4" w:tplc="04090003">
      <w:start w:val="1"/>
      <w:numFmt w:val="bullet"/>
      <w:lvlText w:val="o"/>
      <w:lvlJc w:val="left"/>
      <w:pPr>
        <w:tabs>
          <w:tab w:val="num" w:pos="4176"/>
        </w:tabs>
        <w:ind w:left="4176" w:hanging="360"/>
      </w:pPr>
      <w:rPr>
        <w:rFonts w:ascii="Courier New" w:hAnsi="Courier New" w:cs="Times New Roman" w:hint="default"/>
      </w:rPr>
    </w:lvl>
    <w:lvl w:ilvl="5" w:tplc="04090005">
      <w:start w:val="1"/>
      <w:numFmt w:val="bullet"/>
      <w:lvlText w:val=""/>
      <w:lvlJc w:val="left"/>
      <w:pPr>
        <w:tabs>
          <w:tab w:val="num" w:pos="4896"/>
        </w:tabs>
        <w:ind w:left="4896" w:hanging="360"/>
      </w:pPr>
      <w:rPr>
        <w:rFonts w:ascii="Wingdings" w:hAnsi="Wingdings" w:hint="default"/>
      </w:rPr>
    </w:lvl>
    <w:lvl w:ilvl="6" w:tplc="04090001">
      <w:start w:val="1"/>
      <w:numFmt w:val="bullet"/>
      <w:lvlText w:val=""/>
      <w:lvlJc w:val="left"/>
      <w:pPr>
        <w:tabs>
          <w:tab w:val="num" w:pos="5616"/>
        </w:tabs>
        <w:ind w:left="5616" w:hanging="360"/>
      </w:pPr>
      <w:rPr>
        <w:rFonts w:ascii="Symbol" w:hAnsi="Symbol" w:hint="default"/>
      </w:rPr>
    </w:lvl>
    <w:lvl w:ilvl="7" w:tplc="04090003">
      <w:start w:val="1"/>
      <w:numFmt w:val="bullet"/>
      <w:lvlText w:val="o"/>
      <w:lvlJc w:val="left"/>
      <w:pPr>
        <w:tabs>
          <w:tab w:val="num" w:pos="6336"/>
        </w:tabs>
        <w:ind w:left="6336" w:hanging="360"/>
      </w:pPr>
      <w:rPr>
        <w:rFonts w:ascii="Courier New" w:hAnsi="Courier New" w:cs="Times New Roman" w:hint="default"/>
      </w:rPr>
    </w:lvl>
    <w:lvl w:ilvl="8" w:tplc="04090005">
      <w:start w:val="1"/>
      <w:numFmt w:val="bullet"/>
      <w:lvlText w:val=""/>
      <w:lvlJc w:val="left"/>
      <w:pPr>
        <w:tabs>
          <w:tab w:val="num" w:pos="7056"/>
        </w:tabs>
        <w:ind w:left="7056" w:hanging="360"/>
      </w:pPr>
      <w:rPr>
        <w:rFonts w:ascii="Wingdings" w:hAnsi="Wingdings" w:hint="default"/>
      </w:rPr>
    </w:lvl>
  </w:abstractNum>
  <w:abstractNum w:abstractNumId="314" w15:restartNumberingAfterBreak="0">
    <w:nsid w:val="67A15E8A"/>
    <w:multiLevelType w:val="hybridMultilevel"/>
    <w:tmpl w:val="A9DCF69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5" w15:restartNumberingAfterBreak="0">
    <w:nsid w:val="67BF5A2B"/>
    <w:multiLevelType w:val="hybridMultilevel"/>
    <w:tmpl w:val="EB3AAD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6" w15:restartNumberingAfterBreak="0">
    <w:nsid w:val="69A1199D"/>
    <w:multiLevelType w:val="hybridMultilevel"/>
    <w:tmpl w:val="83B4F55A"/>
    <w:lvl w:ilvl="0" w:tplc="533ED13A">
      <w:start w:val="1"/>
      <w:numFmt w:val="bullet"/>
      <w:lvlText w:val=""/>
      <w:lvlJc w:val="left"/>
      <w:pPr>
        <w:tabs>
          <w:tab w:val="num" w:pos="576"/>
        </w:tabs>
        <w:ind w:left="57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6A1F6407"/>
    <w:multiLevelType w:val="hybridMultilevel"/>
    <w:tmpl w:val="56DA4734"/>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6A25615E"/>
    <w:multiLevelType w:val="hybridMultilevel"/>
    <w:tmpl w:val="3118BF8C"/>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19" w15:restartNumberingAfterBreak="0">
    <w:nsid w:val="6A661B8D"/>
    <w:multiLevelType w:val="hybridMultilevel"/>
    <w:tmpl w:val="B39875B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0" w15:restartNumberingAfterBreak="0">
    <w:nsid w:val="6A6F7535"/>
    <w:multiLevelType w:val="hybridMultilevel"/>
    <w:tmpl w:val="8C10B100"/>
    <w:lvl w:ilvl="0" w:tplc="78B08B28">
      <w:start w:val="1"/>
      <w:numFmt w:val="bullet"/>
      <w:lvlText w:val=""/>
      <w:lvlJc w:val="left"/>
      <w:pPr>
        <w:tabs>
          <w:tab w:val="num" w:pos="360"/>
        </w:tabs>
        <w:ind w:left="360" w:hanging="360"/>
      </w:pPr>
      <w:rPr>
        <w:rFonts w:ascii="Wingdings" w:hAnsi="Wingdings" w:hint="default"/>
      </w:rPr>
    </w:lvl>
    <w:lvl w:ilvl="1" w:tplc="9D1E0D92">
      <w:start w:val="1"/>
      <w:numFmt w:val="bullet"/>
      <w:lvlText w:val=""/>
      <w:lvlJc w:val="left"/>
      <w:pPr>
        <w:tabs>
          <w:tab w:val="num" w:pos="1728"/>
        </w:tabs>
        <w:ind w:left="1512" w:hanging="144"/>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21" w15:restartNumberingAfterBreak="0">
    <w:nsid w:val="6AA4615C"/>
    <w:multiLevelType w:val="multilevel"/>
    <w:tmpl w:val="B0DE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6ABB4BBC"/>
    <w:multiLevelType w:val="hybridMultilevel"/>
    <w:tmpl w:val="8102CC3C"/>
    <w:lvl w:ilvl="0" w:tplc="0409000F">
      <w:start w:val="1"/>
      <w:numFmt w:val="decimal"/>
      <w:lvlText w:val="%1."/>
      <w:lvlJc w:val="left"/>
      <w:pPr>
        <w:tabs>
          <w:tab w:val="num" w:pos="360"/>
        </w:tabs>
        <w:ind w:left="360" w:hanging="360"/>
      </w:pPr>
    </w:lvl>
    <w:lvl w:ilvl="1" w:tplc="64B87D86">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3" w15:restartNumberingAfterBreak="0">
    <w:nsid w:val="6AFD4709"/>
    <w:multiLevelType w:val="hybridMultilevel"/>
    <w:tmpl w:val="469C30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4" w15:restartNumberingAfterBreak="0">
    <w:nsid w:val="6B4F0ECA"/>
    <w:multiLevelType w:val="hybridMultilevel"/>
    <w:tmpl w:val="3EB29040"/>
    <w:lvl w:ilvl="0" w:tplc="2D50BBF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6B54527C"/>
    <w:multiLevelType w:val="hybridMultilevel"/>
    <w:tmpl w:val="3A960E14"/>
    <w:lvl w:ilvl="0" w:tplc="80D4EBC2">
      <w:start w:val="1"/>
      <w:numFmt w:val="lowerRoman"/>
      <w:lvlText w:val="%1."/>
      <w:lvlJc w:val="left"/>
      <w:pPr>
        <w:tabs>
          <w:tab w:val="num" w:pos="864"/>
        </w:tabs>
        <w:ind w:left="5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6" w15:restartNumberingAfterBreak="0">
    <w:nsid w:val="6B963AAD"/>
    <w:multiLevelType w:val="multilevel"/>
    <w:tmpl w:val="90F0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C3033F6"/>
    <w:multiLevelType w:val="multilevel"/>
    <w:tmpl w:val="275438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8" w15:restartNumberingAfterBreak="0">
    <w:nsid w:val="6C664E4E"/>
    <w:multiLevelType w:val="hybridMultilevel"/>
    <w:tmpl w:val="B39875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15:restartNumberingAfterBreak="0">
    <w:nsid w:val="6C7220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0" w15:restartNumberingAfterBreak="0">
    <w:nsid w:val="6C7D4955"/>
    <w:multiLevelType w:val="hybridMultilevel"/>
    <w:tmpl w:val="139C8A4C"/>
    <w:lvl w:ilvl="0" w:tplc="ED1AA302">
      <w:start w:val="1"/>
      <w:numFmt w:val="decimal"/>
      <w:lvlText w:val="%1."/>
      <w:lvlJc w:val="left"/>
      <w:pPr>
        <w:tabs>
          <w:tab w:val="num" w:pos="504"/>
        </w:tabs>
        <w:ind w:left="5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1" w15:restartNumberingAfterBreak="0">
    <w:nsid w:val="6C8D1FFA"/>
    <w:multiLevelType w:val="multilevel"/>
    <w:tmpl w:val="D7A0C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2" w15:restartNumberingAfterBreak="0">
    <w:nsid w:val="6C9F6F30"/>
    <w:multiLevelType w:val="multilevel"/>
    <w:tmpl w:val="8BB05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3" w15:restartNumberingAfterBreak="0">
    <w:nsid w:val="6CC46D8F"/>
    <w:multiLevelType w:val="hybridMultilevel"/>
    <w:tmpl w:val="B7F6C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6CDF6B50"/>
    <w:multiLevelType w:val="multilevel"/>
    <w:tmpl w:val="3BCA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CFE0C2A"/>
    <w:multiLevelType w:val="hybridMultilevel"/>
    <w:tmpl w:val="A44A43DA"/>
    <w:lvl w:ilvl="0" w:tplc="4BE4D734">
      <w:start w:val="1"/>
      <w:numFmt w:val="lowerRoman"/>
      <w:lvlText w:val="%1."/>
      <w:lvlJc w:val="left"/>
      <w:pPr>
        <w:tabs>
          <w:tab w:val="num" w:pos="1440"/>
        </w:tabs>
        <w:ind w:left="115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6" w15:restartNumberingAfterBreak="0">
    <w:nsid w:val="6DD00B08"/>
    <w:multiLevelType w:val="hybridMultilevel"/>
    <w:tmpl w:val="8194A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6E0B7B6D"/>
    <w:multiLevelType w:val="multilevel"/>
    <w:tmpl w:val="D276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E230781"/>
    <w:multiLevelType w:val="hybridMultilevel"/>
    <w:tmpl w:val="3620CB0E"/>
    <w:lvl w:ilvl="0" w:tplc="FD0E94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9" w15:restartNumberingAfterBreak="0">
    <w:nsid w:val="6E4E06F6"/>
    <w:multiLevelType w:val="hybridMultilevel"/>
    <w:tmpl w:val="76B0A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6E9E68A9"/>
    <w:multiLevelType w:val="hybridMultilevel"/>
    <w:tmpl w:val="7EB450DE"/>
    <w:lvl w:ilvl="0" w:tplc="B36CC5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1" w15:restartNumberingAfterBreak="0">
    <w:nsid w:val="6EB03466"/>
    <w:multiLevelType w:val="hybridMultilevel"/>
    <w:tmpl w:val="F00E020E"/>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6ECB322E"/>
    <w:multiLevelType w:val="hybridMultilevel"/>
    <w:tmpl w:val="BC1AD58A"/>
    <w:lvl w:ilvl="0" w:tplc="BE52DE1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3" w15:restartNumberingAfterBreak="0">
    <w:nsid w:val="6F17067B"/>
    <w:multiLevelType w:val="multilevel"/>
    <w:tmpl w:val="B89A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FED15B4"/>
    <w:multiLevelType w:val="hybridMultilevel"/>
    <w:tmpl w:val="469C30E0"/>
    <w:lvl w:ilvl="0" w:tplc="7E3ADC88">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5" w15:restartNumberingAfterBreak="0">
    <w:nsid w:val="70136079"/>
    <w:multiLevelType w:val="hybridMultilevel"/>
    <w:tmpl w:val="BAE0B8E0"/>
    <w:lvl w:ilvl="0" w:tplc="7FA8F42A">
      <w:start w:val="1"/>
      <w:numFmt w:val="lowerRoman"/>
      <w:lvlText w:val="%1."/>
      <w:lvlJc w:val="righ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6" w15:restartNumberingAfterBreak="0">
    <w:nsid w:val="70596274"/>
    <w:multiLevelType w:val="multilevel"/>
    <w:tmpl w:val="6C8A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0A24CB9"/>
    <w:multiLevelType w:val="multilevel"/>
    <w:tmpl w:val="2D76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0F238ED"/>
    <w:multiLevelType w:val="hybridMultilevel"/>
    <w:tmpl w:val="3DE6EE20"/>
    <w:lvl w:ilvl="0" w:tplc="64B87D86">
      <w:start w:val="1"/>
      <w:numFmt w:val="bullet"/>
      <w:lvlText w:val=""/>
      <w:lvlJc w:val="left"/>
      <w:pPr>
        <w:tabs>
          <w:tab w:val="num" w:pos="504"/>
        </w:tabs>
        <w:ind w:left="504"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9" w15:restartNumberingAfterBreak="0">
    <w:nsid w:val="71896DE4"/>
    <w:multiLevelType w:val="hybridMultilevel"/>
    <w:tmpl w:val="2618B5CE"/>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718C4EF9"/>
    <w:multiLevelType w:val="hybridMultilevel"/>
    <w:tmpl w:val="F5CC49FC"/>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71C028BE"/>
    <w:multiLevelType w:val="hybridMultilevel"/>
    <w:tmpl w:val="66100000"/>
    <w:lvl w:ilvl="0" w:tplc="FFFFFFF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72381F99"/>
    <w:multiLevelType w:val="multilevel"/>
    <w:tmpl w:val="EF4A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2A73849"/>
    <w:multiLevelType w:val="multilevel"/>
    <w:tmpl w:val="02802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2C00E26"/>
    <w:multiLevelType w:val="hybridMultilevel"/>
    <w:tmpl w:val="EF120C00"/>
    <w:lvl w:ilvl="0" w:tplc="4B8CBA38">
      <w:start w:val="1"/>
      <w:numFmt w:val="lowerLetter"/>
      <w:lvlText w:val=" (%1)"/>
      <w:lvlJc w:val="left"/>
      <w:pPr>
        <w:tabs>
          <w:tab w:val="num" w:pos="864"/>
        </w:tabs>
        <w:ind w:left="864" w:hanging="576"/>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55" w15:restartNumberingAfterBreak="0">
    <w:nsid w:val="731A76A4"/>
    <w:multiLevelType w:val="hybridMultilevel"/>
    <w:tmpl w:val="6A0E01BC"/>
    <w:lvl w:ilvl="0" w:tplc="A8122456">
      <w:start w:val="1"/>
      <w:numFmt w:val="bullet"/>
      <w:lvlText w:val=""/>
      <w:lvlJc w:val="left"/>
      <w:pPr>
        <w:tabs>
          <w:tab w:val="num" w:pos="504"/>
        </w:tabs>
        <w:ind w:left="504"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73543E2C"/>
    <w:multiLevelType w:val="multilevel"/>
    <w:tmpl w:val="CD42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74552AAD"/>
    <w:multiLevelType w:val="hybridMultilevel"/>
    <w:tmpl w:val="EAE84C58"/>
    <w:lvl w:ilvl="0" w:tplc="A8122456">
      <w:start w:val="1"/>
      <w:numFmt w:val="bullet"/>
      <w:lvlText w:val=""/>
      <w:lvlJc w:val="left"/>
      <w:pPr>
        <w:tabs>
          <w:tab w:val="num" w:pos="504"/>
        </w:tabs>
        <w:ind w:left="504" w:hanging="50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747C0A85"/>
    <w:multiLevelType w:val="hybridMultilevel"/>
    <w:tmpl w:val="91609A82"/>
    <w:lvl w:ilvl="0" w:tplc="04090005">
      <w:start w:val="1"/>
      <w:numFmt w:val="bullet"/>
      <w:lvlText w:val=""/>
      <w:lvlJc w:val="left"/>
      <w:pPr>
        <w:ind w:left="2020" w:hanging="360"/>
      </w:pPr>
      <w:rPr>
        <w:rFonts w:ascii="Wingdings" w:hAnsi="Wingdings" w:hint="default"/>
      </w:rPr>
    </w:lvl>
    <w:lvl w:ilvl="1" w:tplc="04090003" w:tentative="1">
      <w:start w:val="1"/>
      <w:numFmt w:val="bullet"/>
      <w:lvlText w:val="o"/>
      <w:lvlJc w:val="left"/>
      <w:pPr>
        <w:ind w:left="2740" w:hanging="360"/>
      </w:pPr>
      <w:rPr>
        <w:rFonts w:ascii="Courier New" w:hAnsi="Courier New" w:cs="Courier New" w:hint="default"/>
      </w:rPr>
    </w:lvl>
    <w:lvl w:ilvl="2" w:tplc="04090005" w:tentative="1">
      <w:start w:val="1"/>
      <w:numFmt w:val="bullet"/>
      <w:lvlText w:val=""/>
      <w:lvlJc w:val="left"/>
      <w:pPr>
        <w:ind w:left="3460" w:hanging="360"/>
      </w:pPr>
      <w:rPr>
        <w:rFonts w:ascii="Wingdings" w:hAnsi="Wingdings" w:hint="default"/>
      </w:rPr>
    </w:lvl>
    <w:lvl w:ilvl="3" w:tplc="04090001" w:tentative="1">
      <w:start w:val="1"/>
      <w:numFmt w:val="bullet"/>
      <w:lvlText w:val=""/>
      <w:lvlJc w:val="left"/>
      <w:pPr>
        <w:ind w:left="4180" w:hanging="360"/>
      </w:pPr>
      <w:rPr>
        <w:rFonts w:ascii="Symbol" w:hAnsi="Symbol" w:hint="default"/>
      </w:rPr>
    </w:lvl>
    <w:lvl w:ilvl="4" w:tplc="04090003" w:tentative="1">
      <w:start w:val="1"/>
      <w:numFmt w:val="bullet"/>
      <w:lvlText w:val="o"/>
      <w:lvlJc w:val="left"/>
      <w:pPr>
        <w:ind w:left="4900" w:hanging="360"/>
      </w:pPr>
      <w:rPr>
        <w:rFonts w:ascii="Courier New" w:hAnsi="Courier New" w:cs="Courier New" w:hint="default"/>
      </w:rPr>
    </w:lvl>
    <w:lvl w:ilvl="5" w:tplc="04090005" w:tentative="1">
      <w:start w:val="1"/>
      <w:numFmt w:val="bullet"/>
      <w:lvlText w:val=""/>
      <w:lvlJc w:val="left"/>
      <w:pPr>
        <w:ind w:left="5620" w:hanging="360"/>
      </w:pPr>
      <w:rPr>
        <w:rFonts w:ascii="Wingdings" w:hAnsi="Wingdings" w:hint="default"/>
      </w:rPr>
    </w:lvl>
    <w:lvl w:ilvl="6" w:tplc="04090001" w:tentative="1">
      <w:start w:val="1"/>
      <w:numFmt w:val="bullet"/>
      <w:lvlText w:val=""/>
      <w:lvlJc w:val="left"/>
      <w:pPr>
        <w:ind w:left="6340" w:hanging="360"/>
      </w:pPr>
      <w:rPr>
        <w:rFonts w:ascii="Symbol" w:hAnsi="Symbol" w:hint="default"/>
      </w:rPr>
    </w:lvl>
    <w:lvl w:ilvl="7" w:tplc="04090003" w:tentative="1">
      <w:start w:val="1"/>
      <w:numFmt w:val="bullet"/>
      <w:lvlText w:val="o"/>
      <w:lvlJc w:val="left"/>
      <w:pPr>
        <w:ind w:left="7060" w:hanging="360"/>
      </w:pPr>
      <w:rPr>
        <w:rFonts w:ascii="Courier New" w:hAnsi="Courier New" w:cs="Courier New" w:hint="default"/>
      </w:rPr>
    </w:lvl>
    <w:lvl w:ilvl="8" w:tplc="04090005" w:tentative="1">
      <w:start w:val="1"/>
      <w:numFmt w:val="bullet"/>
      <w:lvlText w:val=""/>
      <w:lvlJc w:val="left"/>
      <w:pPr>
        <w:ind w:left="7780" w:hanging="360"/>
      </w:pPr>
      <w:rPr>
        <w:rFonts w:ascii="Wingdings" w:hAnsi="Wingdings" w:hint="default"/>
      </w:rPr>
    </w:lvl>
  </w:abstractNum>
  <w:abstractNum w:abstractNumId="359" w15:restartNumberingAfterBreak="0">
    <w:nsid w:val="74855350"/>
    <w:multiLevelType w:val="hybridMultilevel"/>
    <w:tmpl w:val="DA8E29D8"/>
    <w:lvl w:ilvl="0" w:tplc="ED1AA302">
      <w:start w:val="1"/>
      <w:numFmt w:val="decimal"/>
      <w:lvlText w:val="%1."/>
      <w:lvlJc w:val="left"/>
      <w:pPr>
        <w:tabs>
          <w:tab w:val="num" w:pos="504"/>
        </w:tabs>
        <w:ind w:left="504" w:hanging="432"/>
      </w:pPr>
      <w:rPr>
        <w:rFonts w:hint="default"/>
      </w:rPr>
    </w:lvl>
    <w:lvl w:ilvl="1" w:tplc="B666148A">
      <w:start w:val="1"/>
      <w:numFmt w:val="lowerRoman"/>
      <w:lvlText w:val="%2."/>
      <w:lvlJc w:val="right"/>
      <w:pPr>
        <w:tabs>
          <w:tab w:val="num" w:pos="1368"/>
        </w:tabs>
        <w:ind w:left="1368" w:hanging="288"/>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0" w15:restartNumberingAfterBreak="0">
    <w:nsid w:val="74C028C0"/>
    <w:multiLevelType w:val="hybridMultilevel"/>
    <w:tmpl w:val="2CA66728"/>
    <w:lvl w:ilvl="0" w:tplc="CCC2E9D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74E54F5E"/>
    <w:multiLevelType w:val="multilevel"/>
    <w:tmpl w:val="2BB2D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74EE0D75"/>
    <w:multiLevelType w:val="multilevel"/>
    <w:tmpl w:val="E7CAF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50A4C64"/>
    <w:multiLevelType w:val="multilevel"/>
    <w:tmpl w:val="C4989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75D361AF"/>
    <w:multiLevelType w:val="multilevel"/>
    <w:tmpl w:val="9AD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64C23CC"/>
    <w:multiLevelType w:val="hybridMultilevel"/>
    <w:tmpl w:val="0D584256"/>
    <w:lvl w:ilvl="0" w:tplc="B666148A">
      <w:start w:val="1"/>
      <w:numFmt w:val="lowerRoman"/>
      <w:lvlText w:val="%1."/>
      <w:lvlJc w:val="right"/>
      <w:pPr>
        <w:tabs>
          <w:tab w:val="num" w:pos="792"/>
        </w:tabs>
        <w:ind w:left="792" w:hanging="288"/>
      </w:pPr>
      <w:rPr>
        <w:rFonts w:hint="default"/>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366" w15:restartNumberingAfterBreak="0">
    <w:nsid w:val="76B970A1"/>
    <w:multiLevelType w:val="hybridMultilevel"/>
    <w:tmpl w:val="4E80D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7" w15:restartNumberingAfterBreak="0">
    <w:nsid w:val="76D062B8"/>
    <w:multiLevelType w:val="hybridMultilevel"/>
    <w:tmpl w:val="EB7CACA0"/>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68" w15:restartNumberingAfterBreak="0">
    <w:nsid w:val="76FA2591"/>
    <w:multiLevelType w:val="hybridMultilevel"/>
    <w:tmpl w:val="E154DBA6"/>
    <w:lvl w:ilvl="0" w:tplc="1714C866">
      <w:start w:val="1"/>
      <w:numFmt w:val="lowerRoman"/>
      <w:lvlText w:val="%1."/>
      <w:lvlJc w:val="left"/>
      <w:pPr>
        <w:tabs>
          <w:tab w:val="num" w:pos="72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9" w15:restartNumberingAfterBreak="0">
    <w:nsid w:val="77C0485D"/>
    <w:multiLevelType w:val="multilevel"/>
    <w:tmpl w:val="B66AA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0" w15:restartNumberingAfterBreak="0">
    <w:nsid w:val="77C807E6"/>
    <w:multiLevelType w:val="multilevel"/>
    <w:tmpl w:val="5084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7D56D0A"/>
    <w:multiLevelType w:val="multilevel"/>
    <w:tmpl w:val="D99A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7EB4FA7"/>
    <w:multiLevelType w:val="hybridMultilevel"/>
    <w:tmpl w:val="FB44FB24"/>
    <w:lvl w:ilvl="0" w:tplc="B666148A">
      <w:start w:val="1"/>
      <w:numFmt w:val="lowerRoman"/>
      <w:lvlText w:val="%1."/>
      <w:lvlJc w:val="right"/>
      <w:pPr>
        <w:tabs>
          <w:tab w:val="num" w:pos="936"/>
        </w:tabs>
        <w:ind w:left="936" w:hanging="288"/>
      </w:pPr>
    </w:lvl>
    <w:lvl w:ilvl="1" w:tplc="2D50BBF6">
      <w:start w:val="1"/>
      <w:numFmt w:val="lowerRoman"/>
      <w:lvlText w:val="(%2)"/>
      <w:lvlJc w:val="left"/>
      <w:pPr>
        <w:ind w:left="2232" w:hanging="720"/>
      </w:pPr>
    </w:lvl>
    <w:lvl w:ilvl="2" w:tplc="0409001B">
      <w:start w:val="1"/>
      <w:numFmt w:val="lowerRoman"/>
      <w:lvlText w:val="%3."/>
      <w:lvlJc w:val="right"/>
      <w:pPr>
        <w:tabs>
          <w:tab w:val="num" w:pos="2592"/>
        </w:tabs>
        <w:ind w:left="2592" w:hanging="180"/>
      </w:pPr>
    </w:lvl>
    <w:lvl w:ilvl="3" w:tplc="0409000F">
      <w:start w:val="1"/>
      <w:numFmt w:val="decimal"/>
      <w:lvlText w:val="%4."/>
      <w:lvlJc w:val="left"/>
      <w:pPr>
        <w:tabs>
          <w:tab w:val="num" w:pos="3312"/>
        </w:tabs>
        <w:ind w:left="3312" w:hanging="360"/>
      </w:pPr>
    </w:lvl>
    <w:lvl w:ilvl="4" w:tplc="04090019">
      <w:start w:val="1"/>
      <w:numFmt w:val="lowerLetter"/>
      <w:lvlText w:val="%5."/>
      <w:lvlJc w:val="left"/>
      <w:pPr>
        <w:tabs>
          <w:tab w:val="num" w:pos="4032"/>
        </w:tabs>
        <w:ind w:left="4032" w:hanging="360"/>
      </w:pPr>
    </w:lvl>
    <w:lvl w:ilvl="5" w:tplc="0409001B">
      <w:start w:val="1"/>
      <w:numFmt w:val="lowerRoman"/>
      <w:lvlText w:val="%6."/>
      <w:lvlJc w:val="right"/>
      <w:pPr>
        <w:tabs>
          <w:tab w:val="num" w:pos="4752"/>
        </w:tabs>
        <w:ind w:left="4752" w:hanging="180"/>
      </w:pPr>
    </w:lvl>
    <w:lvl w:ilvl="6" w:tplc="0409000F">
      <w:start w:val="1"/>
      <w:numFmt w:val="decimal"/>
      <w:lvlText w:val="%7."/>
      <w:lvlJc w:val="left"/>
      <w:pPr>
        <w:tabs>
          <w:tab w:val="num" w:pos="5472"/>
        </w:tabs>
        <w:ind w:left="5472" w:hanging="360"/>
      </w:pPr>
    </w:lvl>
    <w:lvl w:ilvl="7" w:tplc="04090019">
      <w:start w:val="1"/>
      <w:numFmt w:val="lowerLetter"/>
      <w:lvlText w:val="%8."/>
      <w:lvlJc w:val="left"/>
      <w:pPr>
        <w:tabs>
          <w:tab w:val="num" w:pos="6192"/>
        </w:tabs>
        <w:ind w:left="6192" w:hanging="360"/>
      </w:pPr>
    </w:lvl>
    <w:lvl w:ilvl="8" w:tplc="0409001B">
      <w:start w:val="1"/>
      <w:numFmt w:val="lowerRoman"/>
      <w:lvlText w:val="%9."/>
      <w:lvlJc w:val="right"/>
      <w:pPr>
        <w:tabs>
          <w:tab w:val="num" w:pos="6912"/>
        </w:tabs>
        <w:ind w:left="6912" w:hanging="180"/>
      </w:pPr>
    </w:lvl>
  </w:abstractNum>
  <w:abstractNum w:abstractNumId="373" w15:restartNumberingAfterBreak="0">
    <w:nsid w:val="77F25871"/>
    <w:multiLevelType w:val="hybridMultilevel"/>
    <w:tmpl w:val="56D0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4" w15:restartNumberingAfterBreak="0">
    <w:nsid w:val="78971AF7"/>
    <w:multiLevelType w:val="hybridMultilevel"/>
    <w:tmpl w:val="4C8E61CA"/>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5" w15:restartNumberingAfterBreak="0">
    <w:nsid w:val="794B0521"/>
    <w:multiLevelType w:val="hybridMultilevel"/>
    <w:tmpl w:val="D4F2F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795055E7"/>
    <w:multiLevelType w:val="multilevel"/>
    <w:tmpl w:val="B02E5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96D0DF9"/>
    <w:multiLevelType w:val="hybridMultilevel"/>
    <w:tmpl w:val="8674B226"/>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78" w15:restartNumberingAfterBreak="0">
    <w:nsid w:val="797C68CC"/>
    <w:multiLevelType w:val="hybridMultilevel"/>
    <w:tmpl w:val="4B0C9B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798F28D8"/>
    <w:multiLevelType w:val="multilevel"/>
    <w:tmpl w:val="37E6D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15:restartNumberingAfterBreak="0">
    <w:nsid w:val="79BB4E9F"/>
    <w:multiLevelType w:val="hybridMultilevel"/>
    <w:tmpl w:val="E8968A0C"/>
    <w:lvl w:ilvl="0" w:tplc="BB0AFC5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1" w15:restartNumberingAfterBreak="0">
    <w:nsid w:val="7A043D55"/>
    <w:multiLevelType w:val="hybridMultilevel"/>
    <w:tmpl w:val="45BE17AA"/>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7B6B7FD8"/>
    <w:multiLevelType w:val="hybridMultilevel"/>
    <w:tmpl w:val="98101946"/>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3" w15:restartNumberingAfterBreak="0">
    <w:nsid w:val="7BBB1502"/>
    <w:multiLevelType w:val="multilevel"/>
    <w:tmpl w:val="41827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7BDA39D9"/>
    <w:multiLevelType w:val="multilevel"/>
    <w:tmpl w:val="1546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7BE84B26"/>
    <w:multiLevelType w:val="multilevel"/>
    <w:tmpl w:val="8898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C4B15B1"/>
    <w:multiLevelType w:val="multilevel"/>
    <w:tmpl w:val="C1F0B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7" w15:restartNumberingAfterBreak="0">
    <w:nsid w:val="7C68796E"/>
    <w:multiLevelType w:val="hybridMultilevel"/>
    <w:tmpl w:val="A16A0B20"/>
    <w:lvl w:ilvl="0" w:tplc="64B87D86">
      <w:start w:val="1"/>
      <w:numFmt w:val="bullet"/>
      <w:lvlText w:val=""/>
      <w:lvlJc w:val="left"/>
      <w:pPr>
        <w:tabs>
          <w:tab w:val="num" w:pos="864"/>
        </w:tabs>
        <w:ind w:left="864"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88" w15:restartNumberingAfterBreak="0">
    <w:nsid w:val="7CEA7186"/>
    <w:multiLevelType w:val="multilevel"/>
    <w:tmpl w:val="C3E6C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15:restartNumberingAfterBreak="0">
    <w:nsid w:val="7CEB105D"/>
    <w:multiLevelType w:val="hybridMultilevel"/>
    <w:tmpl w:val="00A2B2CE"/>
    <w:lvl w:ilvl="0" w:tplc="899A6DCC">
      <w:start w:val="1"/>
      <w:numFmt w:val="decimal"/>
      <w:lvlText w:val="%1."/>
      <w:lvlJc w:val="left"/>
      <w:pPr>
        <w:tabs>
          <w:tab w:val="num" w:pos="576"/>
        </w:tabs>
        <w:ind w:left="576" w:hanging="504"/>
      </w:pPr>
      <w:rPr>
        <w:rFonts w:hint="default"/>
      </w:rPr>
    </w:lvl>
    <w:lvl w:ilvl="1" w:tplc="AA283E8E">
      <w:start w:val="1"/>
      <w:numFmt w:val="lowerLetter"/>
      <w:lvlText w:val=" (%2)"/>
      <w:lvlJc w:val="left"/>
      <w:pPr>
        <w:tabs>
          <w:tab w:val="num" w:pos="1656"/>
        </w:tabs>
        <w:ind w:left="1656" w:hanging="57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0" w15:restartNumberingAfterBreak="0">
    <w:nsid w:val="7D1D2222"/>
    <w:multiLevelType w:val="multilevel"/>
    <w:tmpl w:val="571EA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1" w15:restartNumberingAfterBreak="0">
    <w:nsid w:val="7D1E3E42"/>
    <w:multiLevelType w:val="hybridMultilevel"/>
    <w:tmpl w:val="6CFC76E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2" w15:restartNumberingAfterBreak="0">
    <w:nsid w:val="7D4A46A8"/>
    <w:multiLevelType w:val="multilevel"/>
    <w:tmpl w:val="986A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D5165D3"/>
    <w:multiLevelType w:val="multilevel"/>
    <w:tmpl w:val="2448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D910684"/>
    <w:multiLevelType w:val="multilevel"/>
    <w:tmpl w:val="27E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DBA20E8"/>
    <w:multiLevelType w:val="hybridMultilevel"/>
    <w:tmpl w:val="51A8FE96"/>
    <w:lvl w:ilvl="0" w:tplc="05328EC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6" w15:restartNumberingAfterBreak="0">
    <w:nsid w:val="7E113729"/>
    <w:multiLevelType w:val="hybridMultilevel"/>
    <w:tmpl w:val="EAAEAB60"/>
    <w:lvl w:ilvl="0" w:tplc="0409001B">
      <w:start w:val="1"/>
      <w:numFmt w:val="lowerRoman"/>
      <w:lvlText w:val="%1."/>
      <w:lvlJc w:val="righ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7" w15:restartNumberingAfterBreak="0">
    <w:nsid w:val="7F1D58FE"/>
    <w:multiLevelType w:val="hybridMultilevel"/>
    <w:tmpl w:val="9CC81E4C"/>
    <w:lvl w:ilvl="0" w:tplc="A24EFEBA">
      <w:start w:val="1"/>
      <w:numFmt w:val="decimal"/>
      <w:lvlText w:val="%1."/>
      <w:lvlJc w:val="left"/>
      <w:pPr>
        <w:tabs>
          <w:tab w:val="num" w:pos="360"/>
        </w:tabs>
        <w:ind w:left="360" w:hanging="360"/>
      </w:pPr>
      <w:rPr>
        <w:rFonts w:hint="default"/>
      </w:rPr>
    </w:lvl>
    <w:lvl w:ilvl="1" w:tplc="4FF0300E">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8" w15:restartNumberingAfterBreak="0">
    <w:nsid w:val="7F287CCD"/>
    <w:multiLevelType w:val="hybridMultilevel"/>
    <w:tmpl w:val="32DA3CC8"/>
    <w:lvl w:ilvl="0" w:tplc="5CF0C86A">
      <w:start w:val="1"/>
      <w:numFmt w:val="lowerRoman"/>
      <w:lvlText w:val="%1."/>
      <w:lvlJc w:val="left"/>
      <w:pPr>
        <w:tabs>
          <w:tab w:val="num" w:pos="1647"/>
        </w:tabs>
        <w:ind w:left="1287" w:hanging="360"/>
      </w:pPr>
      <w:rPr>
        <w:rFonts w:hint="default"/>
      </w:rPr>
    </w:lvl>
    <w:lvl w:ilvl="1" w:tplc="2698D88A">
      <w:start w:val="1"/>
      <w:numFmt w:val="lowerLetter"/>
      <w:lvlText w:val=" (%2)"/>
      <w:lvlJc w:val="left"/>
      <w:pPr>
        <w:tabs>
          <w:tab w:val="num" w:pos="1224"/>
        </w:tabs>
        <w:ind w:left="1224" w:hanging="504"/>
      </w:pPr>
      <w:rPr>
        <w:rFonts w:hint="default"/>
      </w:rPr>
    </w:lvl>
    <w:lvl w:ilvl="2" w:tplc="5CF0C86A">
      <w:start w:val="1"/>
      <w:numFmt w:val="lowerRoman"/>
      <w:lvlText w:val="%3."/>
      <w:lvlJc w:val="left"/>
      <w:pPr>
        <w:tabs>
          <w:tab w:val="num" w:pos="290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99" w15:restartNumberingAfterBreak="0">
    <w:nsid w:val="7F9E29CF"/>
    <w:multiLevelType w:val="multilevel"/>
    <w:tmpl w:val="6576D1A0"/>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0" w15:restartNumberingAfterBreak="0">
    <w:nsid w:val="7FC62442"/>
    <w:multiLevelType w:val="hybridMultilevel"/>
    <w:tmpl w:val="599661FE"/>
    <w:lvl w:ilvl="0" w:tplc="0409000B">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01" w15:restartNumberingAfterBreak="0">
    <w:nsid w:val="7FF07CC8"/>
    <w:multiLevelType w:val="hybridMultilevel"/>
    <w:tmpl w:val="B1A0F546"/>
    <w:lvl w:ilvl="0" w:tplc="5410534E">
      <w:start w:val="1"/>
      <w:numFmt w:val="bullet"/>
      <w:lvlText w:val=""/>
      <w:lvlJc w:val="left"/>
      <w:pPr>
        <w:tabs>
          <w:tab w:val="num" w:pos="504"/>
        </w:tabs>
        <w:ind w:left="5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2" w15:restartNumberingAfterBreak="0">
    <w:nsid w:val="7FF366D2"/>
    <w:multiLevelType w:val="multilevel"/>
    <w:tmpl w:val="AD4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68766">
    <w:abstractNumId w:val="144"/>
  </w:num>
  <w:num w:numId="2" w16cid:durableId="1816603931">
    <w:abstractNumId w:val="306"/>
  </w:num>
  <w:num w:numId="3" w16cid:durableId="1759905579">
    <w:abstractNumId w:val="128"/>
  </w:num>
  <w:num w:numId="4" w16cid:durableId="107092612">
    <w:abstractNumId w:val="231"/>
  </w:num>
  <w:num w:numId="5" w16cid:durableId="1156841745">
    <w:abstractNumId w:val="194"/>
  </w:num>
  <w:num w:numId="6" w16cid:durableId="1798988005">
    <w:abstractNumId w:val="50"/>
  </w:num>
  <w:num w:numId="7" w16cid:durableId="1890725155">
    <w:abstractNumId w:val="111"/>
  </w:num>
  <w:num w:numId="8" w16cid:durableId="873345982">
    <w:abstractNumId w:val="49"/>
  </w:num>
  <w:num w:numId="9" w16cid:durableId="1346520490">
    <w:abstractNumId w:val="258"/>
  </w:num>
  <w:num w:numId="10" w16cid:durableId="932131178">
    <w:abstractNumId w:val="11"/>
  </w:num>
  <w:num w:numId="11" w16cid:durableId="1810592512">
    <w:abstractNumId w:val="0"/>
  </w:num>
  <w:num w:numId="12" w16cid:durableId="1063674272">
    <w:abstractNumId w:val="225"/>
  </w:num>
  <w:num w:numId="13" w16cid:durableId="261375131">
    <w:abstractNumId w:val="170"/>
  </w:num>
  <w:num w:numId="14" w16cid:durableId="566188155">
    <w:abstractNumId w:val="40"/>
  </w:num>
  <w:num w:numId="15" w16cid:durableId="2104102091">
    <w:abstractNumId w:val="242"/>
  </w:num>
  <w:num w:numId="16" w16cid:durableId="1600485427">
    <w:abstractNumId w:val="130"/>
  </w:num>
  <w:num w:numId="17" w16cid:durableId="405226091">
    <w:abstractNumId w:val="198"/>
  </w:num>
  <w:num w:numId="18" w16cid:durableId="1789200007">
    <w:abstractNumId w:val="238"/>
  </w:num>
  <w:num w:numId="19" w16cid:durableId="1532918502">
    <w:abstractNumId w:val="235"/>
  </w:num>
  <w:num w:numId="20" w16cid:durableId="110365811">
    <w:abstractNumId w:val="41"/>
  </w:num>
  <w:num w:numId="21" w16cid:durableId="652569052">
    <w:abstractNumId w:val="386"/>
  </w:num>
  <w:num w:numId="22" w16cid:durableId="1303270616">
    <w:abstractNumId w:val="331"/>
  </w:num>
  <w:num w:numId="23" w16cid:durableId="840853562">
    <w:abstractNumId w:val="390"/>
  </w:num>
  <w:num w:numId="24" w16cid:durableId="1922134714">
    <w:abstractNumId w:val="20"/>
  </w:num>
  <w:num w:numId="25" w16cid:durableId="1621061645">
    <w:abstractNumId w:val="98"/>
  </w:num>
  <w:num w:numId="26" w16cid:durableId="98306552">
    <w:abstractNumId w:val="369"/>
  </w:num>
  <w:num w:numId="27" w16cid:durableId="528372823">
    <w:abstractNumId w:val="287"/>
  </w:num>
  <w:num w:numId="28" w16cid:durableId="21443534">
    <w:abstractNumId w:val="223"/>
  </w:num>
  <w:num w:numId="29" w16cid:durableId="1707557096">
    <w:abstractNumId w:val="388"/>
  </w:num>
  <w:num w:numId="30" w16cid:durableId="706175854">
    <w:abstractNumId w:val="6"/>
  </w:num>
  <w:num w:numId="31" w16cid:durableId="1830705010">
    <w:abstractNumId w:val="276"/>
  </w:num>
  <w:num w:numId="32" w16cid:durableId="234047422">
    <w:abstractNumId w:val="195"/>
  </w:num>
  <w:num w:numId="33" w16cid:durableId="1707834528">
    <w:abstractNumId w:val="263"/>
  </w:num>
  <w:num w:numId="34" w16cid:durableId="1444494740">
    <w:abstractNumId w:val="16"/>
  </w:num>
  <w:num w:numId="35" w16cid:durableId="2139180139">
    <w:abstractNumId w:val="332"/>
  </w:num>
  <w:num w:numId="36" w16cid:durableId="1326661665">
    <w:abstractNumId w:val="13"/>
  </w:num>
  <w:num w:numId="37" w16cid:durableId="373313319">
    <w:abstractNumId w:val="159"/>
  </w:num>
  <w:num w:numId="38" w16cid:durableId="15738841">
    <w:abstractNumId w:val="59"/>
  </w:num>
  <w:num w:numId="39" w16cid:durableId="1965622553">
    <w:abstractNumId w:val="12"/>
  </w:num>
  <w:num w:numId="40" w16cid:durableId="735275068">
    <w:abstractNumId w:val="117"/>
  </w:num>
  <w:num w:numId="41" w16cid:durableId="546533629">
    <w:abstractNumId w:val="220"/>
  </w:num>
  <w:num w:numId="42" w16cid:durableId="1626275877">
    <w:abstractNumId w:val="262"/>
  </w:num>
  <w:num w:numId="43" w16cid:durableId="1537111554">
    <w:abstractNumId w:val="101"/>
  </w:num>
  <w:num w:numId="44" w16cid:durableId="462236764">
    <w:abstractNumId w:val="244"/>
  </w:num>
  <w:num w:numId="45" w16cid:durableId="197400142">
    <w:abstractNumId w:val="146"/>
  </w:num>
  <w:num w:numId="46" w16cid:durableId="146674337">
    <w:abstractNumId w:val="185"/>
  </w:num>
  <w:num w:numId="47" w16cid:durableId="273751196">
    <w:abstractNumId w:val="82"/>
  </w:num>
  <w:num w:numId="48" w16cid:durableId="919363133">
    <w:abstractNumId w:val="299"/>
  </w:num>
  <w:num w:numId="49" w16cid:durableId="981737003">
    <w:abstractNumId w:val="252"/>
  </w:num>
  <w:num w:numId="50" w16cid:durableId="355885757">
    <w:abstractNumId w:val="203"/>
  </w:num>
  <w:num w:numId="51" w16cid:durableId="707342851">
    <w:abstractNumId w:val="152"/>
  </w:num>
  <w:num w:numId="52" w16cid:durableId="1877426202">
    <w:abstractNumId w:val="312"/>
  </w:num>
  <w:num w:numId="53" w16cid:durableId="385300056">
    <w:abstractNumId w:val="275"/>
  </w:num>
  <w:num w:numId="54" w16cid:durableId="869337600">
    <w:abstractNumId w:val="140"/>
  </w:num>
  <w:num w:numId="55" w16cid:durableId="675765799">
    <w:abstractNumId w:val="91"/>
  </w:num>
  <w:num w:numId="56" w16cid:durableId="1968120911">
    <w:abstractNumId w:val="30"/>
  </w:num>
  <w:num w:numId="57" w16cid:durableId="970287001">
    <w:abstractNumId w:val="154"/>
  </w:num>
  <w:num w:numId="58" w16cid:durableId="932863921">
    <w:abstractNumId w:val="379"/>
  </w:num>
  <w:num w:numId="59" w16cid:durableId="487744937">
    <w:abstractNumId w:val="216"/>
  </w:num>
  <w:num w:numId="60" w16cid:durableId="1111780751">
    <w:abstractNumId w:val="173"/>
  </w:num>
  <w:num w:numId="61" w16cid:durableId="1269653496">
    <w:abstractNumId w:val="34"/>
  </w:num>
  <w:num w:numId="62" w16cid:durableId="576789401">
    <w:abstractNumId w:val="375"/>
  </w:num>
  <w:num w:numId="63" w16cid:durableId="1219627857">
    <w:abstractNumId w:val="233"/>
  </w:num>
  <w:num w:numId="64" w16cid:durableId="2080860613">
    <w:abstractNumId w:val="29"/>
  </w:num>
  <w:num w:numId="65" w16cid:durableId="319426579">
    <w:abstractNumId w:val="224"/>
  </w:num>
  <w:num w:numId="66" w16cid:durableId="2003385086">
    <w:abstractNumId w:val="237"/>
  </w:num>
  <w:num w:numId="67" w16cid:durableId="755055892">
    <w:abstractNumId w:val="257"/>
  </w:num>
  <w:num w:numId="68" w16cid:durableId="27416803">
    <w:abstractNumId w:val="176"/>
  </w:num>
  <w:num w:numId="69" w16cid:durableId="1636377239">
    <w:abstractNumId w:val="189"/>
  </w:num>
  <w:num w:numId="70" w16cid:durableId="1265917396">
    <w:abstractNumId w:val="270"/>
  </w:num>
  <w:num w:numId="71" w16cid:durableId="810444029">
    <w:abstractNumId w:val="32"/>
  </w:num>
  <w:num w:numId="72" w16cid:durableId="729429218">
    <w:abstractNumId w:val="363"/>
  </w:num>
  <w:num w:numId="73" w16cid:durableId="817648087">
    <w:abstractNumId w:val="308"/>
  </w:num>
  <w:num w:numId="74" w16cid:durableId="1716538501">
    <w:abstractNumId w:val="205"/>
  </w:num>
  <w:num w:numId="75" w16cid:durableId="1294603185">
    <w:abstractNumId w:val="93"/>
  </w:num>
  <w:num w:numId="76" w16cid:durableId="201211517">
    <w:abstractNumId w:val="9"/>
  </w:num>
  <w:num w:numId="77" w16cid:durableId="1390494858">
    <w:abstractNumId w:val="232"/>
  </w:num>
  <w:num w:numId="78" w16cid:durableId="1134062904">
    <w:abstractNumId w:val="4"/>
  </w:num>
  <w:num w:numId="79" w16cid:durableId="1918896928">
    <w:abstractNumId w:val="75"/>
  </w:num>
  <w:num w:numId="80" w16cid:durableId="455948208">
    <w:abstractNumId w:val="84"/>
  </w:num>
  <w:num w:numId="81" w16cid:durableId="847524036">
    <w:abstractNumId w:val="22"/>
  </w:num>
  <w:num w:numId="82" w16cid:durableId="554050914">
    <w:abstractNumId w:val="160"/>
  </w:num>
  <w:num w:numId="83" w16cid:durableId="1809930365">
    <w:abstractNumId w:val="88"/>
  </w:num>
  <w:num w:numId="84" w16cid:durableId="1778256816">
    <w:abstractNumId w:val="15"/>
  </w:num>
  <w:num w:numId="85" w16cid:durableId="1657800614">
    <w:abstractNumId w:val="8"/>
  </w:num>
  <w:num w:numId="86" w16cid:durableId="1351106983">
    <w:abstractNumId w:val="179"/>
  </w:num>
  <w:num w:numId="87" w16cid:durableId="429590047">
    <w:abstractNumId w:val="343"/>
  </w:num>
  <w:num w:numId="88" w16cid:durableId="2067218610">
    <w:abstractNumId w:val="261"/>
  </w:num>
  <w:num w:numId="89" w16cid:durableId="34670172">
    <w:abstractNumId w:val="169"/>
  </w:num>
  <w:num w:numId="90" w16cid:durableId="1815295048">
    <w:abstractNumId w:val="304"/>
  </w:num>
  <w:num w:numId="91" w16cid:durableId="1013800572">
    <w:abstractNumId w:val="31"/>
  </w:num>
  <w:num w:numId="92" w16cid:durableId="842083944">
    <w:abstractNumId w:val="327"/>
  </w:num>
  <w:num w:numId="93" w16cid:durableId="2144232829">
    <w:abstractNumId w:val="186"/>
  </w:num>
  <w:num w:numId="94" w16cid:durableId="358549799">
    <w:abstractNumId w:val="236"/>
  </w:num>
  <w:num w:numId="95" w16cid:durableId="414136407">
    <w:abstractNumId w:val="68"/>
  </w:num>
  <w:num w:numId="96" w16cid:durableId="706566167">
    <w:abstractNumId w:val="135"/>
  </w:num>
  <w:num w:numId="97" w16cid:durableId="670185275">
    <w:abstractNumId w:val="85"/>
  </w:num>
  <w:num w:numId="98" w16cid:durableId="715473117">
    <w:abstractNumId w:val="97"/>
  </w:num>
  <w:num w:numId="99" w16cid:durableId="2119713471">
    <w:abstractNumId w:val="283"/>
  </w:num>
  <w:num w:numId="100" w16cid:durableId="1292664191">
    <w:abstractNumId w:val="155"/>
  </w:num>
  <w:num w:numId="101" w16cid:durableId="916329438">
    <w:abstractNumId w:val="274"/>
  </w:num>
  <w:num w:numId="102" w16cid:durableId="468012776">
    <w:abstractNumId w:val="227"/>
  </w:num>
  <w:num w:numId="103" w16cid:durableId="90856275">
    <w:abstractNumId w:val="168"/>
  </w:num>
  <w:num w:numId="104" w16cid:durableId="933591095">
    <w:abstractNumId w:val="162"/>
  </w:num>
  <w:num w:numId="105" w16cid:durableId="927152263">
    <w:abstractNumId w:val="361"/>
  </w:num>
  <w:num w:numId="106" w16cid:durableId="2124836841">
    <w:abstractNumId w:val="54"/>
  </w:num>
  <w:num w:numId="107" w16cid:durableId="2006780887">
    <w:abstractNumId w:val="180"/>
  </w:num>
  <w:num w:numId="108" w16cid:durableId="959922000">
    <w:abstractNumId w:val="402"/>
  </w:num>
  <w:num w:numId="109" w16cid:durableId="786578842">
    <w:abstractNumId w:val="171"/>
  </w:num>
  <w:num w:numId="110" w16cid:durableId="115108136">
    <w:abstractNumId w:val="69"/>
  </w:num>
  <w:num w:numId="111" w16cid:durableId="320472597">
    <w:abstractNumId w:val="269"/>
  </w:num>
  <w:num w:numId="112" w16cid:durableId="351957387">
    <w:abstractNumId w:val="210"/>
  </w:num>
  <w:num w:numId="113" w16cid:durableId="720593446">
    <w:abstractNumId w:val="73"/>
  </w:num>
  <w:num w:numId="114" w16cid:durableId="580798574">
    <w:abstractNumId w:val="266"/>
  </w:num>
  <w:num w:numId="115" w16cid:durableId="1878733769">
    <w:abstractNumId w:val="310"/>
  </w:num>
  <w:num w:numId="116" w16cid:durableId="631402259">
    <w:abstractNumId w:val="113"/>
  </w:num>
  <w:num w:numId="117" w16cid:durableId="1777166104">
    <w:abstractNumId w:val="24"/>
  </w:num>
  <w:num w:numId="118" w16cid:durableId="1532650850">
    <w:abstractNumId w:val="141"/>
  </w:num>
  <w:num w:numId="119" w16cid:durableId="1680883484">
    <w:abstractNumId w:val="384"/>
  </w:num>
  <w:num w:numId="120" w16cid:durableId="1746487634">
    <w:abstractNumId w:val="166"/>
  </w:num>
  <w:num w:numId="121" w16cid:durableId="167333015">
    <w:abstractNumId w:val="196"/>
  </w:num>
  <w:num w:numId="122" w16cid:durableId="1916821329">
    <w:abstractNumId w:val="192"/>
  </w:num>
  <w:num w:numId="123" w16cid:durableId="2134715245">
    <w:abstractNumId w:val="222"/>
  </w:num>
  <w:num w:numId="124" w16cid:durableId="40860013">
    <w:abstractNumId w:val="35"/>
  </w:num>
  <w:num w:numId="125" w16cid:durableId="1698777357">
    <w:abstractNumId w:val="346"/>
  </w:num>
  <w:num w:numId="126" w16cid:durableId="1210455516">
    <w:abstractNumId w:val="124"/>
  </w:num>
  <w:num w:numId="127" w16cid:durableId="1276056091">
    <w:abstractNumId w:val="279"/>
  </w:num>
  <w:num w:numId="128" w16cid:durableId="1378357581">
    <w:abstractNumId w:val="51"/>
  </w:num>
  <w:num w:numId="129" w16cid:durableId="1724598706">
    <w:abstractNumId w:val="137"/>
  </w:num>
  <w:num w:numId="130" w16cid:durableId="98985953">
    <w:abstractNumId w:val="17"/>
  </w:num>
  <w:num w:numId="131" w16cid:durableId="1665812782">
    <w:abstractNumId w:val="385"/>
  </w:num>
  <w:num w:numId="132" w16cid:durableId="956912523">
    <w:abstractNumId w:val="393"/>
  </w:num>
  <w:num w:numId="133" w16cid:durableId="1307398210">
    <w:abstractNumId w:val="131"/>
  </w:num>
  <w:num w:numId="134" w16cid:durableId="1154838270">
    <w:abstractNumId w:val="21"/>
  </w:num>
  <w:num w:numId="135" w16cid:durableId="1130827762">
    <w:abstractNumId w:val="303"/>
  </w:num>
  <w:num w:numId="136" w16cid:durableId="1496724369">
    <w:abstractNumId w:val="301"/>
  </w:num>
  <w:num w:numId="137" w16cid:durableId="239363956">
    <w:abstractNumId w:val="202"/>
  </w:num>
  <w:num w:numId="138" w16cid:durableId="507142226">
    <w:abstractNumId w:val="376"/>
  </w:num>
  <w:num w:numId="139" w16cid:durableId="111824511">
    <w:abstractNumId w:val="149"/>
  </w:num>
  <w:num w:numId="140" w16cid:durableId="506673538">
    <w:abstractNumId w:val="38"/>
  </w:num>
  <w:num w:numId="141" w16cid:durableId="2090156741">
    <w:abstractNumId w:val="240"/>
  </w:num>
  <w:num w:numId="142" w16cid:durableId="1092700485">
    <w:abstractNumId w:val="371"/>
  </w:num>
  <w:num w:numId="143" w16cid:durableId="136649501">
    <w:abstractNumId w:val="297"/>
  </w:num>
  <w:num w:numId="144" w16cid:durableId="2071728558">
    <w:abstractNumId w:val="254"/>
  </w:num>
  <w:num w:numId="145" w16cid:durableId="34624203">
    <w:abstractNumId w:val="52"/>
  </w:num>
  <w:num w:numId="146" w16cid:durableId="1821918760">
    <w:abstractNumId w:val="383"/>
  </w:num>
  <w:num w:numId="147" w16cid:durableId="754941754">
    <w:abstractNumId w:val="25"/>
  </w:num>
  <w:num w:numId="148" w16cid:durableId="875701703">
    <w:abstractNumId w:val="46"/>
  </w:num>
  <w:num w:numId="149" w16cid:durableId="2073774546">
    <w:abstractNumId w:val="39"/>
  </w:num>
  <w:num w:numId="150" w16cid:durableId="1603687705">
    <w:abstractNumId w:val="119"/>
  </w:num>
  <w:num w:numId="151" w16cid:durableId="724374969">
    <w:abstractNumId w:val="148"/>
  </w:num>
  <w:num w:numId="152" w16cid:durableId="1011564221">
    <w:abstractNumId w:val="26"/>
  </w:num>
  <w:num w:numId="153" w16cid:durableId="200099054">
    <w:abstractNumId w:val="334"/>
  </w:num>
  <w:num w:numId="154" w16cid:durableId="404693183">
    <w:abstractNumId w:val="272"/>
  </w:num>
  <w:num w:numId="155" w16cid:durableId="25834161">
    <w:abstractNumId w:val="99"/>
  </w:num>
  <w:num w:numId="156" w16cid:durableId="1722292507">
    <w:abstractNumId w:val="90"/>
  </w:num>
  <w:num w:numId="157" w16cid:durableId="1364671266">
    <w:abstractNumId w:val="18"/>
  </w:num>
  <w:num w:numId="158" w16cid:durableId="1461000701">
    <w:abstractNumId w:val="353"/>
  </w:num>
  <w:num w:numId="159" w16cid:durableId="861359364">
    <w:abstractNumId w:val="326"/>
  </w:num>
  <w:num w:numId="160" w16cid:durableId="1210917993">
    <w:abstractNumId w:val="71"/>
  </w:num>
  <w:num w:numId="161" w16cid:durableId="337317475">
    <w:abstractNumId w:val="394"/>
  </w:num>
  <w:num w:numId="162" w16cid:durableId="465512015">
    <w:abstractNumId w:val="167"/>
  </w:num>
  <w:num w:numId="163" w16cid:durableId="67505677">
    <w:abstractNumId w:val="110"/>
  </w:num>
  <w:num w:numId="164" w16cid:durableId="989554132">
    <w:abstractNumId w:val="356"/>
  </w:num>
  <w:num w:numId="165" w16cid:durableId="1240754721">
    <w:abstractNumId w:val="280"/>
  </w:num>
  <w:num w:numId="166" w16cid:durableId="1126774744">
    <w:abstractNumId w:val="321"/>
  </w:num>
  <w:num w:numId="167" w16cid:durableId="404037928">
    <w:abstractNumId w:val="103"/>
  </w:num>
  <w:num w:numId="168" w16cid:durableId="913272867">
    <w:abstractNumId w:val="150"/>
  </w:num>
  <w:num w:numId="169" w16cid:durableId="912200923">
    <w:abstractNumId w:val="286"/>
  </w:num>
  <w:num w:numId="170" w16cid:durableId="1500657758">
    <w:abstractNumId w:val="295"/>
  </w:num>
  <w:num w:numId="171" w16cid:durableId="387262370">
    <w:abstractNumId w:val="153"/>
  </w:num>
  <w:num w:numId="172" w16cid:durableId="2070878801">
    <w:abstractNumId w:val="125"/>
  </w:num>
  <w:num w:numId="173" w16cid:durableId="1427924034">
    <w:abstractNumId w:val="199"/>
  </w:num>
  <w:num w:numId="174" w16cid:durableId="1906256031">
    <w:abstractNumId w:val="392"/>
  </w:num>
  <w:num w:numId="175" w16cid:durableId="72090986">
    <w:abstractNumId w:val="181"/>
  </w:num>
  <w:num w:numId="176" w16cid:durableId="1403717811">
    <w:abstractNumId w:val="126"/>
  </w:num>
  <w:num w:numId="177" w16cid:durableId="1783645121">
    <w:abstractNumId w:val="347"/>
  </w:num>
  <w:num w:numId="178" w16cid:durableId="129709534">
    <w:abstractNumId w:val="120"/>
  </w:num>
  <w:num w:numId="179" w16cid:durableId="316106647">
    <w:abstractNumId w:val="362"/>
  </w:num>
  <w:num w:numId="180" w16cid:durableId="1250045214">
    <w:abstractNumId w:val="204"/>
  </w:num>
  <w:num w:numId="181" w16cid:durableId="192421407">
    <w:abstractNumId w:val="45"/>
  </w:num>
  <w:num w:numId="182" w16cid:durableId="1840075483">
    <w:abstractNumId w:val="200"/>
  </w:num>
  <w:num w:numId="183" w16cid:durableId="250167106">
    <w:abstractNumId w:val="292"/>
  </w:num>
  <w:num w:numId="184" w16cid:durableId="893396259">
    <w:abstractNumId w:val="399"/>
  </w:num>
  <w:num w:numId="185" w16cid:durableId="1757706988">
    <w:abstractNumId w:val="282"/>
  </w:num>
  <w:num w:numId="186" w16cid:durableId="1834755014">
    <w:abstractNumId w:val="336"/>
  </w:num>
  <w:num w:numId="187" w16cid:durableId="741871971">
    <w:abstractNumId w:val="184"/>
  </w:num>
  <w:num w:numId="188" w16cid:durableId="1331907155">
    <w:abstractNumId w:val="94"/>
  </w:num>
  <w:num w:numId="189" w16cid:durableId="1722973825">
    <w:abstractNumId w:val="324"/>
  </w:num>
  <w:num w:numId="190" w16cid:durableId="525294498">
    <w:abstractNumId w:val="79"/>
  </w:num>
  <w:num w:numId="191" w16cid:durableId="1300040389">
    <w:abstractNumId w:val="246"/>
  </w:num>
  <w:num w:numId="192" w16cid:durableId="1212694804">
    <w:abstractNumId w:val="259"/>
  </w:num>
  <w:num w:numId="193" w16cid:durableId="1169641137">
    <w:abstractNumId w:val="89"/>
  </w:num>
  <w:num w:numId="194" w16cid:durableId="1832133600">
    <w:abstractNumId w:val="44"/>
  </w:num>
  <w:num w:numId="195" w16cid:durableId="1417747664">
    <w:abstractNumId w:val="2"/>
  </w:num>
  <w:num w:numId="196" w16cid:durableId="582685825">
    <w:abstractNumId w:val="183"/>
  </w:num>
  <w:num w:numId="197" w16cid:durableId="1584341380">
    <w:abstractNumId w:val="245"/>
  </w:num>
  <w:num w:numId="198" w16cid:durableId="875120101">
    <w:abstractNumId w:val="127"/>
  </w:num>
  <w:num w:numId="199" w16cid:durableId="2145586492">
    <w:abstractNumId w:val="264"/>
  </w:num>
  <w:num w:numId="200" w16cid:durableId="582303775">
    <w:abstractNumId w:val="190"/>
  </w:num>
  <w:num w:numId="201" w16cid:durableId="1721056073">
    <w:abstractNumId w:val="27"/>
  </w:num>
  <w:num w:numId="202" w16cid:durableId="832254322">
    <w:abstractNumId w:val="5"/>
  </w:num>
  <w:num w:numId="203" w16cid:durableId="1740011018">
    <w:abstractNumId w:val="61"/>
  </w:num>
  <w:num w:numId="204" w16cid:durableId="17500550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1781073423">
    <w:abstractNumId w:val="65"/>
  </w:num>
  <w:num w:numId="206" w16cid:durableId="978612140">
    <w:abstractNumId w:val="315"/>
  </w:num>
  <w:num w:numId="207" w16cid:durableId="464928256">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231310286">
    <w:abstractNumId w:val="123"/>
  </w:num>
  <w:num w:numId="209" w16cid:durableId="1384257421">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565772329">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612594047">
    <w:abstractNumId w:val="5"/>
  </w:num>
  <w:num w:numId="212" w16cid:durableId="1802530035">
    <w:abstractNumId w:val="123"/>
  </w:num>
  <w:num w:numId="213" w16cid:durableId="890506777">
    <w:abstractNumId w:val="62"/>
  </w:num>
  <w:num w:numId="214" w16cid:durableId="667907137">
    <w:abstractNumId w:val="209"/>
  </w:num>
  <w:num w:numId="215" w16cid:durableId="1190217739">
    <w:abstractNumId w:val="37"/>
  </w:num>
  <w:num w:numId="216" w16cid:durableId="1554385668">
    <w:abstractNumId w:val="78"/>
  </w:num>
  <w:num w:numId="217" w16cid:durableId="109447243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54085297">
    <w:abstractNumId w:val="329"/>
  </w:num>
  <w:num w:numId="219" w16cid:durableId="1120299753">
    <w:abstractNumId w:val="329"/>
  </w:num>
  <w:num w:numId="220" w16cid:durableId="911307257">
    <w:abstractNumId w:val="174"/>
  </w:num>
  <w:num w:numId="221" w16cid:durableId="1204054653">
    <w:abstractNumId w:val="230"/>
  </w:num>
  <w:num w:numId="222" w16cid:durableId="1184250185">
    <w:abstractNumId w:val="55"/>
  </w:num>
  <w:num w:numId="223" w16cid:durableId="394477706">
    <w:abstractNumId w:val="348"/>
  </w:num>
  <w:num w:numId="224" w16cid:durableId="343361272">
    <w:abstractNumId w:val="296"/>
  </w:num>
  <w:num w:numId="225" w16cid:durableId="291401041">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905382843">
    <w:abstractNumId w:val="374"/>
  </w:num>
  <w:num w:numId="227" w16cid:durableId="713848959">
    <w:abstractNumId w:val="387"/>
  </w:num>
  <w:num w:numId="228" w16cid:durableId="1344017969">
    <w:abstractNumId w:val="14"/>
  </w:num>
  <w:num w:numId="229" w16cid:durableId="2049604166">
    <w:abstractNumId w:val="318"/>
  </w:num>
  <w:num w:numId="230" w16cid:durableId="1058211444">
    <w:abstractNumId w:val="367"/>
  </w:num>
  <w:num w:numId="231" w16cid:durableId="1761902151">
    <w:abstractNumId w:val="377"/>
  </w:num>
  <w:num w:numId="232" w16cid:durableId="71376904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936018274">
    <w:abstractNumId w:val="313"/>
  </w:num>
  <w:num w:numId="234" w16cid:durableId="8851386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65722744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093819991">
    <w:abstractNumId w:val="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845436964">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311563345">
    <w:abstractNumId w:val="28"/>
  </w:num>
  <w:num w:numId="239" w16cid:durableId="2048985597">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960919532">
    <w:abstractNumId w:val="2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113750285">
    <w:abstractNumId w:val="314"/>
  </w:num>
  <w:num w:numId="242" w16cid:durableId="1587811984">
    <w:abstractNumId w:val="241"/>
  </w:num>
  <w:num w:numId="243" w16cid:durableId="372730625">
    <w:abstractNumId w:val="344"/>
  </w:num>
  <w:num w:numId="244" w16cid:durableId="326566080">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942147591">
    <w:abstractNumId w:val="3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75551917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22009910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005010316">
    <w:abstractNumId w:val="2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24996990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2101370880">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111124807">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9595158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664888875">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12816486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01950709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133866141">
    <w:abstractNumId w:val="56"/>
  </w:num>
  <w:num w:numId="257" w16cid:durableId="1929658337">
    <w:abstractNumId w:val="277"/>
  </w:num>
  <w:num w:numId="258" w16cid:durableId="1849178908">
    <w:abstractNumId w:val="161"/>
  </w:num>
  <w:num w:numId="259" w16cid:durableId="1373921192">
    <w:abstractNumId w:val="396"/>
  </w:num>
  <w:num w:numId="260" w16cid:durableId="253132628">
    <w:abstractNumId w:val="76"/>
  </w:num>
  <w:num w:numId="261" w16cid:durableId="891040865">
    <w:abstractNumId w:val="72"/>
  </w:num>
  <w:num w:numId="262" w16cid:durableId="789134003">
    <w:abstractNumId w:val="344"/>
  </w:num>
  <w:num w:numId="263" w16cid:durableId="1998536075">
    <w:abstractNumId w:val="323"/>
  </w:num>
  <w:num w:numId="264" w16cid:durableId="545799898">
    <w:abstractNumId w:val="351"/>
  </w:num>
  <w:num w:numId="265" w16cid:durableId="839351527">
    <w:abstractNumId w:val="378"/>
  </w:num>
  <w:num w:numId="266" w16cid:durableId="1407337777">
    <w:abstractNumId w:val="132"/>
  </w:num>
  <w:num w:numId="267" w16cid:durableId="155077631">
    <w:abstractNumId w:val="218"/>
  </w:num>
  <w:num w:numId="268" w16cid:durableId="1496922124">
    <w:abstractNumId w:val="43"/>
  </w:num>
  <w:num w:numId="269" w16cid:durableId="1001202471">
    <w:abstractNumId w:val="175"/>
  </w:num>
  <w:num w:numId="270" w16cid:durableId="766851735">
    <w:abstractNumId w:val="333"/>
  </w:num>
  <w:num w:numId="271" w16cid:durableId="1965765644">
    <w:abstractNumId w:val="36"/>
  </w:num>
  <w:num w:numId="272" w16cid:durableId="1539196325">
    <w:abstractNumId w:val="400"/>
  </w:num>
  <w:num w:numId="273" w16cid:durableId="1360353383">
    <w:abstractNumId w:val="178"/>
  </w:num>
  <w:num w:numId="274" w16cid:durableId="440035168">
    <w:abstractNumId w:val="357"/>
  </w:num>
  <w:num w:numId="275" w16cid:durableId="1333752890">
    <w:abstractNumId w:val="342"/>
  </w:num>
  <w:num w:numId="276" w16cid:durableId="494537755">
    <w:abstractNumId w:val="355"/>
  </w:num>
  <w:num w:numId="277" w16cid:durableId="416439620">
    <w:abstractNumId w:val="182"/>
  </w:num>
  <w:num w:numId="278" w16cid:durableId="1795058049">
    <w:abstractNumId w:val="172"/>
  </w:num>
  <w:num w:numId="279" w16cid:durableId="2050181962">
    <w:abstractNumId w:val="86"/>
  </w:num>
  <w:num w:numId="280" w16cid:durableId="540633264">
    <w:abstractNumId w:val="339"/>
  </w:num>
  <w:num w:numId="281" w16cid:durableId="1122307458">
    <w:abstractNumId w:val="397"/>
  </w:num>
  <w:num w:numId="282" w16cid:durableId="242110726">
    <w:abstractNumId w:val="298"/>
  </w:num>
  <w:num w:numId="283" w16cid:durableId="722872701">
    <w:abstractNumId w:val="164"/>
  </w:num>
  <w:num w:numId="284" w16cid:durableId="1234780824">
    <w:abstractNumId w:val="177"/>
  </w:num>
  <w:num w:numId="285" w16cid:durableId="1247806609">
    <w:abstractNumId w:val="305"/>
  </w:num>
  <w:num w:numId="286" w16cid:durableId="1111391849">
    <w:abstractNumId w:val="201"/>
  </w:num>
  <w:num w:numId="287" w16cid:durableId="1696299423">
    <w:abstractNumId w:val="115"/>
  </w:num>
  <w:num w:numId="288" w16cid:durableId="119157370">
    <w:abstractNumId w:val="213"/>
  </w:num>
  <w:num w:numId="289" w16cid:durableId="667637668">
    <w:abstractNumId w:val="53"/>
  </w:num>
  <w:num w:numId="290" w16cid:durableId="525287188">
    <w:abstractNumId w:val="3"/>
  </w:num>
  <w:num w:numId="291" w16cid:durableId="1240407760">
    <w:abstractNumId w:val="372"/>
  </w:num>
  <w:num w:numId="292" w16cid:durableId="1223566444">
    <w:abstractNumId w:val="391"/>
  </w:num>
  <w:num w:numId="293" w16cid:durableId="1814907886">
    <w:abstractNumId w:val="100"/>
  </w:num>
  <w:num w:numId="294" w16cid:durableId="651714909">
    <w:abstractNumId w:val="255"/>
  </w:num>
  <w:num w:numId="295" w16cid:durableId="137109787">
    <w:abstractNumId w:val="118"/>
  </w:num>
  <w:num w:numId="296" w16cid:durableId="1210920393">
    <w:abstractNumId w:val="83"/>
  </w:num>
  <w:num w:numId="297" w16cid:durableId="2122646499">
    <w:abstractNumId w:val="285"/>
  </w:num>
  <w:num w:numId="298" w16cid:durableId="1182403434">
    <w:abstractNumId w:val="77"/>
  </w:num>
  <w:num w:numId="299" w16cid:durableId="640227717">
    <w:abstractNumId w:val="95"/>
  </w:num>
  <w:num w:numId="300" w16cid:durableId="826089460">
    <w:abstractNumId w:val="265"/>
  </w:num>
  <w:num w:numId="301" w16cid:durableId="2141025997">
    <w:abstractNumId w:val="197"/>
  </w:num>
  <w:num w:numId="302" w16cid:durableId="1547987578">
    <w:abstractNumId w:val="28"/>
  </w:num>
  <w:num w:numId="303" w16cid:durableId="190537188">
    <w:abstractNumId w:val="165"/>
  </w:num>
  <w:num w:numId="304" w16cid:durableId="1011876223">
    <w:abstractNumId w:val="293"/>
  </w:num>
  <w:num w:numId="305" w16cid:durableId="2058355391">
    <w:abstractNumId w:val="281"/>
  </w:num>
  <w:num w:numId="306" w16cid:durableId="280652288">
    <w:abstractNumId w:val="104"/>
  </w:num>
  <w:num w:numId="307" w16cid:durableId="1158573981">
    <w:abstractNumId w:val="134"/>
  </w:num>
  <w:num w:numId="308" w16cid:durableId="884297677">
    <w:abstractNumId w:val="268"/>
  </w:num>
  <w:num w:numId="309" w16cid:durableId="591010949">
    <w:abstractNumId w:val="349"/>
  </w:num>
  <w:num w:numId="310" w16cid:durableId="1527013420">
    <w:abstractNumId w:val="102"/>
  </w:num>
  <w:num w:numId="311" w16cid:durableId="998383769">
    <w:abstractNumId w:val="338"/>
  </w:num>
  <w:num w:numId="312" w16cid:durableId="1306663785">
    <w:abstractNumId w:val="381"/>
  </w:num>
  <w:num w:numId="313" w16cid:durableId="1310211520">
    <w:abstractNumId w:val="74"/>
  </w:num>
  <w:num w:numId="314" w16cid:durableId="861362354">
    <w:abstractNumId w:val="350"/>
  </w:num>
  <w:num w:numId="315" w16cid:durableId="1858696173">
    <w:abstractNumId w:val="239"/>
  </w:num>
  <w:num w:numId="316" w16cid:durableId="172110644">
    <w:abstractNumId w:val="187"/>
  </w:num>
  <w:num w:numId="317" w16cid:durableId="288170072">
    <w:abstractNumId w:val="81"/>
  </w:num>
  <w:num w:numId="318" w16cid:durableId="2109497025">
    <w:abstractNumId w:val="226"/>
  </w:num>
  <w:num w:numId="319" w16cid:durableId="1662737327">
    <w:abstractNumId w:val="57"/>
  </w:num>
  <w:num w:numId="320" w16cid:durableId="368260483">
    <w:abstractNumId w:val="139"/>
  </w:num>
  <w:num w:numId="321" w16cid:durableId="238448866">
    <w:abstractNumId w:val="48"/>
  </w:num>
  <w:num w:numId="322" w16cid:durableId="1579361649">
    <w:abstractNumId w:val="105"/>
  </w:num>
  <w:num w:numId="323" w16cid:durableId="250898393">
    <w:abstractNumId w:val="271"/>
  </w:num>
  <w:num w:numId="324" w16cid:durableId="1156217867">
    <w:abstractNumId w:val="345"/>
  </w:num>
  <w:num w:numId="325" w16cid:durableId="330792444">
    <w:abstractNumId w:val="256"/>
  </w:num>
  <w:num w:numId="326" w16cid:durableId="58866650">
    <w:abstractNumId w:val="401"/>
  </w:num>
  <w:num w:numId="327" w16cid:durableId="1210264314">
    <w:abstractNumId w:val="70"/>
  </w:num>
  <w:num w:numId="328" w16cid:durableId="1709795477">
    <w:abstractNumId w:val="354"/>
  </w:num>
  <w:num w:numId="329" w16cid:durableId="1631670397">
    <w:abstractNumId w:val="80"/>
  </w:num>
  <w:num w:numId="330" w16cid:durableId="469711663">
    <w:abstractNumId w:val="291"/>
  </w:num>
  <w:num w:numId="331" w16cid:durableId="695430303">
    <w:abstractNumId w:val="142"/>
  </w:num>
  <w:num w:numId="332" w16cid:durableId="1805150512">
    <w:abstractNumId w:val="136"/>
  </w:num>
  <w:num w:numId="333" w16cid:durableId="583805835">
    <w:abstractNumId w:val="380"/>
  </w:num>
  <w:num w:numId="334" w16cid:durableId="718362388">
    <w:abstractNumId w:val="212"/>
  </w:num>
  <w:num w:numId="335" w16cid:durableId="1879391211">
    <w:abstractNumId w:val="249"/>
  </w:num>
  <w:num w:numId="336" w16cid:durableId="1514804649">
    <w:abstractNumId w:val="106"/>
  </w:num>
  <w:num w:numId="337" w16cid:durableId="702754758">
    <w:abstractNumId w:val="191"/>
  </w:num>
  <w:num w:numId="338" w16cid:durableId="105003376">
    <w:abstractNumId w:val="116"/>
  </w:num>
  <w:num w:numId="339" w16cid:durableId="1314406707">
    <w:abstractNumId w:val="217"/>
  </w:num>
  <w:num w:numId="340" w16cid:durableId="1936933212">
    <w:abstractNumId w:val="10"/>
  </w:num>
  <w:num w:numId="341" w16cid:durableId="825824944">
    <w:abstractNumId w:val="151"/>
  </w:num>
  <w:num w:numId="342" w16cid:durableId="158815141">
    <w:abstractNumId w:val="133"/>
  </w:num>
  <w:num w:numId="343" w16cid:durableId="414474481">
    <w:abstractNumId w:val="365"/>
  </w:num>
  <w:num w:numId="344" w16cid:durableId="1136678260">
    <w:abstractNumId w:val="112"/>
  </w:num>
  <w:num w:numId="345" w16cid:durableId="195044359">
    <w:abstractNumId w:val="229"/>
  </w:num>
  <w:num w:numId="346" w16cid:durableId="1545563381">
    <w:abstractNumId w:val="330"/>
  </w:num>
  <w:num w:numId="347" w16cid:durableId="938173628">
    <w:abstractNumId w:val="87"/>
  </w:num>
  <w:num w:numId="348" w16cid:durableId="1470707177">
    <w:abstractNumId w:val="360"/>
  </w:num>
  <w:num w:numId="349" w16cid:durableId="1745712809">
    <w:abstractNumId w:val="359"/>
  </w:num>
  <w:num w:numId="350" w16cid:durableId="2076707032">
    <w:abstractNumId w:val="248"/>
  </w:num>
  <w:num w:numId="351" w16cid:durableId="113912042">
    <w:abstractNumId w:val="317"/>
  </w:num>
  <w:num w:numId="352" w16cid:durableId="1645695823">
    <w:abstractNumId w:val="96"/>
  </w:num>
  <w:num w:numId="353" w16cid:durableId="903563548">
    <w:abstractNumId w:val="389"/>
  </w:num>
  <w:num w:numId="354" w16cid:durableId="2012950015">
    <w:abstractNumId w:val="219"/>
  </w:num>
  <w:num w:numId="355" w16cid:durableId="1519470695">
    <w:abstractNumId w:val="215"/>
  </w:num>
  <w:num w:numId="356" w16cid:durableId="1283269349">
    <w:abstractNumId w:val="121"/>
  </w:num>
  <w:num w:numId="357" w16cid:durableId="1711880604">
    <w:abstractNumId w:val="1"/>
  </w:num>
  <w:num w:numId="358" w16cid:durableId="1621452939">
    <w:abstractNumId w:val="290"/>
  </w:num>
  <w:num w:numId="359" w16cid:durableId="1918396938">
    <w:abstractNumId w:val="207"/>
  </w:num>
  <w:num w:numId="360" w16cid:durableId="1154297304">
    <w:abstractNumId w:val="398"/>
  </w:num>
  <w:num w:numId="361" w16cid:durableId="1974408344">
    <w:abstractNumId w:val="138"/>
  </w:num>
  <w:num w:numId="362" w16cid:durableId="1362780130">
    <w:abstractNumId w:val="234"/>
  </w:num>
  <w:num w:numId="363" w16cid:durableId="964043395">
    <w:abstractNumId w:val="307"/>
  </w:num>
  <w:num w:numId="364" w16cid:durableId="872112562">
    <w:abstractNumId w:val="368"/>
  </w:num>
  <w:num w:numId="365" w16cid:durableId="794444117">
    <w:abstractNumId w:val="253"/>
  </w:num>
  <w:num w:numId="366" w16cid:durableId="527178629">
    <w:abstractNumId w:val="284"/>
  </w:num>
  <w:num w:numId="367" w16cid:durableId="39981299">
    <w:abstractNumId w:val="309"/>
  </w:num>
  <w:num w:numId="368" w16cid:durableId="1755856264">
    <w:abstractNumId w:val="294"/>
  </w:num>
  <w:num w:numId="369" w16cid:durableId="1550609741">
    <w:abstractNumId w:val="23"/>
  </w:num>
  <w:num w:numId="370" w16cid:durableId="2026781227">
    <w:abstractNumId w:val="316"/>
  </w:num>
  <w:num w:numId="371" w16cid:durableId="932006811">
    <w:abstractNumId w:val="92"/>
  </w:num>
  <w:num w:numId="372" w16cid:durableId="878204189">
    <w:abstractNumId w:val="156"/>
  </w:num>
  <w:num w:numId="373" w16cid:durableId="43415131">
    <w:abstractNumId w:val="147"/>
  </w:num>
  <w:num w:numId="374" w16cid:durableId="1144548038">
    <w:abstractNumId w:val="395"/>
  </w:num>
  <w:num w:numId="375" w16cid:durableId="1830093330">
    <w:abstractNumId w:val="66"/>
  </w:num>
  <w:num w:numId="376" w16cid:durableId="302733445">
    <w:abstractNumId w:val="273"/>
  </w:num>
  <w:num w:numId="377" w16cid:durableId="501238771">
    <w:abstractNumId w:val="7"/>
  </w:num>
  <w:num w:numId="378" w16cid:durableId="1893229532">
    <w:abstractNumId w:val="206"/>
  </w:num>
  <w:num w:numId="379" w16cid:durableId="920523990">
    <w:abstractNumId w:val="193"/>
  </w:num>
  <w:num w:numId="380" w16cid:durableId="361174126">
    <w:abstractNumId w:val="320"/>
  </w:num>
  <w:num w:numId="381" w16cid:durableId="44256024">
    <w:abstractNumId w:val="129"/>
  </w:num>
  <w:num w:numId="382" w16cid:durableId="723483207">
    <w:abstractNumId w:val="58"/>
  </w:num>
  <w:num w:numId="383" w16cid:durableId="1428766071">
    <w:abstractNumId w:val="247"/>
  </w:num>
  <w:num w:numId="384" w16cid:durableId="921336692">
    <w:abstractNumId w:val="60"/>
  </w:num>
  <w:num w:numId="385" w16cid:durableId="1458983509">
    <w:abstractNumId w:val="211"/>
  </w:num>
  <w:num w:numId="386" w16cid:durableId="1411735513">
    <w:abstractNumId w:val="143"/>
  </w:num>
  <w:num w:numId="387" w16cid:durableId="922491807">
    <w:abstractNumId w:val="311"/>
  </w:num>
  <w:num w:numId="388" w16cid:durableId="637760016">
    <w:abstractNumId w:val="335"/>
  </w:num>
  <w:num w:numId="389" w16cid:durableId="1655143110">
    <w:abstractNumId w:val="325"/>
  </w:num>
  <w:num w:numId="390" w16cid:durableId="1482651060">
    <w:abstractNumId w:val="114"/>
  </w:num>
  <w:num w:numId="391" w16cid:durableId="1209100985">
    <w:abstractNumId w:val="322"/>
  </w:num>
  <w:num w:numId="392" w16cid:durableId="8878532">
    <w:abstractNumId w:val="251"/>
  </w:num>
  <w:num w:numId="393" w16cid:durableId="451099676">
    <w:abstractNumId w:val="289"/>
  </w:num>
  <w:num w:numId="394" w16cid:durableId="1226838092">
    <w:abstractNumId w:val="19"/>
  </w:num>
  <w:num w:numId="395" w16cid:durableId="1615477925">
    <w:abstractNumId w:val="382"/>
  </w:num>
  <w:num w:numId="396" w16cid:durableId="1453984024">
    <w:abstractNumId w:val="341"/>
  </w:num>
  <w:num w:numId="397" w16cid:durableId="438454791">
    <w:abstractNumId w:val="64"/>
  </w:num>
  <w:num w:numId="398" w16cid:durableId="716975460">
    <w:abstractNumId w:val="108"/>
  </w:num>
  <w:num w:numId="399" w16cid:durableId="395590262">
    <w:abstractNumId w:val="42"/>
  </w:num>
  <w:num w:numId="400" w16cid:durableId="267279386">
    <w:abstractNumId w:val="221"/>
  </w:num>
  <w:num w:numId="401" w16cid:durableId="1905867046">
    <w:abstractNumId w:val="63"/>
  </w:num>
  <w:num w:numId="402" w16cid:durableId="583759131">
    <w:abstractNumId w:val="328"/>
  </w:num>
  <w:num w:numId="403" w16cid:durableId="420376935">
    <w:abstractNumId w:val="319"/>
  </w:num>
  <w:num w:numId="404" w16cid:durableId="1692755461">
    <w:abstractNumId w:val="122"/>
  </w:num>
  <w:num w:numId="405" w16cid:durableId="152333224">
    <w:abstractNumId w:val="228"/>
  </w:num>
  <w:num w:numId="406" w16cid:durableId="585309161">
    <w:abstractNumId w:val="358"/>
  </w:num>
  <w:num w:numId="407" w16cid:durableId="104425110">
    <w:abstractNumId w:val="145"/>
  </w:num>
  <w:num w:numId="408" w16cid:durableId="1853957759">
    <w:abstractNumId w:val="278"/>
  </w:num>
  <w:num w:numId="409" w16cid:durableId="1419212775">
    <w:abstractNumId w:val="364"/>
  </w:num>
  <w:num w:numId="410" w16cid:durableId="1531063603">
    <w:abstractNumId w:val="163"/>
  </w:num>
  <w:num w:numId="411" w16cid:durableId="687291451">
    <w:abstractNumId w:val="188"/>
  </w:num>
  <w:num w:numId="412" w16cid:durableId="1105539634">
    <w:abstractNumId w:val="337"/>
  </w:num>
  <w:num w:numId="413" w16cid:durableId="411850875">
    <w:abstractNumId w:val="352"/>
  </w:num>
  <w:num w:numId="414" w16cid:durableId="676419401">
    <w:abstractNumId w:val="157"/>
  </w:num>
  <w:num w:numId="415" w16cid:durableId="573665187">
    <w:abstractNumId w:val="267"/>
  </w:num>
  <w:num w:numId="416" w16cid:durableId="241835313">
    <w:abstractNumId w:val="47"/>
  </w:num>
  <w:num w:numId="417" w16cid:durableId="1699507452">
    <w:abstractNumId w:val="33"/>
  </w:num>
  <w:num w:numId="418" w16cid:durableId="783575437">
    <w:abstractNumId w:val="250"/>
  </w:num>
  <w:num w:numId="419" w16cid:durableId="935794528">
    <w:abstractNumId w:val="107"/>
  </w:num>
  <w:num w:numId="420" w16cid:durableId="435948378">
    <w:abstractNumId w:val="370"/>
  </w:num>
  <w:num w:numId="421" w16cid:durableId="146745666">
    <w:abstractNumId w:val="373"/>
  </w:num>
  <w:num w:numId="422" w16cid:durableId="755325183">
    <w:abstractNumId w:val="366"/>
  </w:num>
  <w:num w:numId="423" w16cid:durableId="278532662">
    <w:abstractNumId w:val="288"/>
  </w:num>
  <w:num w:numId="424" w16cid:durableId="1370379455">
    <w:abstractNumId w:val="300"/>
  </w:num>
  <w:num w:numId="425" w16cid:durableId="388041046">
    <w:abstractNumId w:val="214"/>
  </w:num>
  <w:num w:numId="426" w16cid:durableId="1754353002">
    <w:abstractNumId w:val="109"/>
  </w:num>
  <w:num w:numId="427" w16cid:durableId="742223255">
    <w:abstractNumId w:val="243"/>
  </w:num>
  <w:num w:numId="428" w16cid:durableId="581723373">
    <w:abstractNumId w:val="158"/>
  </w:num>
  <w:num w:numId="429" w16cid:durableId="512888284">
    <w:abstractNumId w:val="302"/>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37"/>
    <w:rsid w:val="00025481"/>
    <w:rsid w:val="00043A5F"/>
    <w:rsid w:val="00046742"/>
    <w:rsid w:val="00046796"/>
    <w:rsid w:val="00091946"/>
    <w:rsid w:val="000929AC"/>
    <w:rsid w:val="000A77F0"/>
    <w:rsid w:val="000B0B52"/>
    <w:rsid w:val="000C2474"/>
    <w:rsid w:val="000E69E8"/>
    <w:rsid w:val="000F1FE9"/>
    <w:rsid w:val="00102B0D"/>
    <w:rsid w:val="00107DA4"/>
    <w:rsid w:val="00115329"/>
    <w:rsid w:val="0012433A"/>
    <w:rsid w:val="00135AAA"/>
    <w:rsid w:val="001432EE"/>
    <w:rsid w:val="00160ED5"/>
    <w:rsid w:val="0016573D"/>
    <w:rsid w:val="001660EE"/>
    <w:rsid w:val="00170B36"/>
    <w:rsid w:val="0017599C"/>
    <w:rsid w:val="00185EA9"/>
    <w:rsid w:val="00191A99"/>
    <w:rsid w:val="00196D5A"/>
    <w:rsid w:val="001C049E"/>
    <w:rsid w:val="001C0DEA"/>
    <w:rsid w:val="001C4D51"/>
    <w:rsid w:val="001E4B4C"/>
    <w:rsid w:val="001E65DF"/>
    <w:rsid w:val="001F45C4"/>
    <w:rsid w:val="001F4F97"/>
    <w:rsid w:val="002173EC"/>
    <w:rsid w:val="00217D31"/>
    <w:rsid w:val="002201A3"/>
    <w:rsid w:val="00225B04"/>
    <w:rsid w:val="00251E7C"/>
    <w:rsid w:val="00267F74"/>
    <w:rsid w:val="00271A5F"/>
    <w:rsid w:val="00272265"/>
    <w:rsid w:val="002B2F5D"/>
    <w:rsid w:val="002B63E8"/>
    <w:rsid w:val="002C7C4E"/>
    <w:rsid w:val="002D0457"/>
    <w:rsid w:val="002E07AC"/>
    <w:rsid w:val="002E37F9"/>
    <w:rsid w:val="002F1944"/>
    <w:rsid w:val="00300ED6"/>
    <w:rsid w:val="00303649"/>
    <w:rsid w:val="003064C0"/>
    <w:rsid w:val="00317624"/>
    <w:rsid w:val="00317C27"/>
    <w:rsid w:val="00323375"/>
    <w:rsid w:val="00334E62"/>
    <w:rsid w:val="00337363"/>
    <w:rsid w:val="003471A7"/>
    <w:rsid w:val="003500EB"/>
    <w:rsid w:val="003778E9"/>
    <w:rsid w:val="0039634C"/>
    <w:rsid w:val="003B16FB"/>
    <w:rsid w:val="003B3E0C"/>
    <w:rsid w:val="003B5308"/>
    <w:rsid w:val="003C3BF0"/>
    <w:rsid w:val="003D3D98"/>
    <w:rsid w:val="003E0864"/>
    <w:rsid w:val="003F2716"/>
    <w:rsid w:val="00416F13"/>
    <w:rsid w:val="00420057"/>
    <w:rsid w:val="00424F0F"/>
    <w:rsid w:val="00425BA0"/>
    <w:rsid w:val="00426715"/>
    <w:rsid w:val="00435898"/>
    <w:rsid w:val="004369DC"/>
    <w:rsid w:val="00441C0B"/>
    <w:rsid w:val="00442337"/>
    <w:rsid w:val="00445DD1"/>
    <w:rsid w:val="004500A7"/>
    <w:rsid w:val="004540F4"/>
    <w:rsid w:val="00462726"/>
    <w:rsid w:val="0048249B"/>
    <w:rsid w:val="0048444E"/>
    <w:rsid w:val="004A1D82"/>
    <w:rsid w:val="004B6013"/>
    <w:rsid w:val="004C6387"/>
    <w:rsid w:val="004C63A9"/>
    <w:rsid w:val="004E1B93"/>
    <w:rsid w:val="004E37D9"/>
    <w:rsid w:val="004E4B67"/>
    <w:rsid w:val="004F7F53"/>
    <w:rsid w:val="0050047E"/>
    <w:rsid w:val="00503F28"/>
    <w:rsid w:val="00503FDC"/>
    <w:rsid w:val="00506ED5"/>
    <w:rsid w:val="00512C3D"/>
    <w:rsid w:val="00533878"/>
    <w:rsid w:val="00543F14"/>
    <w:rsid w:val="00562296"/>
    <w:rsid w:val="00562B3A"/>
    <w:rsid w:val="0057019D"/>
    <w:rsid w:val="00572463"/>
    <w:rsid w:val="00575CA8"/>
    <w:rsid w:val="00584E60"/>
    <w:rsid w:val="005859A6"/>
    <w:rsid w:val="005879FD"/>
    <w:rsid w:val="005903B3"/>
    <w:rsid w:val="0059652E"/>
    <w:rsid w:val="005A030D"/>
    <w:rsid w:val="005A5BC6"/>
    <w:rsid w:val="005A62C6"/>
    <w:rsid w:val="005C1F41"/>
    <w:rsid w:val="005C338B"/>
    <w:rsid w:val="005C590C"/>
    <w:rsid w:val="005C7299"/>
    <w:rsid w:val="005D279C"/>
    <w:rsid w:val="005E04B4"/>
    <w:rsid w:val="005E63BB"/>
    <w:rsid w:val="005F3876"/>
    <w:rsid w:val="00607F96"/>
    <w:rsid w:val="006230F8"/>
    <w:rsid w:val="00625EBB"/>
    <w:rsid w:val="00632404"/>
    <w:rsid w:val="0063798D"/>
    <w:rsid w:val="00645D65"/>
    <w:rsid w:val="006545D9"/>
    <w:rsid w:val="0065672D"/>
    <w:rsid w:val="00662F75"/>
    <w:rsid w:val="00670D5B"/>
    <w:rsid w:val="00675789"/>
    <w:rsid w:val="00685AD5"/>
    <w:rsid w:val="006878D5"/>
    <w:rsid w:val="006A2A98"/>
    <w:rsid w:val="006A75E7"/>
    <w:rsid w:val="006D001C"/>
    <w:rsid w:val="006F7FA3"/>
    <w:rsid w:val="007221F0"/>
    <w:rsid w:val="007517A1"/>
    <w:rsid w:val="0075766C"/>
    <w:rsid w:val="00772BEA"/>
    <w:rsid w:val="00773BA9"/>
    <w:rsid w:val="007769ED"/>
    <w:rsid w:val="007831F1"/>
    <w:rsid w:val="007977BD"/>
    <w:rsid w:val="007A48E4"/>
    <w:rsid w:val="007C5C67"/>
    <w:rsid w:val="007C7905"/>
    <w:rsid w:val="007D7076"/>
    <w:rsid w:val="007F29CF"/>
    <w:rsid w:val="007F3A63"/>
    <w:rsid w:val="00813D4F"/>
    <w:rsid w:val="00815240"/>
    <w:rsid w:val="00837079"/>
    <w:rsid w:val="008464E5"/>
    <w:rsid w:val="0085276E"/>
    <w:rsid w:val="008609A2"/>
    <w:rsid w:val="00872BBB"/>
    <w:rsid w:val="008828A4"/>
    <w:rsid w:val="008916BF"/>
    <w:rsid w:val="008A0933"/>
    <w:rsid w:val="008B7F50"/>
    <w:rsid w:val="008C0C29"/>
    <w:rsid w:val="008C21D2"/>
    <w:rsid w:val="00912CBF"/>
    <w:rsid w:val="009165D3"/>
    <w:rsid w:val="00936FFB"/>
    <w:rsid w:val="00953628"/>
    <w:rsid w:val="00974357"/>
    <w:rsid w:val="00974C13"/>
    <w:rsid w:val="009900F1"/>
    <w:rsid w:val="009A2163"/>
    <w:rsid w:val="009A41E7"/>
    <w:rsid w:val="009B6F49"/>
    <w:rsid w:val="009B7F65"/>
    <w:rsid w:val="009C091E"/>
    <w:rsid w:val="009E336B"/>
    <w:rsid w:val="009F0085"/>
    <w:rsid w:val="009F0CE0"/>
    <w:rsid w:val="009F33AA"/>
    <w:rsid w:val="00A0663E"/>
    <w:rsid w:val="00A13EF5"/>
    <w:rsid w:val="00A30AB0"/>
    <w:rsid w:val="00A35D7D"/>
    <w:rsid w:val="00A42016"/>
    <w:rsid w:val="00A5041B"/>
    <w:rsid w:val="00A708C3"/>
    <w:rsid w:val="00A77A0C"/>
    <w:rsid w:val="00A77F98"/>
    <w:rsid w:val="00A90E22"/>
    <w:rsid w:val="00AC2974"/>
    <w:rsid w:val="00AC4DE9"/>
    <w:rsid w:val="00AD42AC"/>
    <w:rsid w:val="00AF7AF5"/>
    <w:rsid w:val="00B24DDF"/>
    <w:rsid w:val="00B2623B"/>
    <w:rsid w:val="00B373CC"/>
    <w:rsid w:val="00B43EBE"/>
    <w:rsid w:val="00B459DF"/>
    <w:rsid w:val="00B637E3"/>
    <w:rsid w:val="00B73603"/>
    <w:rsid w:val="00B77295"/>
    <w:rsid w:val="00B959B0"/>
    <w:rsid w:val="00B9693B"/>
    <w:rsid w:val="00BA2568"/>
    <w:rsid w:val="00BA4030"/>
    <w:rsid w:val="00BA5843"/>
    <w:rsid w:val="00BC2911"/>
    <w:rsid w:val="00BD5462"/>
    <w:rsid w:val="00BD555E"/>
    <w:rsid w:val="00BE01A9"/>
    <w:rsid w:val="00BF00AC"/>
    <w:rsid w:val="00BF3AA1"/>
    <w:rsid w:val="00C2438B"/>
    <w:rsid w:val="00C340C4"/>
    <w:rsid w:val="00C42C74"/>
    <w:rsid w:val="00C4709A"/>
    <w:rsid w:val="00C47108"/>
    <w:rsid w:val="00C53209"/>
    <w:rsid w:val="00C62496"/>
    <w:rsid w:val="00C64720"/>
    <w:rsid w:val="00C67DB0"/>
    <w:rsid w:val="00C72CCC"/>
    <w:rsid w:val="00C90B3A"/>
    <w:rsid w:val="00C90E78"/>
    <w:rsid w:val="00C96D1D"/>
    <w:rsid w:val="00CA2918"/>
    <w:rsid w:val="00CA5351"/>
    <w:rsid w:val="00CA676F"/>
    <w:rsid w:val="00CB4ECA"/>
    <w:rsid w:val="00CB70D9"/>
    <w:rsid w:val="00CC02BF"/>
    <w:rsid w:val="00CC0DDE"/>
    <w:rsid w:val="00CE7995"/>
    <w:rsid w:val="00CE7CCC"/>
    <w:rsid w:val="00CF41C2"/>
    <w:rsid w:val="00D04248"/>
    <w:rsid w:val="00D070DE"/>
    <w:rsid w:val="00D119CB"/>
    <w:rsid w:val="00D264A8"/>
    <w:rsid w:val="00D27BD9"/>
    <w:rsid w:val="00D3472A"/>
    <w:rsid w:val="00D370DC"/>
    <w:rsid w:val="00D41497"/>
    <w:rsid w:val="00D41567"/>
    <w:rsid w:val="00D50DB2"/>
    <w:rsid w:val="00D51AD6"/>
    <w:rsid w:val="00D51D24"/>
    <w:rsid w:val="00D51EE5"/>
    <w:rsid w:val="00D563B6"/>
    <w:rsid w:val="00D567E8"/>
    <w:rsid w:val="00D61DB9"/>
    <w:rsid w:val="00D9041E"/>
    <w:rsid w:val="00D95614"/>
    <w:rsid w:val="00DA3300"/>
    <w:rsid w:val="00DA59AE"/>
    <w:rsid w:val="00DC6BAE"/>
    <w:rsid w:val="00DD3BFF"/>
    <w:rsid w:val="00DE454E"/>
    <w:rsid w:val="00DF159A"/>
    <w:rsid w:val="00DF213A"/>
    <w:rsid w:val="00DF5366"/>
    <w:rsid w:val="00E04F89"/>
    <w:rsid w:val="00E4322C"/>
    <w:rsid w:val="00E61D32"/>
    <w:rsid w:val="00E87F38"/>
    <w:rsid w:val="00E917D1"/>
    <w:rsid w:val="00E94AB4"/>
    <w:rsid w:val="00E95511"/>
    <w:rsid w:val="00EA3882"/>
    <w:rsid w:val="00EA60EB"/>
    <w:rsid w:val="00EB604D"/>
    <w:rsid w:val="00ED60D2"/>
    <w:rsid w:val="00EE2F01"/>
    <w:rsid w:val="00EE69D3"/>
    <w:rsid w:val="00EF35EE"/>
    <w:rsid w:val="00EF3888"/>
    <w:rsid w:val="00EF7F80"/>
    <w:rsid w:val="00F16946"/>
    <w:rsid w:val="00F2152E"/>
    <w:rsid w:val="00F240AB"/>
    <w:rsid w:val="00F333E5"/>
    <w:rsid w:val="00F3546C"/>
    <w:rsid w:val="00F4025E"/>
    <w:rsid w:val="00F43D22"/>
    <w:rsid w:val="00F61931"/>
    <w:rsid w:val="00F75D8B"/>
    <w:rsid w:val="00F83F06"/>
    <w:rsid w:val="00F8622B"/>
    <w:rsid w:val="00FB4293"/>
    <w:rsid w:val="00FC1FCA"/>
    <w:rsid w:val="00FD7BD2"/>
    <w:rsid w:val="00FE31B5"/>
    <w:rsid w:val="00FE6475"/>
    <w:rsid w:val="00FF1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4:docId w14:val="500673C7"/>
  <w15:docId w15:val="{43123843-D904-43CB-8011-9A328AAE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 w:eastAsia="Geo" w:hAnsi="Geo" w:cs="Geo"/>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1B5"/>
    <w:rPr>
      <w:rFonts w:ascii="Georgia Pro" w:hAnsi="Georgia Pro" w:cs="Times New Roman (Body CS)"/>
      <w:color w:val="000000" w:themeColor="text1"/>
      <w:spacing w:val="6"/>
    </w:rPr>
  </w:style>
  <w:style w:type="paragraph" w:styleId="Heading1">
    <w:name w:val="heading 1"/>
    <w:basedOn w:val="Normal"/>
    <w:link w:val="Heading1Char"/>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nhideWhenUsed/>
    <w:qFormat/>
    <w:pPr>
      <w:keepNext/>
      <w:keepLines/>
      <w:spacing w:before="240" w:after="40"/>
      <w:outlineLvl w:val="3"/>
    </w:pPr>
    <w:rPr>
      <w:b/>
    </w:rPr>
  </w:style>
  <w:style w:type="paragraph" w:styleId="Heading5">
    <w:name w:val="heading 5"/>
    <w:basedOn w:val="Normal"/>
    <w:next w:val="Normal"/>
    <w:link w:val="Heading5Char"/>
    <w:unhideWhenUsed/>
    <w:qFormat/>
    <w:pPr>
      <w:keepNext/>
      <w:keepLines/>
      <w:spacing w:before="220" w:after="40"/>
      <w:outlineLvl w:val="4"/>
    </w:pPr>
    <w:rPr>
      <w:b/>
      <w:sz w:val="22"/>
      <w:szCs w:val="22"/>
    </w:rPr>
  </w:style>
  <w:style w:type="paragraph" w:styleId="Heading6">
    <w:name w:val="heading 6"/>
    <w:basedOn w:val="Normal"/>
    <w:next w:val="Normal"/>
    <w:link w:val="Heading6Char"/>
    <w:unhideWhenUsed/>
    <w:qFormat/>
    <w:pPr>
      <w:keepNext/>
      <w:keepLines/>
      <w:spacing w:before="200" w:after="40"/>
      <w:outlineLvl w:val="5"/>
    </w:pPr>
    <w:rPr>
      <w:b/>
      <w:sz w:val="20"/>
      <w:szCs w:val="20"/>
    </w:rPr>
  </w:style>
  <w:style w:type="paragraph" w:styleId="Heading7">
    <w:name w:val="heading 7"/>
    <w:basedOn w:val="Normal"/>
    <w:next w:val="Normal"/>
    <w:link w:val="Heading7Char"/>
    <w:unhideWhenUsed/>
    <w:qFormat/>
    <w:rsid w:val="00426715"/>
    <w:pPr>
      <w:keepNext/>
      <w:keepLines/>
      <w:spacing w:before="200" w:after="0" w:line="276" w:lineRule="auto"/>
      <w:outlineLvl w:val="6"/>
    </w:pPr>
    <w:rPr>
      <w:rFonts w:asciiTheme="majorHAnsi" w:eastAsiaTheme="majorEastAsia" w:hAnsiTheme="majorHAnsi" w:cstheme="majorBidi"/>
      <w:i/>
      <w:iCs/>
      <w:color w:val="404040" w:themeColor="text1" w:themeTint="BF"/>
      <w:spacing w:val="0"/>
      <w:sz w:val="22"/>
      <w:szCs w:val="22"/>
    </w:rPr>
  </w:style>
  <w:style w:type="paragraph" w:styleId="Heading8">
    <w:name w:val="heading 8"/>
    <w:basedOn w:val="Normal"/>
    <w:next w:val="Normal"/>
    <w:link w:val="Heading8Char"/>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rsid w:val="00566A88"/>
    <w:pPr>
      <w:spacing w:line="240" w:lineRule="auto"/>
    </w:pPr>
  </w:style>
  <w:style w:type="character" w:customStyle="1" w:styleId="HeaderChar">
    <w:name w:val="Header Char"/>
    <w:basedOn w:val="DefaultParagraphFont"/>
    <w:link w:val="Header"/>
    <w:uiPriority w:val="99"/>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unhideWhenUsed/>
    <w:rsid w:val="00776ECC"/>
    <w:pPr>
      <w:spacing w:after="120"/>
    </w:pPr>
    <w:rPr>
      <w:szCs w:val="16"/>
    </w:rPr>
  </w:style>
  <w:style w:type="character" w:customStyle="1" w:styleId="BodyText3Char">
    <w:name w:val="Body Text 3 Char"/>
    <w:basedOn w:val="DefaultParagraphFont"/>
    <w:link w:val="BodyText3"/>
    <w:uiPriority w:val="99"/>
    <w:rsid w:val="00776ECC"/>
    <w:rPr>
      <w:szCs w:val="16"/>
    </w:rPr>
  </w:style>
  <w:style w:type="paragraph" w:styleId="BodyTextIndent3">
    <w:name w:val="Body Text Indent 3"/>
    <w:basedOn w:val="Normal"/>
    <w:link w:val="BodyTextIndent3Char"/>
    <w:unhideWhenUsed/>
    <w:rsid w:val="00776ECC"/>
    <w:pPr>
      <w:spacing w:after="120"/>
      <w:ind w:left="360"/>
    </w:pPr>
    <w:rPr>
      <w:szCs w:val="16"/>
    </w:rPr>
  </w:style>
  <w:style w:type="character" w:customStyle="1" w:styleId="BodyTextIndent3Char">
    <w:name w:val="Body Text Indent 3 Char"/>
    <w:basedOn w:val="DefaultParagraphFont"/>
    <w:link w:val="BodyTextIndent3"/>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5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260">
    <w:name w:val="260"/>
    <w:basedOn w:val="TableNormal"/>
    <w:tblPr>
      <w:tblStyleRowBandSize w:val="1"/>
      <w:tblStyleColBandSize w:val="1"/>
      <w:tblCellMar>
        <w:left w:w="115" w:type="dxa"/>
        <w:right w:w="115" w:type="dxa"/>
      </w:tblCellMar>
    </w:tblPr>
  </w:style>
  <w:style w:type="table" w:customStyle="1" w:styleId="259">
    <w:name w:val="259"/>
    <w:basedOn w:val="TableNormal"/>
    <w:tblPr>
      <w:tblStyleRowBandSize w:val="1"/>
      <w:tblStyleColBandSize w:val="1"/>
      <w:tblCellMar>
        <w:left w:w="115" w:type="dxa"/>
        <w:right w:w="115" w:type="dxa"/>
      </w:tblCellMar>
    </w:tblPr>
  </w:style>
  <w:style w:type="table" w:customStyle="1" w:styleId="258">
    <w:name w:val="258"/>
    <w:basedOn w:val="TableNormal"/>
    <w:tblPr>
      <w:tblStyleRowBandSize w:val="1"/>
      <w:tblStyleColBandSize w:val="1"/>
      <w:tblCellMar>
        <w:top w:w="100" w:type="dxa"/>
        <w:left w:w="100" w:type="dxa"/>
        <w:bottom w:w="100" w:type="dxa"/>
        <w:right w:w="100" w:type="dxa"/>
      </w:tblCellMar>
    </w:tblPr>
  </w:style>
  <w:style w:type="table" w:customStyle="1" w:styleId="257">
    <w:name w:val="257"/>
    <w:basedOn w:val="TableNormal"/>
    <w:tblPr>
      <w:tblStyleRowBandSize w:val="1"/>
      <w:tblStyleColBandSize w:val="1"/>
      <w:tblCellMar>
        <w:left w:w="115" w:type="dxa"/>
        <w:right w:w="115" w:type="dxa"/>
      </w:tblCellMar>
    </w:tblPr>
  </w:style>
  <w:style w:type="table" w:customStyle="1" w:styleId="256">
    <w:name w:val="256"/>
    <w:basedOn w:val="TableNormal"/>
    <w:tblPr>
      <w:tblStyleRowBandSize w:val="1"/>
      <w:tblStyleColBandSize w:val="1"/>
      <w:tblCellMar>
        <w:top w:w="100" w:type="dxa"/>
        <w:left w:w="100" w:type="dxa"/>
        <w:bottom w:w="100" w:type="dxa"/>
        <w:right w:w="100" w:type="dxa"/>
      </w:tblCellMar>
    </w:tblPr>
  </w:style>
  <w:style w:type="table" w:customStyle="1" w:styleId="255">
    <w:name w:val="255"/>
    <w:basedOn w:val="TableNormal"/>
    <w:tblPr>
      <w:tblStyleRowBandSize w:val="1"/>
      <w:tblStyleColBandSize w:val="1"/>
      <w:tblCellMar>
        <w:top w:w="100" w:type="dxa"/>
        <w:left w:w="100" w:type="dxa"/>
        <w:bottom w:w="100" w:type="dxa"/>
        <w:right w:w="100" w:type="dxa"/>
      </w:tblCellMar>
    </w:tblPr>
  </w:style>
  <w:style w:type="table" w:customStyle="1" w:styleId="254">
    <w:name w:val="254"/>
    <w:basedOn w:val="TableNormal"/>
    <w:tblPr>
      <w:tblStyleRowBandSize w:val="1"/>
      <w:tblStyleColBandSize w:val="1"/>
      <w:tblCellMar>
        <w:top w:w="100" w:type="dxa"/>
        <w:left w:w="100" w:type="dxa"/>
        <w:bottom w:w="100" w:type="dxa"/>
        <w:right w:w="100" w:type="dxa"/>
      </w:tblCellMar>
    </w:tblPr>
  </w:style>
  <w:style w:type="table" w:customStyle="1" w:styleId="253">
    <w:name w:val="253"/>
    <w:basedOn w:val="TableNormal"/>
    <w:tblPr>
      <w:tblStyleRowBandSize w:val="1"/>
      <w:tblStyleColBandSize w:val="1"/>
      <w:tblCellMar>
        <w:top w:w="100" w:type="dxa"/>
        <w:left w:w="100" w:type="dxa"/>
        <w:bottom w:w="100" w:type="dxa"/>
        <w:right w:w="100" w:type="dxa"/>
      </w:tblCellMar>
    </w:tblPr>
  </w:style>
  <w:style w:type="table" w:customStyle="1" w:styleId="252">
    <w:name w:val="252"/>
    <w:basedOn w:val="TableNormal"/>
    <w:tblPr>
      <w:tblStyleRowBandSize w:val="1"/>
      <w:tblStyleColBandSize w:val="1"/>
      <w:tblCellMar>
        <w:top w:w="100" w:type="dxa"/>
        <w:left w:w="100" w:type="dxa"/>
        <w:bottom w:w="100" w:type="dxa"/>
        <w:right w:w="100" w:type="dxa"/>
      </w:tblCellMar>
    </w:tblPr>
  </w:style>
  <w:style w:type="table" w:customStyle="1" w:styleId="251">
    <w:name w:val="251"/>
    <w:basedOn w:val="TableNormal"/>
    <w:tblPr>
      <w:tblStyleRowBandSize w:val="1"/>
      <w:tblStyleColBandSize w:val="1"/>
      <w:tblCellMar>
        <w:top w:w="100" w:type="dxa"/>
        <w:left w:w="100" w:type="dxa"/>
        <w:bottom w:w="100" w:type="dxa"/>
        <w:right w:w="100" w:type="dxa"/>
      </w:tblCellMar>
    </w:tblPr>
  </w:style>
  <w:style w:type="table" w:customStyle="1" w:styleId="250">
    <w:name w:val="250"/>
    <w:basedOn w:val="TableNormal"/>
    <w:tblPr>
      <w:tblStyleRowBandSize w:val="1"/>
      <w:tblStyleColBandSize w:val="1"/>
      <w:tblCellMar>
        <w:top w:w="100" w:type="dxa"/>
        <w:left w:w="100" w:type="dxa"/>
        <w:bottom w:w="100" w:type="dxa"/>
        <w:right w:w="100" w:type="dxa"/>
      </w:tblCellMar>
    </w:tblPr>
  </w:style>
  <w:style w:type="table" w:customStyle="1" w:styleId="249">
    <w:name w:val="249"/>
    <w:basedOn w:val="TableNormal"/>
    <w:tblPr>
      <w:tblStyleRowBandSize w:val="1"/>
      <w:tblStyleColBandSize w:val="1"/>
      <w:tblCellMar>
        <w:top w:w="100" w:type="dxa"/>
        <w:left w:w="100" w:type="dxa"/>
        <w:bottom w:w="100" w:type="dxa"/>
        <w:right w:w="100" w:type="dxa"/>
      </w:tblCellMar>
    </w:tblPr>
  </w:style>
  <w:style w:type="table" w:customStyle="1" w:styleId="248">
    <w:name w:val="248"/>
    <w:basedOn w:val="TableNormal"/>
    <w:tblPr>
      <w:tblStyleRowBandSize w:val="1"/>
      <w:tblStyleColBandSize w:val="1"/>
      <w:tblCellMar>
        <w:top w:w="100" w:type="dxa"/>
        <w:left w:w="100" w:type="dxa"/>
        <w:bottom w:w="100" w:type="dxa"/>
        <w:right w:w="100" w:type="dxa"/>
      </w:tblCellMar>
    </w:tblPr>
  </w:style>
  <w:style w:type="table" w:customStyle="1" w:styleId="247">
    <w:name w:val="247"/>
    <w:basedOn w:val="TableNormal"/>
    <w:tblPr>
      <w:tblStyleRowBandSize w:val="1"/>
      <w:tblStyleColBandSize w:val="1"/>
      <w:tblCellMar>
        <w:top w:w="100" w:type="dxa"/>
        <w:left w:w="100" w:type="dxa"/>
        <w:bottom w:w="100" w:type="dxa"/>
        <w:right w:w="100" w:type="dxa"/>
      </w:tblCellMar>
    </w:tblPr>
  </w:style>
  <w:style w:type="table" w:customStyle="1" w:styleId="246">
    <w:name w:val="246"/>
    <w:basedOn w:val="TableNormal"/>
    <w:tblPr>
      <w:tblStyleRowBandSize w:val="1"/>
      <w:tblStyleColBandSize w:val="1"/>
      <w:tblCellMar>
        <w:top w:w="100" w:type="dxa"/>
        <w:left w:w="100" w:type="dxa"/>
        <w:bottom w:w="100" w:type="dxa"/>
        <w:right w:w="100" w:type="dxa"/>
      </w:tblCellMar>
    </w:tblPr>
  </w:style>
  <w:style w:type="table" w:customStyle="1" w:styleId="245">
    <w:name w:val="245"/>
    <w:basedOn w:val="TableNormal"/>
    <w:tblPr>
      <w:tblStyleRowBandSize w:val="1"/>
      <w:tblStyleColBandSize w:val="1"/>
      <w:tblCellMar>
        <w:top w:w="100" w:type="dxa"/>
        <w:left w:w="100" w:type="dxa"/>
        <w:bottom w:w="100" w:type="dxa"/>
        <w:right w:w="100" w:type="dxa"/>
      </w:tblCellMar>
    </w:tblPr>
  </w:style>
  <w:style w:type="table" w:customStyle="1" w:styleId="244">
    <w:name w:val="24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3">
    <w:name w:val="24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2">
    <w:name w:val="24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1">
    <w:name w:val="24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0">
    <w:name w:val="24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9">
    <w:name w:val="23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8">
    <w:name w:val="23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7">
    <w:name w:val="23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6">
    <w:name w:val="23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5">
    <w:name w:val="23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4">
    <w:name w:val="23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3">
    <w:name w:val="23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2">
    <w:name w:val="23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1">
    <w:name w:val="23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0">
    <w:name w:val="23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9">
    <w:name w:val="229"/>
    <w:basedOn w:val="TableNormal"/>
    <w:pPr>
      <w:spacing w:before="0" w:line="240" w:lineRule="auto"/>
    </w:pPr>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C46C0F"/>
    <w:rPr>
      <w:rFonts w:ascii="Georgia Pro" w:hAnsi="Georgia Pro" w:cs="Times New Roman (Body CS)"/>
      <w:b/>
      <w:color w:val="000000" w:themeColor="text1"/>
      <w:spacing w:val="6"/>
    </w:rPr>
  </w:style>
  <w:style w:type="table" w:customStyle="1" w:styleId="228">
    <w:name w:val="22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7">
    <w:name w:val="22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6">
    <w:name w:val="22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5">
    <w:name w:val="22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4">
    <w:name w:val="22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3">
    <w:name w:val="22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2">
    <w:name w:val="222"/>
    <w:basedOn w:val="TableNormal"/>
    <w:tblPr>
      <w:tblStyleRowBandSize w:val="1"/>
      <w:tblStyleColBandSize w:val="1"/>
      <w:tblCellMar>
        <w:top w:w="100" w:type="dxa"/>
        <w:left w:w="100" w:type="dxa"/>
        <w:bottom w:w="100" w:type="dxa"/>
        <w:right w:w="100" w:type="dxa"/>
      </w:tblCellMar>
    </w:tblPr>
  </w:style>
  <w:style w:type="table" w:customStyle="1" w:styleId="221">
    <w:name w:val="221"/>
    <w:basedOn w:val="TableNormal"/>
    <w:tblPr>
      <w:tblStyleRowBandSize w:val="1"/>
      <w:tblStyleColBandSize w:val="1"/>
      <w:tblCellMar>
        <w:top w:w="100" w:type="dxa"/>
        <w:left w:w="100" w:type="dxa"/>
        <w:bottom w:w="100" w:type="dxa"/>
        <w:right w:w="100" w:type="dxa"/>
      </w:tblCellMar>
    </w:tblPr>
  </w:style>
  <w:style w:type="table" w:customStyle="1" w:styleId="220">
    <w:name w:val="220"/>
    <w:basedOn w:val="TableNormal"/>
    <w:tblPr>
      <w:tblStyleRowBandSize w:val="1"/>
      <w:tblStyleColBandSize w:val="1"/>
      <w:tblCellMar>
        <w:top w:w="100" w:type="dxa"/>
        <w:left w:w="100" w:type="dxa"/>
        <w:bottom w:w="100" w:type="dxa"/>
        <w:right w:w="100" w:type="dxa"/>
      </w:tblCellMar>
    </w:tblPr>
  </w:style>
  <w:style w:type="table" w:customStyle="1" w:styleId="219">
    <w:name w:val="219"/>
    <w:basedOn w:val="TableNormal"/>
    <w:tblPr>
      <w:tblStyleRowBandSize w:val="1"/>
      <w:tblStyleColBandSize w:val="1"/>
      <w:tblCellMar>
        <w:top w:w="100" w:type="dxa"/>
        <w:left w:w="100" w:type="dxa"/>
        <w:bottom w:w="100" w:type="dxa"/>
        <w:right w:w="100" w:type="dxa"/>
      </w:tblCellMar>
    </w:tblPr>
  </w:style>
  <w:style w:type="table" w:customStyle="1" w:styleId="218">
    <w:name w:val="218"/>
    <w:basedOn w:val="TableNormal"/>
    <w:tblPr>
      <w:tblStyleRowBandSize w:val="1"/>
      <w:tblStyleColBandSize w:val="1"/>
      <w:tblCellMar>
        <w:top w:w="100" w:type="dxa"/>
        <w:left w:w="100" w:type="dxa"/>
        <w:bottom w:w="100" w:type="dxa"/>
        <w:right w:w="100" w:type="dxa"/>
      </w:tblCellMar>
    </w:tblPr>
  </w:style>
  <w:style w:type="table" w:customStyle="1" w:styleId="217">
    <w:name w:val="217"/>
    <w:basedOn w:val="TableNormal"/>
    <w:tblPr>
      <w:tblStyleRowBandSize w:val="1"/>
      <w:tblStyleColBandSize w:val="1"/>
      <w:tblCellMar>
        <w:top w:w="100" w:type="dxa"/>
        <w:left w:w="100" w:type="dxa"/>
        <w:bottom w:w="100" w:type="dxa"/>
        <w:right w:w="100" w:type="dxa"/>
      </w:tblCellMar>
    </w:tblPr>
  </w:style>
  <w:style w:type="table" w:customStyle="1" w:styleId="216">
    <w:name w:val="216"/>
    <w:basedOn w:val="TableNormal"/>
    <w:tblPr>
      <w:tblStyleRowBandSize w:val="1"/>
      <w:tblStyleColBandSize w:val="1"/>
      <w:tblCellMar>
        <w:top w:w="100" w:type="dxa"/>
        <w:left w:w="100" w:type="dxa"/>
        <w:bottom w:w="100" w:type="dxa"/>
        <w:right w:w="100" w:type="dxa"/>
      </w:tblCellMar>
    </w:tblPr>
  </w:style>
  <w:style w:type="table" w:customStyle="1" w:styleId="215">
    <w:name w:val="215"/>
    <w:basedOn w:val="TableNormal"/>
    <w:tblPr>
      <w:tblStyleRowBandSize w:val="1"/>
      <w:tblStyleColBandSize w:val="1"/>
      <w:tblCellMar>
        <w:top w:w="100" w:type="dxa"/>
        <w:left w:w="100" w:type="dxa"/>
        <w:bottom w:w="100" w:type="dxa"/>
        <w:right w:w="100" w:type="dxa"/>
      </w:tblCellMar>
    </w:tblPr>
  </w:style>
  <w:style w:type="table" w:customStyle="1" w:styleId="214">
    <w:name w:val="214"/>
    <w:basedOn w:val="TableNormal"/>
    <w:tblPr>
      <w:tblStyleRowBandSize w:val="1"/>
      <w:tblStyleColBandSize w:val="1"/>
      <w:tblCellMar>
        <w:top w:w="100" w:type="dxa"/>
        <w:left w:w="100" w:type="dxa"/>
        <w:bottom w:w="100" w:type="dxa"/>
        <w:right w:w="100" w:type="dxa"/>
      </w:tblCellMar>
    </w:tblPr>
  </w:style>
  <w:style w:type="table" w:customStyle="1" w:styleId="213">
    <w:name w:val="21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12">
    <w:name w:val="2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11">
    <w:name w:val="211"/>
    <w:basedOn w:val="TableNormal"/>
    <w:tblPr>
      <w:tblStyleRowBandSize w:val="1"/>
      <w:tblStyleColBandSize w:val="1"/>
      <w:tblCellMar>
        <w:top w:w="100" w:type="dxa"/>
        <w:left w:w="100" w:type="dxa"/>
        <w:bottom w:w="100" w:type="dxa"/>
        <w:right w:w="100" w:type="dxa"/>
      </w:tblCellMar>
    </w:tblPr>
  </w:style>
  <w:style w:type="table" w:customStyle="1" w:styleId="210">
    <w:name w:val="210"/>
    <w:basedOn w:val="TableNormal"/>
    <w:tblPr>
      <w:tblStyleRowBandSize w:val="1"/>
      <w:tblStyleColBandSize w:val="1"/>
      <w:tblCellMar>
        <w:top w:w="100" w:type="dxa"/>
        <w:left w:w="100" w:type="dxa"/>
        <w:bottom w:w="100" w:type="dxa"/>
        <w:right w:w="100" w:type="dxa"/>
      </w:tblCellMar>
    </w:tblPr>
  </w:style>
  <w:style w:type="table" w:customStyle="1" w:styleId="209">
    <w:name w:val="209"/>
    <w:basedOn w:val="TableNormal"/>
    <w:tblPr>
      <w:tblStyleRowBandSize w:val="1"/>
      <w:tblStyleColBandSize w:val="1"/>
      <w:tblCellMar>
        <w:top w:w="100" w:type="dxa"/>
        <w:left w:w="100" w:type="dxa"/>
        <w:bottom w:w="100" w:type="dxa"/>
        <w:right w:w="100" w:type="dxa"/>
      </w:tblCellMar>
    </w:tblPr>
  </w:style>
  <w:style w:type="table" w:customStyle="1" w:styleId="208">
    <w:name w:val="208"/>
    <w:basedOn w:val="TableNormal"/>
    <w:tblPr>
      <w:tblStyleRowBandSize w:val="1"/>
      <w:tblStyleColBandSize w:val="1"/>
      <w:tblCellMar>
        <w:top w:w="100" w:type="dxa"/>
        <w:left w:w="100" w:type="dxa"/>
        <w:bottom w:w="100" w:type="dxa"/>
        <w:right w:w="100" w:type="dxa"/>
      </w:tblCellMar>
    </w:tblPr>
  </w:style>
  <w:style w:type="table" w:customStyle="1" w:styleId="207">
    <w:name w:val="207"/>
    <w:basedOn w:val="TableNormal"/>
    <w:tblPr>
      <w:tblStyleRowBandSize w:val="1"/>
      <w:tblStyleColBandSize w:val="1"/>
      <w:tblCellMar>
        <w:top w:w="100" w:type="dxa"/>
        <w:left w:w="100" w:type="dxa"/>
        <w:bottom w:w="100" w:type="dxa"/>
        <w:right w:w="100" w:type="dxa"/>
      </w:tblCellMar>
    </w:tblPr>
  </w:style>
  <w:style w:type="table" w:customStyle="1" w:styleId="206">
    <w:name w:val="206"/>
    <w:basedOn w:val="TableNormal"/>
    <w:tblPr>
      <w:tblStyleRowBandSize w:val="1"/>
      <w:tblStyleColBandSize w:val="1"/>
      <w:tblCellMar>
        <w:top w:w="100" w:type="dxa"/>
        <w:left w:w="100" w:type="dxa"/>
        <w:bottom w:w="100" w:type="dxa"/>
        <w:right w:w="100" w:type="dxa"/>
      </w:tblCellMar>
    </w:tblPr>
  </w:style>
  <w:style w:type="table" w:customStyle="1" w:styleId="205">
    <w:name w:val="205"/>
    <w:basedOn w:val="TableNormal"/>
    <w:tblPr>
      <w:tblStyleRowBandSize w:val="1"/>
      <w:tblStyleColBandSize w:val="1"/>
      <w:tblCellMar>
        <w:top w:w="100" w:type="dxa"/>
        <w:left w:w="100" w:type="dxa"/>
        <w:bottom w:w="100" w:type="dxa"/>
        <w:right w:w="100" w:type="dxa"/>
      </w:tblCellMar>
    </w:tblPr>
  </w:style>
  <w:style w:type="table" w:customStyle="1" w:styleId="204">
    <w:name w:val="204"/>
    <w:basedOn w:val="TableNormal"/>
    <w:tblPr>
      <w:tblStyleRowBandSize w:val="1"/>
      <w:tblStyleColBandSize w:val="1"/>
      <w:tblCellMar>
        <w:top w:w="100" w:type="dxa"/>
        <w:left w:w="100" w:type="dxa"/>
        <w:bottom w:w="100" w:type="dxa"/>
        <w:right w:w="100" w:type="dxa"/>
      </w:tblCellMar>
    </w:tblPr>
  </w:style>
  <w:style w:type="table" w:customStyle="1" w:styleId="203">
    <w:name w:val="203"/>
    <w:basedOn w:val="TableNormal"/>
    <w:tblPr>
      <w:tblStyleRowBandSize w:val="1"/>
      <w:tblStyleColBandSize w:val="1"/>
      <w:tblCellMar>
        <w:top w:w="100" w:type="dxa"/>
        <w:left w:w="100" w:type="dxa"/>
        <w:bottom w:w="100" w:type="dxa"/>
        <w:right w:w="100" w:type="dxa"/>
      </w:tblCellMar>
    </w:tblPr>
  </w:style>
  <w:style w:type="table" w:customStyle="1" w:styleId="202">
    <w:name w:val="20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01">
    <w:name w:val="20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00">
    <w:name w:val="200"/>
    <w:basedOn w:val="TableNormal"/>
    <w:tblPr>
      <w:tblStyleRowBandSize w:val="1"/>
      <w:tblStyleColBandSize w:val="1"/>
      <w:tblCellMar>
        <w:top w:w="100" w:type="dxa"/>
        <w:left w:w="100" w:type="dxa"/>
        <w:bottom w:w="100" w:type="dxa"/>
        <w:right w:w="100" w:type="dxa"/>
      </w:tblCellMar>
    </w:tblPr>
  </w:style>
  <w:style w:type="table" w:customStyle="1" w:styleId="199">
    <w:name w:val="199"/>
    <w:basedOn w:val="TableNormal"/>
    <w:tblPr>
      <w:tblStyleRowBandSize w:val="1"/>
      <w:tblStyleColBandSize w:val="1"/>
      <w:tblCellMar>
        <w:top w:w="100" w:type="dxa"/>
        <w:left w:w="100" w:type="dxa"/>
        <w:bottom w:w="100" w:type="dxa"/>
        <w:right w:w="100" w:type="dxa"/>
      </w:tblCellMar>
    </w:tblPr>
  </w:style>
  <w:style w:type="table" w:customStyle="1" w:styleId="198">
    <w:name w:val="198"/>
    <w:basedOn w:val="TableNormal"/>
    <w:tblPr>
      <w:tblStyleRowBandSize w:val="1"/>
      <w:tblStyleColBandSize w:val="1"/>
      <w:tblCellMar>
        <w:top w:w="100" w:type="dxa"/>
        <w:left w:w="100" w:type="dxa"/>
        <w:bottom w:w="100" w:type="dxa"/>
        <w:right w:w="100" w:type="dxa"/>
      </w:tblCellMar>
    </w:tblPr>
  </w:style>
  <w:style w:type="table" w:customStyle="1" w:styleId="197">
    <w:name w:val="197"/>
    <w:basedOn w:val="TableNormal"/>
    <w:tblPr>
      <w:tblStyleRowBandSize w:val="1"/>
      <w:tblStyleColBandSize w:val="1"/>
      <w:tblCellMar>
        <w:top w:w="100" w:type="dxa"/>
        <w:left w:w="100" w:type="dxa"/>
        <w:bottom w:w="100" w:type="dxa"/>
        <w:right w:w="100" w:type="dxa"/>
      </w:tblCellMar>
    </w:tblPr>
  </w:style>
  <w:style w:type="table" w:customStyle="1" w:styleId="196">
    <w:name w:val="196"/>
    <w:basedOn w:val="TableNormal"/>
    <w:tblPr>
      <w:tblStyleRowBandSize w:val="1"/>
      <w:tblStyleColBandSize w:val="1"/>
      <w:tblCellMar>
        <w:top w:w="100" w:type="dxa"/>
        <w:left w:w="100" w:type="dxa"/>
        <w:bottom w:w="100" w:type="dxa"/>
        <w:right w:w="100" w:type="dxa"/>
      </w:tblCellMar>
    </w:tblPr>
  </w:style>
  <w:style w:type="table" w:customStyle="1" w:styleId="195">
    <w:name w:val="195"/>
    <w:basedOn w:val="TableNormal"/>
    <w:tblPr>
      <w:tblStyleRowBandSize w:val="1"/>
      <w:tblStyleColBandSize w:val="1"/>
      <w:tblCellMar>
        <w:top w:w="100" w:type="dxa"/>
        <w:left w:w="100" w:type="dxa"/>
        <w:bottom w:w="100" w:type="dxa"/>
        <w:right w:w="100" w:type="dxa"/>
      </w:tblCellMar>
    </w:tblPr>
  </w:style>
  <w:style w:type="table" w:customStyle="1" w:styleId="194">
    <w:name w:val="194"/>
    <w:basedOn w:val="TableNormal"/>
    <w:tblPr>
      <w:tblStyleRowBandSize w:val="1"/>
      <w:tblStyleColBandSize w:val="1"/>
      <w:tblCellMar>
        <w:top w:w="100" w:type="dxa"/>
        <w:left w:w="100" w:type="dxa"/>
        <w:bottom w:w="100" w:type="dxa"/>
        <w:right w:w="100" w:type="dxa"/>
      </w:tblCellMar>
    </w:tblPr>
  </w:style>
  <w:style w:type="table" w:customStyle="1" w:styleId="193">
    <w:name w:val="193"/>
    <w:basedOn w:val="TableNormal"/>
    <w:tblPr>
      <w:tblStyleRowBandSize w:val="1"/>
      <w:tblStyleColBandSize w:val="1"/>
      <w:tblCellMar>
        <w:top w:w="100" w:type="dxa"/>
        <w:left w:w="100" w:type="dxa"/>
        <w:bottom w:w="100" w:type="dxa"/>
        <w:right w:w="100" w:type="dxa"/>
      </w:tblCellMar>
    </w:tblPr>
  </w:style>
  <w:style w:type="table" w:customStyle="1" w:styleId="192">
    <w:name w:val="192"/>
    <w:basedOn w:val="TableNormal"/>
    <w:tblPr>
      <w:tblStyleRowBandSize w:val="1"/>
      <w:tblStyleColBandSize w:val="1"/>
      <w:tblCellMar>
        <w:top w:w="100" w:type="dxa"/>
        <w:left w:w="100" w:type="dxa"/>
        <w:bottom w:w="100" w:type="dxa"/>
        <w:right w:w="100" w:type="dxa"/>
      </w:tblCellMar>
    </w:tblPr>
  </w:style>
  <w:style w:type="table" w:customStyle="1" w:styleId="191">
    <w:name w:val="19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90">
    <w:name w:val="19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89">
    <w:name w:val="189"/>
    <w:basedOn w:val="TableNormal"/>
    <w:tblPr>
      <w:tblStyleRowBandSize w:val="1"/>
      <w:tblStyleColBandSize w:val="1"/>
      <w:tblCellMar>
        <w:top w:w="100" w:type="dxa"/>
        <w:left w:w="100" w:type="dxa"/>
        <w:bottom w:w="100" w:type="dxa"/>
        <w:right w:w="100" w:type="dxa"/>
      </w:tblCellMar>
    </w:tblPr>
  </w:style>
  <w:style w:type="table" w:customStyle="1" w:styleId="188">
    <w:name w:val="188"/>
    <w:basedOn w:val="TableNormal"/>
    <w:tblPr>
      <w:tblStyleRowBandSize w:val="1"/>
      <w:tblStyleColBandSize w:val="1"/>
      <w:tblCellMar>
        <w:top w:w="100" w:type="dxa"/>
        <w:left w:w="100" w:type="dxa"/>
        <w:bottom w:w="100" w:type="dxa"/>
        <w:right w:w="100" w:type="dxa"/>
      </w:tblCellMar>
    </w:tblPr>
  </w:style>
  <w:style w:type="table" w:customStyle="1" w:styleId="187">
    <w:name w:val="187"/>
    <w:basedOn w:val="TableNormal"/>
    <w:tblPr>
      <w:tblStyleRowBandSize w:val="1"/>
      <w:tblStyleColBandSize w:val="1"/>
      <w:tblCellMar>
        <w:top w:w="100" w:type="dxa"/>
        <w:left w:w="100" w:type="dxa"/>
        <w:bottom w:w="100" w:type="dxa"/>
        <w:right w:w="100" w:type="dxa"/>
      </w:tblCellMar>
    </w:tblPr>
  </w:style>
  <w:style w:type="table" w:customStyle="1" w:styleId="186">
    <w:name w:val="186"/>
    <w:basedOn w:val="TableNormal"/>
    <w:tblPr>
      <w:tblStyleRowBandSize w:val="1"/>
      <w:tblStyleColBandSize w:val="1"/>
      <w:tblCellMar>
        <w:top w:w="100" w:type="dxa"/>
        <w:left w:w="100" w:type="dxa"/>
        <w:bottom w:w="100" w:type="dxa"/>
        <w:right w:w="100" w:type="dxa"/>
      </w:tblCellMar>
    </w:tblPr>
  </w:style>
  <w:style w:type="table" w:customStyle="1" w:styleId="185">
    <w:name w:val="185"/>
    <w:basedOn w:val="TableNormal"/>
    <w:tblPr>
      <w:tblStyleRowBandSize w:val="1"/>
      <w:tblStyleColBandSize w:val="1"/>
      <w:tblCellMar>
        <w:top w:w="100" w:type="dxa"/>
        <w:left w:w="100" w:type="dxa"/>
        <w:bottom w:w="100" w:type="dxa"/>
        <w:right w:w="100" w:type="dxa"/>
      </w:tblCellMar>
    </w:tblPr>
  </w:style>
  <w:style w:type="table" w:customStyle="1" w:styleId="184">
    <w:name w:val="184"/>
    <w:basedOn w:val="TableNormal"/>
    <w:tblPr>
      <w:tblStyleRowBandSize w:val="1"/>
      <w:tblStyleColBandSize w:val="1"/>
      <w:tblCellMar>
        <w:top w:w="100" w:type="dxa"/>
        <w:left w:w="100" w:type="dxa"/>
        <w:bottom w:w="100" w:type="dxa"/>
        <w:right w:w="100" w:type="dxa"/>
      </w:tblCellMar>
    </w:tblPr>
  </w:style>
  <w:style w:type="table" w:customStyle="1" w:styleId="183">
    <w:name w:val="183"/>
    <w:basedOn w:val="TableNormal"/>
    <w:tblPr>
      <w:tblStyleRowBandSize w:val="1"/>
      <w:tblStyleColBandSize w:val="1"/>
      <w:tblCellMar>
        <w:top w:w="100" w:type="dxa"/>
        <w:left w:w="100" w:type="dxa"/>
        <w:bottom w:w="100" w:type="dxa"/>
        <w:right w:w="100" w:type="dxa"/>
      </w:tblCellMar>
    </w:tblPr>
  </w:style>
  <w:style w:type="table" w:customStyle="1" w:styleId="182">
    <w:name w:val="182"/>
    <w:basedOn w:val="TableNormal"/>
    <w:tblPr>
      <w:tblStyleRowBandSize w:val="1"/>
      <w:tblStyleColBandSize w:val="1"/>
      <w:tblCellMar>
        <w:top w:w="100" w:type="dxa"/>
        <w:left w:w="100" w:type="dxa"/>
        <w:bottom w:w="100" w:type="dxa"/>
        <w:right w:w="100" w:type="dxa"/>
      </w:tblCellMar>
    </w:tblPr>
  </w:style>
  <w:style w:type="table" w:customStyle="1" w:styleId="181">
    <w:name w:val="181"/>
    <w:basedOn w:val="TableNormal"/>
    <w:tblPr>
      <w:tblStyleRowBandSize w:val="1"/>
      <w:tblStyleColBandSize w:val="1"/>
      <w:tblCellMar>
        <w:top w:w="100" w:type="dxa"/>
        <w:left w:w="100" w:type="dxa"/>
        <w:bottom w:w="100" w:type="dxa"/>
        <w:right w:w="100" w:type="dxa"/>
      </w:tblCellMar>
    </w:tblPr>
  </w:style>
  <w:style w:type="table" w:customStyle="1" w:styleId="180">
    <w:name w:val="18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79">
    <w:name w:val="17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78">
    <w:name w:val="178"/>
    <w:basedOn w:val="TableNormal"/>
    <w:tblPr>
      <w:tblStyleRowBandSize w:val="1"/>
      <w:tblStyleColBandSize w:val="1"/>
      <w:tblCellMar>
        <w:top w:w="100" w:type="dxa"/>
        <w:left w:w="100" w:type="dxa"/>
        <w:bottom w:w="100" w:type="dxa"/>
        <w:right w:w="100" w:type="dxa"/>
      </w:tblCellMar>
    </w:tblPr>
  </w:style>
  <w:style w:type="table" w:customStyle="1" w:styleId="177">
    <w:name w:val="177"/>
    <w:basedOn w:val="TableNormal"/>
    <w:tblPr>
      <w:tblStyleRowBandSize w:val="1"/>
      <w:tblStyleColBandSize w:val="1"/>
      <w:tblCellMar>
        <w:top w:w="100" w:type="dxa"/>
        <w:left w:w="100" w:type="dxa"/>
        <w:bottom w:w="100" w:type="dxa"/>
        <w:right w:w="100" w:type="dxa"/>
      </w:tblCellMar>
    </w:tblPr>
  </w:style>
  <w:style w:type="table" w:customStyle="1" w:styleId="176">
    <w:name w:val="176"/>
    <w:basedOn w:val="TableNormal"/>
    <w:tblPr>
      <w:tblStyleRowBandSize w:val="1"/>
      <w:tblStyleColBandSize w:val="1"/>
      <w:tblCellMar>
        <w:top w:w="100" w:type="dxa"/>
        <w:left w:w="100" w:type="dxa"/>
        <w:bottom w:w="100" w:type="dxa"/>
        <w:right w:w="100" w:type="dxa"/>
      </w:tblCellMar>
    </w:tblPr>
  </w:style>
  <w:style w:type="table" w:customStyle="1" w:styleId="175">
    <w:name w:val="175"/>
    <w:basedOn w:val="TableNormal"/>
    <w:tblPr>
      <w:tblStyleRowBandSize w:val="1"/>
      <w:tblStyleColBandSize w:val="1"/>
      <w:tblCellMar>
        <w:top w:w="100" w:type="dxa"/>
        <w:left w:w="100" w:type="dxa"/>
        <w:bottom w:w="100" w:type="dxa"/>
        <w:right w:w="100" w:type="dxa"/>
      </w:tblCellMar>
    </w:tblPr>
  </w:style>
  <w:style w:type="table" w:customStyle="1" w:styleId="174">
    <w:name w:val="174"/>
    <w:basedOn w:val="TableNormal"/>
    <w:tblPr>
      <w:tblStyleRowBandSize w:val="1"/>
      <w:tblStyleColBandSize w:val="1"/>
      <w:tblCellMar>
        <w:top w:w="100" w:type="dxa"/>
        <w:left w:w="100" w:type="dxa"/>
        <w:bottom w:w="100" w:type="dxa"/>
        <w:right w:w="100" w:type="dxa"/>
      </w:tblCellMar>
    </w:tblPr>
  </w:style>
  <w:style w:type="table" w:customStyle="1" w:styleId="173">
    <w:name w:val="173"/>
    <w:basedOn w:val="TableNormal"/>
    <w:tblPr>
      <w:tblStyleRowBandSize w:val="1"/>
      <w:tblStyleColBandSize w:val="1"/>
      <w:tblCellMar>
        <w:top w:w="100" w:type="dxa"/>
        <w:left w:w="100" w:type="dxa"/>
        <w:bottom w:w="100" w:type="dxa"/>
        <w:right w:w="100" w:type="dxa"/>
      </w:tblCellMar>
    </w:tblPr>
  </w:style>
  <w:style w:type="table" w:customStyle="1" w:styleId="172">
    <w:name w:val="172"/>
    <w:basedOn w:val="TableNormal"/>
    <w:tblPr>
      <w:tblStyleRowBandSize w:val="1"/>
      <w:tblStyleColBandSize w:val="1"/>
      <w:tblCellMar>
        <w:top w:w="100" w:type="dxa"/>
        <w:left w:w="100" w:type="dxa"/>
        <w:bottom w:w="100" w:type="dxa"/>
        <w:right w:w="100" w:type="dxa"/>
      </w:tblCellMar>
    </w:tblPr>
  </w:style>
  <w:style w:type="table" w:customStyle="1" w:styleId="171">
    <w:name w:val="171"/>
    <w:basedOn w:val="TableNormal"/>
    <w:tblPr>
      <w:tblStyleRowBandSize w:val="1"/>
      <w:tblStyleColBandSize w:val="1"/>
      <w:tblCellMar>
        <w:top w:w="100" w:type="dxa"/>
        <w:left w:w="100" w:type="dxa"/>
        <w:bottom w:w="100" w:type="dxa"/>
        <w:right w:w="100" w:type="dxa"/>
      </w:tblCellMar>
    </w:tblPr>
  </w:style>
  <w:style w:type="table" w:customStyle="1" w:styleId="170">
    <w:name w:val="170"/>
    <w:basedOn w:val="TableNormal"/>
    <w:tblPr>
      <w:tblStyleRowBandSize w:val="1"/>
      <w:tblStyleColBandSize w:val="1"/>
      <w:tblCellMar>
        <w:top w:w="100" w:type="dxa"/>
        <w:left w:w="100" w:type="dxa"/>
        <w:bottom w:w="100" w:type="dxa"/>
        <w:right w:w="100" w:type="dxa"/>
      </w:tblCellMar>
    </w:tblPr>
  </w:style>
  <w:style w:type="table" w:customStyle="1" w:styleId="169">
    <w:name w:val="16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8">
    <w:name w:val="16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7">
    <w:name w:val="167"/>
    <w:basedOn w:val="TableNormal"/>
    <w:tblPr>
      <w:tblStyleRowBandSize w:val="1"/>
      <w:tblStyleColBandSize w:val="1"/>
      <w:tblCellMar>
        <w:top w:w="100" w:type="dxa"/>
        <w:left w:w="100" w:type="dxa"/>
        <w:bottom w:w="100" w:type="dxa"/>
        <w:right w:w="100" w:type="dxa"/>
      </w:tblCellMar>
    </w:tblPr>
  </w:style>
  <w:style w:type="table" w:customStyle="1" w:styleId="166">
    <w:name w:val="166"/>
    <w:basedOn w:val="TableNormal"/>
    <w:tblPr>
      <w:tblStyleRowBandSize w:val="1"/>
      <w:tblStyleColBandSize w:val="1"/>
      <w:tblCellMar>
        <w:top w:w="100" w:type="dxa"/>
        <w:left w:w="100" w:type="dxa"/>
        <w:bottom w:w="100" w:type="dxa"/>
        <w:right w:w="100" w:type="dxa"/>
      </w:tblCellMar>
    </w:tblPr>
  </w:style>
  <w:style w:type="table" w:customStyle="1" w:styleId="165">
    <w:name w:val="165"/>
    <w:basedOn w:val="TableNormal"/>
    <w:tblPr>
      <w:tblStyleRowBandSize w:val="1"/>
      <w:tblStyleColBandSize w:val="1"/>
      <w:tblCellMar>
        <w:top w:w="100" w:type="dxa"/>
        <w:left w:w="100" w:type="dxa"/>
        <w:bottom w:w="100" w:type="dxa"/>
        <w:right w:w="100" w:type="dxa"/>
      </w:tblCellMar>
    </w:tblPr>
  </w:style>
  <w:style w:type="table" w:customStyle="1" w:styleId="164">
    <w:name w:val="164"/>
    <w:basedOn w:val="TableNormal"/>
    <w:tblPr>
      <w:tblStyleRowBandSize w:val="1"/>
      <w:tblStyleColBandSize w:val="1"/>
      <w:tblCellMar>
        <w:top w:w="100" w:type="dxa"/>
        <w:left w:w="100" w:type="dxa"/>
        <w:bottom w:w="100" w:type="dxa"/>
        <w:right w:w="100" w:type="dxa"/>
      </w:tblCellMar>
    </w:tblPr>
  </w:style>
  <w:style w:type="table" w:customStyle="1" w:styleId="163">
    <w:name w:val="163"/>
    <w:basedOn w:val="TableNormal"/>
    <w:tblPr>
      <w:tblStyleRowBandSize w:val="1"/>
      <w:tblStyleColBandSize w:val="1"/>
      <w:tblCellMar>
        <w:top w:w="100" w:type="dxa"/>
        <w:left w:w="100" w:type="dxa"/>
        <w:bottom w:w="100" w:type="dxa"/>
        <w:right w:w="100" w:type="dxa"/>
      </w:tblCellMar>
    </w:tblPr>
  </w:style>
  <w:style w:type="table" w:customStyle="1" w:styleId="162">
    <w:name w:val="162"/>
    <w:basedOn w:val="TableNormal"/>
    <w:tblPr>
      <w:tblStyleRowBandSize w:val="1"/>
      <w:tblStyleColBandSize w:val="1"/>
      <w:tblCellMar>
        <w:top w:w="100" w:type="dxa"/>
        <w:left w:w="100" w:type="dxa"/>
        <w:bottom w:w="100" w:type="dxa"/>
        <w:right w:w="100" w:type="dxa"/>
      </w:tblCellMar>
    </w:tblPr>
  </w:style>
  <w:style w:type="table" w:customStyle="1" w:styleId="161">
    <w:name w:val="161"/>
    <w:basedOn w:val="TableNormal"/>
    <w:tblPr>
      <w:tblStyleRowBandSize w:val="1"/>
      <w:tblStyleColBandSize w:val="1"/>
      <w:tblCellMar>
        <w:top w:w="100" w:type="dxa"/>
        <w:left w:w="100" w:type="dxa"/>
        <w:bottom w:w="100" w:type="dxa"/>
        <w:right w:w="100" w:type="dxa"/>
      </w:tblCellMar>
    </w:tblPr>
  </w:style>
  <w:style w:type="table" w:customStyle="1" w:styleId="160">
    <w:name w:val="160"/>
    <w:basedOn w:val="TableNormal"/>
    <w:tblPr>
      <w:tblStyleRowBandSize w:val="1"/>
      <w:tblStyleColBandSize w:val="1"/>
      <w:tblCellMar>
        <w:top w:w="100" w:type="dxa"/>
        <w:left w:w="100" w:type="dxa"/>
        <w:bottom w:w="100" w:type="dxa"/>
        <w:right w:w="100" w:type="dxa"/>
      </w:tblCellMar>
    </w:tblPr>
  </w:style>
  <w:style w:type="table" w:customStyle="1" w:styleId="159">
    <w:name w:val="159"/>
    <w:basedOn w:val="TableNormal"/>
    <w:tblPr>
      <w:tblStyleRowBandSize w:val="1"/>
      <w:tblStyleColBandSize w:val="1"/>
      <w:tblCellMar>
        <w:top w:w="100" w:type="dxa"/>
        <w:left w:w="100" w:type="dxa"/>
        <w:bottom w:w="100" w:type="dxa"/>
        <w:right w:w="100" w:type="dxa"/>
      </w:tblCellMar>
    </w:tblPr>
  </w:style>
  <w:style w:type="table" w:customStyle="1" w:styleId="158">
    <w:name w:val="15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7">
    <w:name w:val="15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6">
    <w:name w:val="156"/>
    <w:basedOn w:val="TableNormal"/>
    <w:tblPr>
      <w:tblStyleRowBandSize w:val="1"/>
      <w:tblStyleColBandSize w:val="1"/>
      <w:tblCellMar>
        <w:top w:w="100" w:type="dxa"/>
        <w:left w:w="100" w:type="dxa"/>
        <w:bottom w:w="100" w:type="dxa"/>
        <w:right w:w="100" w:type="dxa"/>
      </w:tblCellMar>
    </w:tblPr>
  </w:style>
  <w:style w:type="table" w:customStyle="1" w:styleId="155">
    <w:name w:val="155"/>
    <w:basedOn w:val="TableNormal"/>
    <w:tblPr>
      <w:tblStyleRowBandSize w:val="1"/>
      <w:tblStyleColBandSize w:val="1"/>
      <w:tblCellMar>
        <w:top w:w="100" w:type="dxa"/>
        <w:left w:w="100" w:type="dxa"/>
        <w:bottom w:w="100" w:type="dxa"/>
        <w:right w:w="100" w:type="dxa"/>
      </w:tblCellMar>
    </w:tblPr>
  </w:style>
  <w:style w:type="table" w:customStyle="1" w:styleId="154">
    <w:name w:val="154"/>
    <w:basedOn w:val="TableNormal"/>
    <w:tblPr>
      <w:tblStyleRowBandSize w:val="1"/>
      <w:tblStyleColBandSize w:val="1"/>
      <w:tblCellMar>
        <w:top w:w="100" w:type="dxa"/>
        <w:left w:w="100" w:type="dxa"/>
        <w:bottom w:w="100" w:type="dxa"/>
        <w:right w:w="100" w:type="dxa"/>
      </w:tblCellMar>
    </w:tblPr>
  </w:style>
  <w:style w:type="table" w:customStyle="1" w:styleId="153">
    <w:name w:val="153"/>
    <w:basedOn w:val="TableNormal"/>
    <w:tblPr>
      <w:tblStyleRowBandSize w:val="1"/>
      <w:tblStyleColBandSize w:val="1"/>
      <w:tblCellMar>
        <w:top w:w="100" w:type="dxa"/>
        <w:left w:w="100" w:type="dxa"/>
        <w:bottom w:w="100" w:type="dxa"/>
        <w:right w:w="100" w:type="dxa"/>
      </w:tblCellMar>
    </w:tblPr>
  </w:style>
  <w:style w:type="table" w:customStyle="1" w:styleId="152">
    <w:name w:val="152"/>
    <w:basedOn w:val="TableNormal"/>
    <w:tblPr>
      <w:tblStyleRowBandSize w:val="1"/>
      <w:tblStyleColBandSize w:val="1"/>
      <w:tblCellMar>
        <w:top w:w="100" w:type="dxa"/>
        <w:left w:w="100" w:type="dxa"/>
        <w:bottom w:w="100" w:type="dxa"/>
        <w:right w:w="100" w:type="dxa"/>
      </w:tblCellMar>
    </w:tblPr>
  </w:style>
  <w:style w:type="table" w:customStyle="1" w:styleId="151">
    <w:name w:val="151"/>
    <w:basedOn w:val="TableNormal"/>
    <w:tblPr>
      <w:tblStyleRowBandSize w:val="1"/>
      <w:tblStyleColBandSize w:val="1"/>
      <w:tblCellMar>
        <w:top w:w="100" w:type="dxa"/>
        <w:left w:w="100" w:type="dxa"/>
        <w:bottom w:w="100" w:type="dxa"/>
        <w:right w:w="100" w:type="dxa"/>
      </w:tblCellMar>
    </w:tblPr>
  </w:style>
  <w:style w:type="table" w:customStyle="1" w:styleId="150">
    <w:name w:val="150"/>
    <w:basedOn w:val="TableNormal"/>
    <w:tblPr>
      <w:tblStyleRowBandSize w:val="1"/>
      <w:tblStyleColBandSize w:val="1"/>
      <w:tblCellMar>
        <w:top w:w="100" w:type="dxa"/>
        <w:left w:w="100" w:type="dxa"/>
        <w:bottom w:w="100" w:type="dxa"/>
        <w:right w:w="100" w:type="dxa"/>
      </w:tblCellMar>
    </w:tblPr>
  </w:style>
  <w:style w:type="table" w:customStyle="1" w:styleId="149">
    <w:name w:val="149"/>
    <w:basedOn w:val="TableNormal"/>
    <w:tblPr>
      <w:tblStyleRowBandSize w:val="1"/>
      <w:tblStyleColBandSize w:val="1"/>
      <w:tblCellMar>
        <w:top w:w="100" w:type="dxa"/>
        <w:left w:w="100" w:type="dxa"/>
        <w:bottom w:w="100" w:type="dxa"/>
        <w:right w:w="100" w:type="dxa"/>
      </w:tblCellMar>
    </w:tblPr>
  </w:style>
  <w:style w:type="table" w:customStyle="1" w:styleId="148">
    <w:name w:val="148"/>
    <w:basedOn w:val="TableNormal"/>
    <w:tblPr>
      <w:tblStyleRowBandSize w:val="1"/>
      <w:tblStyleColBandSize w:val="1"/>
      <w:tblCellMar>
        <w:top w:w="100" w:type="dxa"/>
        <w:left w:w="100" w:type="dxa"/>
        <w:bottom w:w="100" w:type="dxa"/>
        <w:right w:w="100" w:type="dxa"/>
      </w:tblCellMar>
    </w:tblPr>
  </w:style>
  <w:style w:type="table" w:customStyle="1" w:styleId="147">
    <w:name w:val="14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6">
    <w:name w:val="14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5">
    <w:name w:val="145"/>
    <w:basedOn w:val="TableNormal"/>
    <w:tblPr>
      <w:tblStyleRowBandSize w:val="1"/>
      <w:tblStyleColBandSize w:val="1"/>
      <w:tblCellMar>
        <w:top w:w="100" w:type="dxa"/>
        <w:left w:w="100" w:type="dxa"/>
        <w:bottom w:w="100" w:type="dxa"/>
        <w:right w:w="100" w:type="dxa"/>
      </w:tblCellMar>
    </w:tblPr>
  </w:style>
  <w:style w:type="table" w:customStyle="1" w:styleId="144">
    <w:name w:val="144"/>
    <w:basedOn w:val="TableNormal"/>
    <w:tblPr>
      <w:tblStyleRowBandSize w:val="1"/>
      <w:tblStyleColBandSize w:val="1"/>
      <w:tblCellMar>
        <w:top w:w="100" w:type="dxa"/>
        <w:left w:w="100" w:type="dxa"/>
        <w:bottom w:w="100" w:type="dxa"/>
        <w:right w:w="100" w:type="dxa"/>
      </w:tblCellMar>
    </w:tblPr>
  </w:style>
  <w:style w:type="table" w:customStyle="1" w:styleId="143">
    <w:name w:val="143"/>
    <w:basedOn w:val="TableNormal"/>
    <w:tblPr>
      <w:tblStyleRowBandSize w:val="1"/>
      <w:tblStyleColBandSize w:val="1"/>
      <w:tblCellMar>
        <w:top w:w="100" w:type="dxa"/>
        <w:left w:w="100" w:type="dxa"/>
        <w:bottom w:w="100" w:type="dxa"/>
        <w:right w:w="100" w:type="dxa"/>
      </w:tblCellMar>
    </w:tblPr>
  </w:style>
  <w:style w:type="table" w:customStyle="1" w:styleId="142">
    <w:name w:val="142"/>
    <w:basedOn w:val="TableNormal"/>
    <w:tblPr>
      <w:tblStyleRowBandSize w:val="1"/>
      <w:tblStyleColBandSize w:val="1"/>
      <w:tblCellMar>
        <w:top w:w="100" w:type="dxa"/>
        <w:left w:w="100" w:type="dxa"/>
        <w:bottom w:w="100" w:type="dxa"/>
        <w:right w:w="100" w:type="dxa"/>
      </w:tblCellMar>
    </w:tblPr>
  </w:style>
  <w:style w:type="table" w:customStyle="1" w:styleId="141">
    <w:name w:val="141"/>
    <w:basedOn w:val="TableNormal"/>
    <w:tblPr>
      <w:tblStyleRowBandSize w:val="1"/>
      <w:tblStyleColBandSize w:val="1"/>
      <w:tblCellMar>
        <w:top w:w="100" w:type="dxa"/>
        <w:left w:w="100" w:type="dxa"/>
        <w:bottom w:w="100" w:type="dxa"/>
        <w:right w:w="100" w:type="dxa"/>
      </w:tblCellMar>
    </w:tblPr>
  </w:style>
  <w:style w:type="table" w:customStyle="1" w:styleId="140">
    <w:name w:val="140"/>
    <w:basedOn w:val="TableNormal"/>
    <w:tblPr>
      <w:tblStyleRowBandSize w:val="1"/>
      <w:tblStyleColBandSize w:val="1"/>
      <w:tblCellMar>
        <w:top w:w="100" w:type="dxa"/>
        <w:left w:w="100" w:type="dxa"/>
        <w:bottom w:w="100" w:type="dxa"/>
        <w:right w:w="100" w:type="dxa"/>
      </w:tblCellMar>
    </w:tblPr>
  </w:style>
  <w:style w:type="table" w:customStyle="1" w:styleId="139">
    <w:name w:val="139"/>
    <w:basedOn w:val="TableNormal"/>
    <w:tblPr>
      <w:tblStyleRowBandSize w:val="1"/>
      <w:tblStyleColBandSize w:val="1"/>
      <w:tblCellMar>
        <w:top w:w="100" w:type="dxa"/>
        <w:left w:w="100" w:type="dxa"/>
        <w:bottom w:w="100" w:type="dxa"/>
        <w:right w:w="100" w:type="dxa"/>
      </w:tblCellMar>
    </w:tblPr>
  </w:style>
  <w:style w:type="table" w:customStyle="1" w:styleId="138">
    <w:name w:val="138"/>
    <w:basedOn w:val="TableNormal"/>
    <w:tblPr>
      <w:tblStyleRowBandSize w:val="1"/>
      <w:tblStyleColBandSize w:val="1"/>
      <w:tblCellMar>
        <w:top w:w="100" w:type="dxa"/>
        <w:left w:w="100" w:type="dxa"/>
        <w:bottom w:w="100" w:type="dxa"/>
        <w:right w:w="100" w:type="dxa"/>
      </w:tblCellMar>
    </w:tblPr>
  </w:style>
  <w:style w:type="table" w:customStyle="1" w:styleId="137">
    <w:name w:val="137"/>
    <w:basedOn w:val="TableNormal"/>
    <w:tblPr>
      <w:tblStyleRowBandSize w:val="1"/>
      <w:tblStyleColBandSize w:val="1"/>
      <w:tblCellMar>
        <w:top w:w="100" w:type="dxa"/>
        <w:left w:w="100" w:type="dxa"/>
        <w:bottom w:w="100" w:type="dxa"/>
        <w:right w:w="100" w:type="dxa"/>
      </w:tblCellMar>
    </w:tblPr>
  </w:style>
  <w:style w:type="table" w:customStyle="1" w:styleId="136">
    <w:name w:val="13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35">
    <w:name w:val="13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34">
    <w:name w:val="134"/>
    <w:basedOn w:val="TableNormal"/>
    <w:tblPr>
      <w:tblStyleRowBandSize w:val="1"/>
      <w:tblStyleColBandSize w:val="1"/>
      <w:tblCellMar>
        <w:top w:w="100" w:type="dxa"/>
        <w:left w:w="100" w:type="dxa"/>
        <w:bottom w:w="100" w:type="dxa"/>
        <w:right w:w="100" w:type="dxa"/>
      </w:tblCellMar>
    </w:tblPr>
  </w:style>
  <w:style w:type="table" w:customStyle="1" w:styleId="133">
    <w:name w:val="133"/>
    <w:basedOn w:val="TableNormal"/>
    <w:tblPr>
      <w:tblStyleRowBandSize w:val="1"/>
      <w:tblStyleColBandSize w:val="1"/>
      <w:tblCellMar>
        <w:top w:w="100" w:type="dxa"/>
        <w:left w:w="100" w:type="dxa"/>
        <w:bottom w:w="100" w:type="dxa"/>
        <w:right w:w="100" w:type="dxa"/>
      </w:tblCellMar>
    </w:tblPr>
  </w:style>
  <w:style w:type="table" w:customStyle="1" w:styleId="132">
    <w:name w:val="132"/>
    <w:basedOn w:val="TableNormal"/>
    <w:tblPr>
      <w:tblStyleRowBandSize w:val="1"/>
      <w:tblStyleColBandSize w:val="1"/>
      <w:tblCellMar>
        <w:top w:w="100" w:type="dxa"/>
        <w:left w:w="100" w:type="dxa"/>
        <w:bottom w:w="100" w:type="dxa"/>
        <w:right w:w="100" w:type="dxa"/>
      </w:tblCellMar>
    </w:tblPr>
  </w:style>
  <w:style w:type="table" w:customStyle="1" w:styleId="131">
    <w:name w:val="131"/>
    <w:basedOn w:val="TableNormal"/>
    <w:tblPr>
      <w:tblStyleRowBandSize w:val="1"/>
      <w:tblStyleColBandSize w:val="1"/>
      <w:tblCellMar>
        <w:top w:w="100" w:type="dxa"/>
        <w:left w:w="100" w:type="dxa"/>
        <w:bottom w:w="100" w:type="dxa"/>
        <w:right w:w="100" w:type="dxa"/>
      </w:tblCellMar>
    </w:tblPr>
  </w:style>
  <w:style w:type="table" w:customStyle="1" w:styleId="130">
    <w:name w:val="130"/>
    <w:basedOn w:val="TableNormal"/>
    <w:tblPr>
      <w:tblStyleRowBandSize w:val="1"/>
      <w:tblStyleColBandSize w:val="1"/>
      <w:tblCellMar>
        <w:top w:w="100" w:type="dxa"/>
        <w:left w:w="100" w:type="dxa"/>
        <w:bottom w:w="100" w:type="dxa"/>
        <w:right w:w="100" w:type="dxa"/>
      </w:tblCellMar>
    </w:tblPr>
  </w:style>
  <w:style w:type="table" w:customStyle="1" w:styleId="129">
    <w:name w:val="129"/>
    <w:basedOn w:val="TableNormal"/>
    <w:tblPr>
      <w:tblStyleRowBandSize w:val="1"/>
      <w:tblStyleColBandSize w:val="1"/>
      <w:tblCellMar>
        <w:top w:w="100" w:type="dxa"/>
        <w:left w:w="100" w:type="dxa"/>
        <w:bottom w:w="100" w:type="dxa"/>
        <w:right w:w="100" w:type="dxa"/>
      </w:tblCellMar>
    </w:tblPr>
  </w:style>
  <w:style w:type="table" w:customStyle="1" w:styleId="128">
    <w:name w:val="128"/>
    <w:basedOn w:val="TableNormal"/>
    <w:tblPr>
      <w:tblStyleRowBandSize w:val="1"/>
      <w:tblStyleColBandSize w:val="1"/>
      <w:tblCellMar>
        <w:top w:w="100" w:type="dxa"/>
        <w:left w:w="100" w:type="dxa"/>
        <w:bottom w:w="100" w:type="dxa"/>
        <w:right w:w="100" w:type="dxa"/>
      </w:tblCellMar>
    </w:tblPr>
  </w:style>
  <w:style w:type="table" w:customStyle="1" w:styleId="127">
    <w:name w:val="127"/>
    <w:basedOn w:val="TableNormal"/>
    <w:tblPr>
      <w:tblStyleRowBandSize w:val="1"/>
      <w:tblStyleColBandSize w:val="1"/>
      <w:tblCellMar>
        <w:top w:w="100" w:type="dxa"/>
        <w:left w:w="100" w:type="dxa"/>
        <w:bottom w:w="100" w:type="dxa"/>
        <w:right w:w="100" w:type="dxa"/>
      </w:tblCellMar>
    </w:tblPr>
  </w:style>
  <w:style w:type="table" w:customStyle="1" w:styleId="126">
    <w:name w:val="126"/>
    <w:basedOn w:val="TableNormal"/>
    <w:tblPr>
      <w:tblStyleRowBandSize w:val="1"/>
      <w:tblStyleColBandSize w:val="1"/>
      <w:tblCellMar>
        <w:top w:w="100" w:type="dxa"/>
        <w:left w:w="100" w:type="dxa"/>
        <w:bottom w:w="100" w:type="dxa"/>
        <w:right w:w="100" w:type="dxa"/>
      </w:tblCellMar>
    </w:tblPr>
  </w:style>
  <w:style w:type="table" w:customStyle="1" w:styleId="125">
    <w:name w:val="12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4">
    <w:name w:val="12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3">
    <w:name w:val="123"/>
    <w:basedOn w:val="TableNormal"/>
    <w:tblPr>
      <w:tblStyleRowBandSize w:val="1"/>
      <w:tblStyleColBandSize w:val="1"/>
      <w:tblCellMar>
        <w:top w:w="100" w:type="dxa"/>
        <w:left w:w="100" w:type="dxa"/>
        <w:bottom w:w="100" w:type="dxa"/>
        <w:right w:w="100" w:type="dxa"/>
      </w:tblCellMar>
    </w:tblPr>
  </w:style>
  <w:style w:type="table" w:customStyle="1" w:styleId="122">
    <w:name w:val="122"/>
    <w:basedOn w:val="TableNormal"/>
    <w:tblPr>
      <w:tblStyleRowBandSize w:val="1"/>
      <w:tblStyleColBandSize w:val="1"/>
      <w:tblCellMar>
        <w:top w:w="100" w:type="dxa"/>
        <w:left w:w="100" w:type="dxa"/>
        <w:bottom w:w="100" w:type="dxa"/>
        <w:right w:w="100" w:type="dxa"/>
      </w:tblCellMar>
    </w:tblPr>
  </w:style>
  <w:style w:type="table" w:customStyle="1" w:styleId="121">
    <w:name w:val="121"/>
    <w:basedOn w:val="TableNormal"/>
    <w:tblPr>
      <w:tblStyleRowBandSize w:val="1"/>
      <w:tblStyleColBandSize w:val="1"/>
      <w:tblCellMar>
        <w:top w:w="100" w:type="dxa"/>
        <w:left w:w="100" w:type="dxa"/>
        <w:bottom w:w="100" w:type="dxa"/>
        <w:right w:w="100" w:type="dxa"/>
      </w:tblCellMar>
    </w:tblPr>
  </w:style>
  <w:style w:type="table" w:customStyle="1" w:styleId="120">
    <w:name w:val="120"/>
    <w:basedOn w:val="TableNormal"/>
    <w:tblPr>
      <w:tblStyleRowBandSize w:val="1"/>
      <w:tblStyleColBandSize w:val="1"/>
      <w:tblCellMar>
        <w:top w:w="100" w:type="dxa"/>
        <w:left w:w="100" w:type="dxa"/>
        <w:bottom w:w="100" w:type="dxa"/>
        <w:right w:w="100" w:type="dxa"/>
      </w:tblCellMar>
    </w:tblPr>
  </w:style>
  <w:style w:type="table" w:customStyle="1" w:styleId="119">
    <w:name w:val="119"/>
    <w:basedOn w:val="TableNormal"/>
    <w:tblPr>
      <w:tblStyleRowBandSize w:val="1"/>
      <w:tblStyleColBandSize w:val="1"/>
      <w:tblCellMar>
        <w:top w:w="100" w:type="dxa"/>
        <w:left w:w="100" w:type="dxa"/>
        <w:bottom w:w="100" w:type="dxa"/>
        <w:right w:w="100" w:type="dxa"/>
      </w:tblCellMar>
    </w:tblPr>
  </w:style>
  <w:style w:type="table" w:customStyle="1" w:styleId="118">
    <w:name w:val="118"/>
    <w:basedOn w:val="TableNormal"/>
    <w:tblPr>
      <w:tblStyleRowBandSize w:val="1"/>
      <w:tblStyleColBandSize w:val="1"/>
      <w:tblCellMar>
        <w:top w:w="100" w:type="dxa"/>
        <w:left w:w="100" w:type="dxa"/>
        <w:bottom w:w="100" w:type="dxa"/>
        <w:right w:w="100" w:type="dxa"/>
      </w:tblCellMar>
    </w:tblPr>
  </w:style>
  <w:style w:type="table" w:customStyle="1" w:styleId="117">
    <w:name w:val="117"/>
    <w:basedOn w:val="TableNormal"/>
    <w:tblPr>
      <w:tblStyleRowBandSize w:val="1"/>
      <w:tblStyleColBandSize w:val="1"/>
      <w:tblCellMar>
        <w:top w:w="100" w:type="dxa"/>
        <w:left w:w="100" w:type="dxa"/>
        <w:bottom w:w="100" w:type="dxa"/>
        <w:right w:w="100" w:type="dxa"/>
      </w:tblCellMar>
    </w:tblPr>
  </w:style>
  <w:style w:type="table" w:customStyle="1" w:styleId="116">
    <w:name w:val="116"/>
    <w:basedOn w:val="TableNormal"/>
    <w:tblPr>
      <w:tblStyleRowBandSize w:val="1"/>
      <w:tblStyleColBandSize w:val="1"/>
      <w:tblCellMar>
        <w:top w:w="100" w:type="dxa"/>
        <w:left w:w="100" w:type="dxa"/>
        <w:bottom w:w="100" w:type="dxa"/>
        <w:right w:w="100" w:type="dxa"/>
      </w:tblCellMar>
    </w:tblPr>
  </w:style>
  <w:style w:type="table" w:customStyle="1" w:styleId="115">
    <w:name w:val="115"/>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FE65F9"/>
    <w:rPr>
      <w:color w:val="605E5C"/>
      <w:shd w:val="clear" w:color="auto" w:fill="E1DFDD"/>
    </w:rPr>
  </w:style>
  <w:style w:type="paragraph" w:styleId="TOC1">
    <w:name w:val="toc 1"/>
    <w:basedOn w:val="Normal"/>
    <w:next w:val="Normal"/>
    <w:autoRedefine/>
    <w:uiPriority w:val="39"/>
    <w:unhideWhenUsed/>
    <w:rsid w:val="00FE65F9"/>
    <w:pPr>
      <w:spacing w:after="100"/>
    </w:pPr>
  </w:style>
  <w:style w:type="paragraph" w:styleId="TOC3">
    <w:name w:val="toc 3"/>
    <w:basedOn w:val="Normal"/>
    <w:next w:val="Normal"/>
    <w:autoRedefine/>
    <w:uiPriority w:val="39"/>
    <w:unhideWhenUsed/>
    <w:rsid w:val="00FE65F9"/>
    <w:pPr>
      <w:spacing w:after="100"/>
      <w:ind w:left="480"/>
    </w:pPr>
  </w:style>
  <w:style w:type="paragraph" w:styleId="TOC2">
    <w:name w:val="toc 2"/>
    <w:basedOn w:val="Normal"/>
    <w:next w:val="Normal"/>
    <w:autoRedefine/>
    <w:uiPriority w:val="39"/>
    <w:unhideWhenUsed/>
    <w:rsid w:val="00FE65F9"/>
    <w:pPr>
      <w:spacing w:after="100"/>
      <w:ind w:left="240"/>
    </w:pPr>
  </w:style>
  <w:style w:type="paragraph" w:styleId="TOC4">
    <w:name w:val="toc 4"/>
    <w:basedOn w:val="Normal"/>
    <w:next w:val="Normal"/>
    <w:autoRedefine/>
    <w:uiPriority w:val="39"/>
    <w:unhideWhenUsed/>
    <w:rsid w:val="00FE65F9"/>
    <w:pPr>
      <w:spacing w:after="100"/>
      <w:ind w:left="720"/>
    </w:pPr>
  </w:style>
  <w:style w:type="paragraph" w:styleId="TOC5">
    <w:name w:val="toc 5"/>
    <w:basedOn w:val="Normal"/>
    <w:next w:val="Normal"/>
    <w:autoRedefine/>
    <w:uiPriority w:val="39"/>
    <w:unhideWhenUsed/>
    <w:rsid w:val="00FE65F9"/>
    <w:pPr>
      <w:spacing w:before="0" w:after="100" w:line="259" w:lineRule="auto"/>
      <w:ind w:left="880"/>
    </w:pPr>
    <w:rPr>
      <w:rFonts w:asciiTheme="minorHAnsi" w:eastAsiaTheme="minorEastAsia" w:hAnsiTheme="minorHAnsi" w:cstheme="minorBidi"/>
      <w:color w:val="auto"/>
      <w:spacing w:val="0"/>
      <w:kern w:val="2"/>
      <w:sz w:val="22"/>
      <w:szCs w:val="22"/>
    </w:rPr>
  </w:style>
  <w:style w:type="paragraph" w:styleId="TOC6">
    <w:name w:val="toc 6"/>
    <w:basedOn w:val="Normal"/>
    <w:next w:val="Normal"/>
    <w:autoRedefine/>
    <w:uiPriority w:val="39"/>
    <w:unhideWhenUsed/>
    <w:rsid w:val="00FE65F9"/>
    <w:pPr>
      <w:spacing w:before="0" w:after="100" w:line="259" w:lineRule="auto"/>
      <w:ind w:left="1100"/>
    </w:pPr>
    <w:rPr>
      <w:rFonts w:asciiTheme="minorHAnsi" w:eastAsiaTheme="minorEastAsia" w:hAnsiTheme="minorHAnsi" w:cstheme="minorBidi"/>
      <w:color w:val="auto"/>
      <w:spacing w:val="0"/>
      <w:kern w:val="2"/>
      <w:sz w:val="22"/>
      <w:szCs w:val="22"/>
    </w:rPr>
  </w:style>
  <w:style w:type="paragraph" w:styleId="TOC7">
    <w:name w:val="toc 7"/>
    <w:basedOn w:val="Normal"/>
    <w:next w:val="Normal"/>
    <w:autoRedefine/>
    <w:uiPriority w:val="39"/>
    <w:unhideWhenUsed/>
    <w:rsid w:val="00FE65F9"/>
    <w:pPr>
      <w:spacing w:before="0" w:after="100" w:line="259" w:lineRule="auto"/>
      <w:ind w:left="1320"/>
    </w:pPr>
    <w:rPr>
      <w:rFonts w:asciiTheme="minorHAnsi" w:eastAsiaTheme="minorEastAsia" w:hAnsiTheme="minorHAnsi" w:cstheme="minorBidi"/>
      <w:color w:val="auto"/>
      <w:spacing w:val="0"/>
      <w:kern w:val="2"/>
      <w:sz w:val="22"/>
      <w:szCs w:val="22"/>
    </w:rPr>
  </w:style>
  <w:style w:type="paragraph" w:styleId="TOC8">
    <w:name w:val="toc 8"/>
    <w:basedOn w:val="Normal"/>
    <w:next w:val="Normal"/>
    <w:autoRedefine/>
    <w:uiPriority w:val="39"/>
    <w:unhideWhenUsed/>
    <w:rsid w:val="00FE65F9"/>
    <w:pPr>
      <w:spacing w:before="0" w:after="100" w:line="259" w:lineRule="auto"/>
      <w:ind w:left="1540"/>
    </w:pPr>
    <w:rPr>
      <w:rFonts w:asciiTheme="minorHAnsi" w:eastAsiaTheme="minorEastAsia" w:hAnsiTheme="minorHAnsi" w:cstheme="minorBidi"/>
      <w:color w:val="auto"/>
      <w:spacing w:val="0"/>
      <w:kern w:val="2"/>
      <w:sz w:val="22"/>
      <w:szCs w:val="22"/>
    </w:rPr>
  </w:style>
  <w:style w:type="paragraph" w:styleId="TOC9">
    <w:name w:val="toc 9"/>
    <w:basedOn w:val="Normal"/>
    <w:next w:val="Normal"/>
    <w:autoRedefine/>
    <w:uiPriority w:val="39"/>
    <w:unhideWhenUsed/>
    <w:rsid w:val="00FE65F9"/>
    <w:pPr>
      <w:spacing w:before="0" w:after="100" w:line="259" w:lineRule="auto"/>
      <w:ind w:left="1760"/>
    </w:pPr>
    <w:rPr>
      <w:rFonts w:asciiTheme="minorHAnsi" w:eastAsiaTheme="minorEastAsia" w:hAnsiTheme="minorHAnsi" w:cstheme="minorBidi"/>
      <w:color w:val="auto"/>
      <w:spacing w:val="0"/>
      <w:kern w:val="2"/>
      <w:sz w:val="22"/>
      <w:szCs w:val="22"/>
    </w:rPr>
  </w:style>
  <w:style w:type="table" w:customStyle="1" w:styleId="114">
    <w:name w:val="11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3">
    <w:name w:val="11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2">
    <w:name w:val="1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1">
    <w:name w:val="11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0">
    <w:name w:val="11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9">
    <w:name w:val="10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8">
    <w:name w:val="10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7">
    <w:name w:val="10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6">
    <w:name w:val="10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5">
    <w:name w:val="10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4">
    <w:name w:val="10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3">
    <w:name w:val="10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2">
    <w:name w:val="10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1">
    <w:name w:val="10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0">
    <w:name w:val="10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9">
    <w:name w:val="9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8">
    <w:name w:val="9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7">
    <w:name w:val="9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6">
    <w:name w:val="9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5">
    <w:name w:val="9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4">
    <w:name w:val="9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3">
    <w:name w:val="9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2">
    <w:name w:val="9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1">
    <w:name w:val="9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0">
    <w:name w:val="9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9">
    <w:name w:val="8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8">
    <w:name w:val="8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7">
    <w:name w:val="8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6">
    <w:name w:val="8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5">
    <w:name w:val="8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4">
    <w:name w:val="8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3">
    <w:name w:val="8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2">
    <w:name w:val="8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1">
    <w:name w:val="8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0">
    <w:name w:val="8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9">
    <w:name w:val="7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8">
    <w:name w:val="7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7">
    <w:name w:val="7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6">
    <w:name w:val="7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5">
    <w:name w:val="7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4">
    <w:name w:val="7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3">
    <w:name w:val="7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2">
    <w:name w:val="7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1">
    <w:name w:val="7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0">
    <w:name w:val="7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9">
    <w:name w:val="6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8">
    <w:name w:val="6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7">
    <w:name w:val="6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6">
    <w:name w:val="6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5">
    <w:name w:val="6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4">
    <w:name w:val="6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3">
    <w:name w:val="6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2">
    <w:name w:val="6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1">
    <w:name w:val="6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0">
    <w:name w:val="6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9">
    <w:name w:val="5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8">
    <w:name w:val="5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7">
    <w:name w:val="5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6">
    <w:name w:val="5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5">
    <w:name w:val="5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4">
    <w:name w:val="5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3">
    <w:name w:val="5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2">
    <w:name w:val="5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1">
    <w:name w:val="5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0">
    <w:name w:val="5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9">
    <w:name w:val="4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8">
    <w:name w:val="4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7">
    <w:name w:val="4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6">
    <w:name w:val="4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5">
    <w:name w:val="4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4">
    <w:name w:val="4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3">
    <w:name w:val="4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2">
    <w:name w:val="4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1">
    <w:name w:val="4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0">
    <w:name w:val="4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9">
    <w:name w:val="3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8">
    <w:name w:val="3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7">
    <w:name w:val="3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6">
    <w:name w:val="3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5">
    <w:name w:val="3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4">
    <w:name w:val="3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3">
    <w:name w:val="3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2">
    <w:name w:val="3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1">
    <w:name w:val="3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0">
    <w:name w:val="3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9">
    <w:name w:val="2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8">
    <w:name w:val="2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7">
    <w:name w:val="2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6">
    <w:name w:val="2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5">
    <w:name w:val="2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4">
    <w:name w:val="2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3">
    <w:name w:val="2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2">
    <w:name w:val="2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1">
    <w:name w:val="2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0">
    <w:name w:val="2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8">
    <w:name w:val="1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B24DDF"/>
    <w:pPr>
      <w:spacing w:before="100" w:beforeAutospacing="1" w:after="100" w:afterAutospacing="1" w:line="240" w:lineRule="auto"/>
    </w:pPr>
    <w:rPr>
      <w:rFonts w:ascii="Times New Roman" w:eastAsia="Times New Roman" w:hAnsi="Times New Roman" w:cs="Times New Roman"/>
      <w:color w:val="auto"/>
      <w:spacing w:val="0"/>
    </w:rPr>
  </w:style>
  <w:style w:type="paragraph" w:styleId="ListParagraph">
    <w:name w:val="List Paragraph"/>
    <w:basedOn w:val="Normal"/>
    <w:uiPriority w:val="34"/>
    <w:qFormat/>
    <w:rsid w:val="00B373CC"/>
    <w:pPr>
      <w:ind w:left="720"/>
      <w:contextualSpacing/>
    </w:pPr>
  </w:style>
  <w:style w:type="character" w:styleId="Strong">
    <w:name w:val="Strong"/>
    <w:basedOn w:val="DefaultParagraphFont"/>
    <w:qFormat/>
    <w:rsid w:val="00CA676F"/>
    <w:rPr>
      <w:b/>
      <w:bCs/>
    </w:rPr>
  </w:style>
  <w:style w:type="character" w:customStyle="1" w:styleId="Heading5Char">
    <w:name w:val="Heading 5 Char"/>
    <w:basedOn w:val="DefaultParagraphFont"/>
    <w:link w:val="Heading5"/>
    <w:rsid w:val="00317C27"/>
    <w:rPr>
      <w:rFonts w:ascii="Georgia Pro" w:hAnsi="Georgia Pro" w:cs="Times New Roman (Body CS)"/>
      <w:b/>
      <w:color w:val="000000" w:themeColor="text1"/>
      <w:spacing w:val="6"/>
      <w:sz w:val="22"/>
      <w:szCs w:val="22"/>
    </w:rPr>
  </w:style>
  <w:style w:type="character" w:customStyle="1" w:styleId="Heading6Char">
    <w:name w:val="Heading 6 Char"/>
    <w:basedOn w:val="DefaultParagraphFont"/>
    <w:link w:val="Heading6"/>
    <w:rsid w:val="00317C27"/>
    <w:rPr>
      <w:rFonts w:ascii="Georgia Pro" w:hAnsi="Georgia Pro" w:cs="Times New Roman (Body CS)"/>
      <w:b/>
      <w:color w:val="000000" w:themeColor="text1"/>
      <w:spacing w:val="6"/>
      <w:sz w:val="20"/>
      <w:szCs w:val="20"/>
    </w:rPr>
  </w:style>
  <w:style w:type="character" w:customStyle="1" w:styleId="SubtitleChar">
    <w:name w:val="Subtitle Char"/>
    <w:basedOn w:val="DefaultParagraphFont"/>
    <w:link w:val="Subtitle"/>
    <w:rsid w:val="00317C27"/>
    <w:rPr>
      <w:rFonts w:ascii="Georgia" w:eastAsia="Georgia" w:hAnsi="Georgia" w:cs="Georgia"/>
      <w:i/>
      <w:color w:val="666666"/>
      <w:spacing w:val="6"/>
      <w:sz w:val="48"/>
      <w:szCs w:val="48"/>
    </w:rPr>
  </w:style>
  <w:style w:type="character" w:customStyle="1" w:styleId="katex-mathml">
    <w:name w:val="katex-mathml"/>
    <w:basedOn w:val="DefaultParagraphFont"/>
    <w:rsid w:val="00317C27"/>
  </w:style>
  <w:style w:type="character" w:customStyle="1" w:styleId="mord">
    <w:name w:val="mord"/>
    <w:basedOn w:val="DefaultParagraphFont"/>
    <w:rsid w:val="00317C27"/>
  </w:style>
  <w:style w:type="character" w:customStyle="1" w:styleId="vlist-s">
    <w:name w:val="vlist-s"/>
    <w:basedOn w:val="DefaultParagraphFont"/>
    <w:rsid w:val="00317C27"/>
  </w:style>
  <w:style w:type="character" w:customStyle="1" w:styleId="mrel">
    <w:name w:val="mrel"/>
    <w:basedOn w:val="DefaultParagraphFont"/>
    <w:rsid w:val="00317C27"/>
  </w:style>
  <w:style w:type="character" w:customStyle="1" w:styleId="mopen">
    <w:name w:val="mopen"/>
    <w:basedOn w:val="DefaultParagraphFont"/>
    <w:rsid w:val="00317C27"/>
  </w:style>
  <w:style w:type="character" w:customStyle="1" w:styleId="mclose">
    <w:name w:val="mclose"/>
    <w:basedOn w:val="DefaultParagraphFont"/>
    <w:rsid w:val="00317C27"/>
  </w:style>
  <w:style w:type="character" w:customStyle="1" w:styleId="mop">
    <w:name w:val="mop"/>
    <w:basedOn w:val="DefaultParagraphFont"/>
    <w:rsid w:val="00317C27"/>
  </w:style>
  <w:style w:type="character" w:customStyle="1" w:styleId="mbin">
    <w:name w:val="mbin"/>
    <w:basedOn w:val="DefaultParagraphFont"/>
    <w:rsid w:val="00317C27"/>
  </w:style>
  <w:style w:type="character" w:styleId="Emphasis">
    <w:name w:val="Emphasis"/>
    <w:basedOn w:val="DefaultParagraphFont"/>
    <w:qFormat/>
    <w:rsid w:val="00317C27"/>
    <w:rPr>
      <w:i/>
      <w:iCs/>
    </w:rPr>
  </w:style>
  <w:style w:type="character" w:customStyle="1" w:styleId="minner">
    <w:name w:val="minner"/>
    <w:basedOn w:val="DefaultParagraphFont"/>
    <w:rsid w:val="00317C27"/>
  </w:style>
  <w:style w:type="character" w:customStyle="1" w:styleId="mpunct">
    <w:name w:val="mpunct"/>
    <w:basedOn w:val="DefaultParagraphFont"/>
    <w:rsid w:val="00317C27"/>
  </w:style>
  <w:style w:type="numbering" w:customStyle="1" w:styleId="CurrentList1">
    <w:name w:val="Current List1"/>
    <w:uiPriority w:val="99"/>
    <w:rsid w:val="00BF3AA1"/>
    <w:pPr>
      <w:numPr>
        <w:numId w:val="182"/>
      </w:numPr>
    </w:pPr>
  </w:style>
  <w:style w:type="character" w:customStyle="1" w:styleId="fontstyle01">
    <w:name w:val="fontstyle01"/>
    <w:basedOn w:val="DefaultParagraphFont"/>
    <w:rsid w:val="00426715"/>
    <w:rPr>
      <w:rFonts w:ascii="Nunito-Regular" w:hAnsi="Nunito-Regular" w:hint="default"/>
      <w:b w:val="0"/>
      <w:bCs w:val="0"/>
      <w:i w:val="0"/>
      <w:iCs w:val="0"/>
      <w:color w:val="000000"/>
      <w:sz w:val="22"/>
      <w:szCs w:val="22"/>
    </w:rPr>
  </w:style>
  <w:style w:type="character" w:customStyle="1" w:styleId="Heading7Char">
    <w:name w:val="Heading 7 Char"/>
    <w:basedOn w:val="DefaultParagraphFont"/>
    <w:link w:val="Heading7"/>
    <w:rsid w:val="00426715"/>
    <w:rPr>
      <w:rFonts w:asciiTheme="majorHAnsi" w:eastAsiaTheme="majorEastAsia" w:hAnsiTheme="majorHAnsi" w:cstheme="majorBidi"/>
      <w:i/>
      <w:iCs/>
      <w:color w:val="404040" w:themeColor="text1" w:themeTint="BF"/>
      <w:sz w:val="22"/>
      <w:szCs w:val="22"/>
    </w:rPr>
  </w:style>
  <w:style w:type="paragraph" w:styleId="BodyTextIndent">
    <w:name w:val="Body Text Indent"/>
    <w:basedOn w:val="Normal"/>
    <w:link w:val="BodyTextIndentChar"/>
    <w:rsid w:val="00426715"/>
    <w:pPr>
      <w:autoSpaceDE w:val="0"/>
      <w:autoSpaceDN w:val="0"/>
      <w:adjustRightInd w:val="0"/>
      <w:spacing w:before="0" w:after="0" w:line="360" w:lineRule="auto"/>
      <w:ind w:left="1440"/>
      <w:jc w:val="both"/>
    </w:pPr>
    <w:rPr>
      <w:rFonts w:ascii="Times New Roman" w:eastAsia="Times New Roman" w:hAnsi="Times New Roman" w:cs="BookAntiqua"/>
      <w:color w:val="231F20"/>
      <w:spacing w:val="0"/>
      <w:szCs w:val="22"/>
    </w:rPr>
  </w:style>
  <w:style w:type="character" w:customStyle="1" w:styleId="BodyTextIndentChar">
    <w:name w:val="Body Text Indent Char"/>
    <w:basedOn w:val="DefaultParagraphFont"/>
    <w:link w:val="BodyTextIndent"/>
    <w:rsid w:val="00426715"/>
    <w:rPr>
      <w:rFonts w:ascii="Times New Roman" w:eastAsia="Times New Roman" w:hAnsi="Times New Roman" w:cs="BookAntiqua"/>
      <w:color w:val="231F20"/>
      <w:szCs w:val="22"/>
    </w:rPr>
  </w:style>
  <w:style w:type="paragraph" w:styleId="BodyTextIndent2">
    <w:name w:val="Body Text Indent 2"/>
    <w:basedOn w:val="Normal"/>
    <w:link w:val="BodyTextIndent2Char"/>
    <w:rsid w:val="00426715"/>
    <w:pPr>
      <w:autoSpaceDE w:val="0"/>
      <w:autoSpaceDN w:val="0"/>
      <w:adjustRightInd w:val="0"/>
      <w:spacing w:before="0" w:after="0" w:line="360" w:lineRule="auto"/>
      <w:ind w:left="720"/>
      <w:jc w:val="both"/>
    </w:pPr>
    <w:rPr>
      <w:rFonts w:ascii="Times New Roman" w:eastAsia="Times New Roman" w:hAnsi="Times New Roman" w:cs="BookAntiqua"/>
      <w:color w:val="231F20"/>
      <w:spacing w:val="0"/>
      <w:szCs w:val="22"/>
    </w:rPr>
  </w:style>
  <w:style w:type="character" w:customStyle="1" w:styleId="BodyTextIndent2Char">
    <w:name w:val="Body Text Indent 2 Char"/>
    <w:basedOn w:val="DefaultParagraphFont"/>
    <w:link w:val="BodyTextIndent2"/>
    <w:rsid w:val="00426715"/>
    <w:rPr>
      <w:rFonts w:ascii="Times New Roman" w:eastAsia="Times New Roman" w:hAnsi="Times New Roman" w:cs="BookAntiqua"/>
      <w:color w:val="231F20"/>
      <w:szCs w:val="22"/>
    </w:rPr>
  </w:style>
  <w:style w:type="paragraph" w:styleId="BodyText">
    <w:name w:val="Body Text"/>
    <w:basedOn w:val="Normal"/>
    <w:link w:val="BodyTextChar"/>
    <w:unhideWhenUsed/>
    <w:rsid w:val="00426715"/>
    <w:pPr>
      <w:spacing w:before="0" w:after="120" w:line="276" w:lineRule="auto"/>
    </w:pPr>
    <w:rPr>
      <w:rFonts w:asciiTheme="minorHAnsi" w:eastAsiaTheme="minorHAnsi" w:hAnsiTheme="minorHAnsi" w:cstheme="minorBidi"/>
      <w:color w:val="auto"/>
      <w:spacing w:val="0"/>
      <w:sz w:val="22"/>
      <w:szCs w:val="22"/>
    </w:rPr>
  </w:style>
  <w:style w:type="character" w:customStyle="1" w:styleId="BodyTextChar">
    <w:name w:val="Body Text Char"/>
    <w:basedOn w:val="DefaultParagraphFont"/>
    <w:link w:val="BodyText"/>
    <w:rsid w:val="00426715"/>
    <w:rPr>
      <w:rFonts w:asciiTheme="minorHAnsi" w:eastAsiaTheme="minorHAnsi" w:hAnsiTheme="minorHAnsi" w:cstheme="minorBidi"/>
      <w:sz w:val="22"/>
      <w:szCs w:val="22"/>
    </w:rPr>
  </w:style>
  <w:style w:type="paragraph" w:styleId="BodyText2">
    <w:name w:val="Body Text 2"/>
    <w:basedOn w:val="Normal"/>
    <w:link w:val="BodyText2Char"/>
    <w:uiPriority w:val="99"/>
    <w:rsid w:val="00426715"/>
    <w:pPr>
      <w:autoSpaceDE w:val="0"/>
      <w:autoSpaceDN w:val="0"/>
      <w:adjustRightInd w:val="0"/>
      <w:spacing w:before="0" w:after="120" w:line="480" w:lineRule="auto"/>
      <w:ind w:left="216"/>
      <w:jc w:val="both"/>
    </w:pPr>
    <w:rPr>
      <w:rFonts w:ascii="Times New Roman" w:eastAsia="Times New Roman" w:hAnsi="Times New Roman" w:cs="BookAntiqua"/>
      <w:color w:val="231F20"/>
      <w:spacing w:val="0"/>
      <w:szCs w:val="22"/>
    </w:rPr>
  </w:style>
  <w:style w:type="character" w:customStyle="1" w:styleId="BodyText2Char">
    <w:name w:val="Body Text 2 Char"/>
    <w:basedOn w:val="DefaultParagraphFont"/>
    <w:link w:val="BodyText2"/>
    <w:uiPriority w:val="99"/>
    <w:rsid w:val="00426715"/>
    <w:rPr>
      <w:rFonts w:ascii="Times New Roman" w:eastAsia="Times New Roman" w:hAnsi="Times New Roman" w:cs="BookAntiqua"/>
      <w:color w:val="231F20"/>
      <w:szCs w:val="22"/>
    </w:rPr>
  </w:style>
  <w:style w:type="paragraph" w:customStyle="1" w:styleId="NUMBERINGI">
    <w:name w:val="NUMBERINGI"/>
    <w:basedOn w:val="Normal"/>
    <w:rsid w:val="00426715"/>
    <w:pPr>
      <w:tabs>
        <w:tab w:val="num" w:pos="360"/>
      </w:tabs>
      <w:spacing w:before="0" w:after="0" w:line="240" w:lineRule="auto"/>
    </w:pPr>
    <w:rPr>
      <w:rFonts w:ascii="Times New Roman" w:eastAsia="Times New Roman" w:hAnsi="Times New Roman" w:cs="Times New Roman"/>
      <w:color w:val="auto"/>
      <w:spacing w:val="0"/>
      <w:szCs w:val="20"/>
      <w:lang w:val="en-GB"/>
    </w:rPr>
  </w:style>
  <w:style w:type="paragraph" w:customStyle="1" w:styleId="Style1">
    <w:name w:val="Style1"/>
    <w:basedOn w:val="Normal"/>
    <w:rsid w:val="00426715"/>
    <w:pPr>
      <w:spacing w:before="0" w:after="0" w:line="240" w:lineRule="auto"/>
    </w:pPr>
    <w:rPr>
      <w:rFonts w:ascii="Times New Roman" w:eastAsia="Times New Roman" w:hAnsi="Times New Roman" w:cs="Times New Roman"/>
      <w:color w:val="auto"/>
      <w:spacing w:val="0"/>
      <w:szCs w:val="20"/>
      <w:lang w:val="en-GB"/>
    </w:rPr>
  </w:style>
  <w:style w:type="character" w:customStyle="1" w:styleId="BodyTextIndent3Char1">
    <w:name w:val="Body Text Indent 3 Char1"/>
    <w:basedOn w:val="DefaultParagraphFont"/>
    <w:uiPriority w:val="99"/>
    <w:semiHidden/>
    <w:rsid w:val="00426715"/>
    <w:rPr>
      <w:sz w:val="16"/>
      <w:szCs w:val="16"/>
    </w:rPr>
  </w:style>
  <w:style w:type="paragraph" w:customStyle="1" w:styleId="H4">
    <w:name w:val="H4"/>
    <w:basedOn w:val="Normal"/>
    <w:next w:val="Normal"/>
    <w:uiPriority w:val="99"/>
    <w:rsid w:val="00426715"/>
    <w:pPr>
      <w:keepNext/>
      <w:autoSpaceDE w:val="0"/>
      <w:autoSpaceDN w:val="0"/>
      <w:adjustRightInd w:val="0"/>
      <w:spacing w:before="100" w:after="100" w:line="240" w:lineRule="auto"/>
      <w:ind w:left="216"/>
      <w:jc w:val="both"/>
      <w:outlineLvl w:val="4"/>
    </w:pPr>
    <w:rPr>
      <w:rFonts w:ascii="Times New Roman" w:eastAsia="Times New Roman" w:hAnsi="Times New Roman" w:cs="BookAntiqua"/>
      <w:b/>
      <w:snapToGrid w:val="0"/>
      <w:color w:val="231F20"/>
      <w:spacing w:val="0"/>
      <w:szCs w:val="20"/>
    </w:rPr>
  </w:style>
  <w:style w:type="paragraph" w:customStyle="1" w:styleId="StyleLeft1">
    <w:name w:val="Style Left:  1&quot;"/>
    <w:basedOn w:val="Normal"/>
    <w:uiPriority w:val="99"/>
    <w:rsid w:val="00426715"/>
    <w:pPr>
      <w:suppressAutoHyphens/>
      <w:spacing w:before="120" w:after="120" w:line="360" w:lineRule="auto"/>
      <w:ind w:left="1440"/>
    </w:pPr>
    <w:rPr>
      <w:rFonts w:ascii="Times New Roman" w:eastAsia="Times New Roman" w:hAnsi="Times New Roman" w:cs="Times New Roman"/>
      <w:color w:val="auto"/>
      <w:spacing w:val="0"/>
      <w:lang w:eastAsia="ar-SA"/>
    </w:rPr>
  </w:style>
  <w:style w:type="paragraph" w:customStyle="1" w:styleId="note">
    <w:name w:val="note"/>
    <w:basedOn w:val="Normal"/>
    <w:rsid w:val="00426715"/>
    <w:pPr>
      <w:spacing w:before="100" w:beforeAutospacing="1" w:after="100" w:afterAutospacing="1" w:line="240" w:lineRule="auto"/>
    </w:pPr>
    <w:rPr>
      <w:rFonts w:ascii="Times New Roman" w:eastAsia="Times New Roman" w:hAnsi="Times New Roman" w:cs="Times New Roman"/>
      <w:color w:val="auto"/>
      <w:spacing w:val="0"/>
    </w:rPr>
  </w:style>
  <w:style w:type="paragraph" w:customStyle="1" w:styleId="DecimalAligned">
    <w:name w:val="Decimal Aligned"/>
    <w:basedOn w:val="Normal"/>
    <w:uiPriority w:val="40"/>
    <w:qFormat/>
    <w:rsid w:val="00426715"/>
    <w:pPr>
      <w:tabs>
        <w:tab w:val="decimal" w:pos="360"/>
      </w:tabs>
      <w:spacing w:before="0" w:after="200" w:line="276" w:lineRule="auto"/>
    </w:pPr>
    <w:rPr>
      <w:rFonts w:ascii="Calibri" w:eastAsia="Calibri" w:hAnsi="Calibri" w:cs="Times New Roman"/>
      <w:color w:val="auto"/>
      <w:spacing w:val="0"/>
      <w:sz w:val="22"/>
      <w:szCs w:val="22"/>
      <w:lang w:eastAsia="ja-JP"/>
    </w:rPr>
  </w:style>
  <w:style w:type="character" w:customStyle="1" w:styleId="st">
    <w:name w:val="st"/>
    <w:basedOn w:val="DefaultParagraphFont"/>
    <w:rsid w:val="00426715"/>
  </w:style>
  <w:style w:type="table" w:styleId="TableSimple1">
    <w:name w:val="Table Simple 1"/>
    <w:basedOn w:val="TableNormal"/>
    <w:rsid w:val="00426715"/>
    <w:pPr>
      <w:spacing w:before="0"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tyle">
    <w:name w:val="Style"/>
    <w:rsid w:val="00426715"/>
    <w:pPr>
      <w:widowControl w:val="0"/>
      <w:autoSpaceDE w:val="0"/>
      <w:autoSpaceDN w:val="0"/>
      <w:adjustRightInd w:val="0"/>
      <w:spacing w:before="0" w:after="0" w:line="240" w:lineRule="auto"/>
    </w:pPr>
    <w:rPr>
      <w:rFonts w:ascii="Arial" w:eastAsia="Times New Roman" w:hAnsi="Arial" w:cs="Arial"/>
    </w:rPr>
  </w:style>
  <w:style w:type="character" w:styleId="SubtleEmphasis">
    <w:name w:val="Subtle Emphasis"/>
    <w:uiPriority w:val="19"/>
    <w:qFormat/>
    <w:rsid w:val="00426715"/>
    <w:rPr>
      <w:i/>
      <w:iCs/>
      <w:color w:val="7F7F7F"/>
    </w:rPr>
  </w:style>
  <w:style w:type="table" w:customStyle="1" w:styleId="LightShading-Accent11">
    <w:name w:val="Light Shading - Accent 11"/>
    <w:basedOn w:val="TableNormal"/>
    <w:uiPriority w:val="60"/>
    <w:rsid w:val="00426715"/>
    <w:pPr>
      <w:spacing w:before="0" w:after="0" w:line="240" w:lineRule="auto"/>
    </w:pPr>
    <w:rPr>
      <w:rFonts w:ascii="Calibri" w:eastAsia="Times New Roman" w:hAnsi="Calibri" w:cs="Times New Roman"/>
      <w:color w:val="365F91"/>
      <w:sz w:val="22"/>
      <w:szCs w:val="22"/>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Spacing">
    <w:name w:val="No Spacing"/>
    <w:uiPriority w:val="1"/>
    <w:qFormat/>
    <w:rsid w:val="00426715"/>
    <w:pPr>
      <w:spacing w:before="0" w:after="0" w:line="240" w:lineRule="auto"/>
    </w:pPr>
    <w:rPr>
      <w:rFonts w:asciiTheme="minorHAnsi" w:eastAsiaTheme="minorEastAsia" w:hAnsiTheme="minorHAnsi" w:cstheme="minorBidi"/>
      <w:sz w:val="22"/>
      <w:szCs w:val="22"/>
      <w:lang w:val="en-GB" w:eastAsia="en-GB"/>
    </w:rPr>
  </w:style>
  <w:style w:type="character" w:customStyle="1" w:styleId="resultoftext">
    <w:name w:val="resultoftext"/>
    <w:basedOn w:val="DefaultParagraphFont"/>
    <w:rsid w:val="00426715"/>
  </w:style>
  <w:style w:type="character" w:customStyle="1" w:styleId="italic1">
    <w:name w:val="italic1"/>
    <w:basedOn w:val="DefaultParagraphFont"/>
    <w:rsid w:val="00426715"/>
    <w:rPr>
      <w:i/>
      <w:iCs/>
    </w:rPr>
  </w:style>
  <w:style w:type="table" w:customStyle="1" w:styleId="LightShading-Accent12">
    <w:name w:val="Light Shading - Accent 12"/>
    <w:basedOn w:val="TableNormal"/>
    <w:uiPriority w:val="60"/>
    <w:rsid w:val="00426715"/>
    <w:pPr>
      <w:spacing w:before="0" w:after="0" w:line="240" w:lineRule="auto"/>
    </w:pPr>
    <w:rPr>
      <w:rFonts w:ascii="Calibri" w:eastAsia="Times New Roman" w:hAnsi="Calibri" w:cs="Times New Roman"/>
      <w:color w:val="365F91"/>
      <w:sz w:val="22"/>
      <w:szCs w:val="22"/>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
    <w:name w:val="Light Shading - Accent 13"/>
    <w:basedOn w:val="TableNormal"/>
    <w:uiPriority w:val="60"/>
    <w:rsid w:val="00426715"/>
    <w:pPr>
      <w:spacing w:before="0" w:after="0" w:line="240" w:lineRule="auto"/>
    </w:pPr>
    <w:rPr>
      <w:rFonts w:ascii="Calibri" w:eastAsia="Times New Roman" w:hAnsi="Calibri" w:cs="Times New Roman"/>
      <w:color w:val="365F91"/>
      <w:sz w:val="22"/>
      <w:szCs w:val="22"/>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sonormal0">
    <w:name w:val="msonormal"/>
    <w:basedOn w:val="Normal"/>
    <w:rsid w:val="008609A2"/>
    <w:pPr>
      <w:spacing w:before="100" w:beforeAutospacing="1" w:after="100" w:afterAutospacing="1" w:line="240" w:lineRule="auto"/>
    </w:pPr>
    <w:rPr>
      <w:rFonts w:ascii="Times New Roman" w:eastAsia="Times New Roman" w:hAnsi="Times New Roman" w:cs="Times New Roman"/>
      <w:color w:val="auto"/>
      <w:spacing w:val="0"/>
    </w:rPr>
  </w:style>
  <w:style w:type="paragraph" w:customStyle="1" w:styleId="whitespace-pre-wrap">
    <w:name w:val="whitespace-pre-wrap"/>
    <w:basedOn w:val="Normal"/>
    <w:rsid w:val="004E4B67"/>
    <w:pPr>
      <w:spacing w:before="100" w:beforeAutospacing="1" w:after="100" w:afterAutospacing="1" w:line="240" w:lineRule="auto"/>
    </w:pPr>
    <w:rPr>
      <w:rFonts w:ascii="Times New Roman" w:eastAsia="Times New Roman" w:hAnsi="Times New Roman" w:cs="Times New Roman"/>
      <w:color w:val="auto"/>
      <w:spacing w:val="0"/>
    </w:rPr>
  </w:style>
  <w:style w:type="character" w:styleId="FollowedHyperlink">
    <w:name w:val="FollowedHyperlink"/>
    <w:basedOn w:val="DefaultParagraphFont"/>
    <w:uiPriority w:val="99"/>
    <w:semiHidden/>
    <w:unhideWhenUsed/>
    <w:rsid w:val="00271A5F"/>
    <w:rPr>
      <w:color w:val="954F72" w:themeColor="followedHyperlink"/>
      <w:u w:val="single"/>
    </w:rPr>
  </w:style>
  <w:style w:type="character" w:customStyle="1" w:styleId="fontstyle21">
    <w:name w:val="fontstyle21"/>
    <w:basedOn w:val="DefaultParagraphFont"/>
    <w:rsid w:val="00323375"/>
    <w:rPr>
      <w:rFonts w:ascii="Nunito-Bold" w:hAnsi="Nunito-Bold" w:hint="default"/>
      <w:b/>
      <w:bCs/>
      <w:i w:val="0"/>
      <w:iCs w:val="0"/>
      <w:color w:val="000000"/>
      <w:sz w:val="22"/>
      <w:szCs w:val="22"/>
    </w:rPr>
  </w:style>
  <w:style w:type="character" w:customStyle="1" w:styleId="fontstyle31">
    <w:name w:val="fontstyle31"/>
    <w:basedOn w:val="DefaultParagraphFont"/>
    <w:rsid w:val="00323375"/>
    <w:rPr>
      <w:rFonts w:ascii="Nunito-SemiBoldItalic" w:hAnsi="Nunito-SemiBoldItalic" w:hint="default"/>
      <w:b/>
      <w:bCs/>
      <w:i/>
      <w:iCs/>
      <w:color w:val="000000"/>
      <w:sz w:val="22"/>
      <w:szCs w:val="22"/>
    </w:rPr>
  </w:style>
  <w:style w:type="numbering" w:customStyle="1" w:styleId="NoList1">
    <w:name w:val="No List1"/>
    <w:next w:val="NoList"/>
    <w:semiHidden/>
    <w:unhideWhenUsed/>
    <w:rsid w:val="004F7F53"/>
  </w:style>
  <w:style w:type="table" w:customStyle="1" w:styleId="TableGrid1">
    <w:name w:val="Table Grid1"/>
    <w:basedOn w:val="TableNormal"/>
    <w:next w:val="TableGrid"/>
    <w:rsid w:val="004F7F53"/>
    <w:pPr>
      <w:spacing w:before="0" w:after="0" w:line="240" w:lineRule="auto"/>
    </w:pPr>
    <w:rPr>
      <w:rFonts w:ascii="Times New Roman" w:eastAsia="Times New Roman" w:hAnsi="Times New Roman" w:cs="Times New Roman"/>
      <w:sz w:val="20"/>
      <w:szCs w:val="20"/>
      <w:lang w:eastAsia="sw-K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Heading5"/>
    <w:next w:val="Normal"/>
    <w:autoRedefine/>
    <w:semiHidden/>
    <w:rsid w:val="004F7F53"/>
    <w:pPr>
      <w:keepNext w:val="0"/>
      <w:keepLines w:val="0"/>
      <w:spacing w:before="240" w:after="60" w:line="240" w:lineRule="auto"/>
      <w:ind w:left="480" w:hanging="480"/>
    </w:pPr>
    <w:rPr>
      <w:rFonts w:ascii="Times New Roman" w:eastAsia="Times New Roman" w:hAnsi="Times New Roman" w:cs="Times New Roman"/>
      <w:b w:val="0"/>
      <w:bCs/>
      <w:i/>
      <w:iCs/>
      <w:color w:val="auto"/>
      <w:spacing w:val="0"/>
      <w:sz w:val="24"/>
      <w:szCs w:val="26"/>
      <w:lang w:eastAsia="x-none"/>
    </w:rPr>
  </w:style>
  <w:style w:type="character" w:customStyle="1" w:styleId="fontstyle41">
    <w:name w:val="fontstyle41"/>
    <w:basedOn w:val="DefaultParagraphFont"/>
    <w:rsid w:val="001660EE"/>
    <w:rPr>
      <w:rFonts w:ascii="CMBX10" w:hAnsi="CMBX10" w:hint="default"/>
      <w:b/>
      <w:bCs/>
      <w:i w:val="0"/>
      <w:iCs w:val="0"/>
      <w:color w:val="000000"/>
      <w:sz w:val="22"/>
      <w:szCs w:val="22"/>
    </w:rPr>
  </w:style>
  <w:style w:type="character" w:customStyle="1" w:styleId="fontstyle51">
    <w:name w:val="fontstyle51"/>
    <w:basedOn w:val="DefaultParagraphFont"/>
    <w:rsid w:val="001660EE"/>
    <w:rPr>
      <w:rFonts w:ascii="CMMIB10" w:hAnsi="CMMIB10" w:hint="default"/>
      <w:b/>
      <w:bCs/>
      <w:i/>
      <w:iCs/>
      <w:color w:val="000000"/>
      <w:sz w:val="22"/>
      <w:szCs w:val="22"/>
    </w:rPr>
  </w:style>
  <w:style w:type="character" w:customStyle="1" w:styleId="fontstyle61">
    <w:name w:val="fontstyle61"/>
    <w:basedOn w:val="DefaultParagraphFont"/>
    <w:rsid w:val="001660EE"/>
    <w:rPr>
      <w:rFonts w:ascii="CMBSY10" w:hAnsi="CMBSY10" w:hint="default"/>
      <w:b/>
      <w:bCs/>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863">
      <w:bodyDiv w:val="1"/>
      <w:marLeft w:val="0"/>
      <w:marRight w:val="0"/>
      <w:marTop w:val="0"/>
      <w:marBottom w:val="0"/>
      <w:divBdr>
        <w:top w:val="none" w:sz="0" w:space="0" w:color="auto"/>
        <w:left w:val="none" w:sz="0" w:space="0" w:color="auto"/>
        <w:bottom w:val="none" w:sz="0" w:space="0" w:color="auto"/>
        <w:right w:val="none" w:sz="0" w:space="0" w:color="auto"/>
      </w:divBdr>
    </w:div>
    <w:div w:id="12726757">
      <w:bodyDiv w:val="1"/>
      <w:marLeft w:val="0"/>
      <w:marRight w:val="0"/>
      <w:marTop w:val="0"/>
      <w:marBottom w:val="0"/>
      <w:divBdr>
        <w:top w:val="none" w:sz="0" w:space="0" w:color="auto"/>
        <w:left w:val="none" w:sz="0" w:space="0" w:color="auto"/>
        <w:bottom w:val="none" w:sz="0" w:space="0" w:color="auto"/>
        <w:right w:val="none" w:sz="0" w:space="0" w:color="auto"/>
      </w:divBdr>
    </w:div>
    <w:div w:id="13193849">
      <w:bodyDiv w:val="1"/>
      <w:marLeft w:val="0"/>
      <w:marRight w:val="0"/>
      <w:marTop w:val="0"/>
      <w:marBottom w:val="0"/>
      <w:divBdr>
        <w:top w:val="none" w:sz="0" w:space="0" w:color="auto"/>
        <w:left w:val="none" w:sz="0" w:space="0" w:color="auto"/>
        <w:bottom w:val="none" w:sz="0" w:space="0" w:color="auto"/>
        <w:right w:val="none" w:sz="0" w:space="0" w:color="auto"/>
      </w:divBdr>
    </w:div>
    <w:div w:id="25568742">
      <w:bodyDiv w:val="1"/>
      <w:marLeft w:val="0"/>
      <w:marRight w:val="0"/>
      <w:marTop w:val="0"/>
      <w:marBottom w:val="0"/>
      <w:divBdr>
        <w:top w:val="none" w:sz="0" w:space="0" w:color="auto"/>
        <w:left w:val="none" w:sz="0" w:space="0" w:color="auto"/>
        <w:bottom w:val="none" w:sz="0" w:space="0" w:color="auto"/>
        <w:right w:val="none" w:sz="0" w:space="0" w:color="auto"/>
      </w:divBdr>
    </w:div>
    <w:div w:id="30495769">
      <w:bodyDiv w:val="1"/>
      <w:marLeft w:val="0"/>
      <w:marRight w:val="0"/>
      <w:marTop w:val="0"/>
      <w:marBottom w:val="0"/>
      <w:divBdr>
        <w:top w:val="none" w:sz="0" w:space="0" w:color="auto"/>
        <w:left w:val="none" w:sz="0" w:space="0" w:color="auto"/>
        <w:bottom w:val="none" w:sz="0" w:space="0" w:color="auto"/>
        <w:right w:val="none" w:sz="0" w:space="0" w:color="auto"/>
      </w:divBdr>
    </w:div>
    <w:div w:id="39940359">
      <w:bodyDiv w:val="1"/>
      <w:marLeft w:val="0"/>
      <w:marRight w:val="0"/>
      <w:marTop w:val="0"/>
      <w:marBottom w:val="0"/>
      <w:divBdr>
        <w:top w:val="none" w:sz="0" w:space="0" w:color="auto"/>
        <w:left w:val="none" w:sz="0" w:space="0" w:color="auto"/>
        <w:bottom w:val="none" w:sz="0" w:space="0" w:color="auto"/>
        <w:right w:val="none" w:sz="0" w:space="0" w:color="auto"/>
      </w:divBdr>
    </w:div>
    <w:div w:id="44180917">
      <w:bodyDiv w:val="1"/>
      <w:marLeft w:val="0"/>
      <w:marRight w:val="0"/>
      <w:marTop w:val="0"/>
      <w:marBottom w:val="0"/>
      <w:divBdr>
        <w:top w:val="none" w:sz="0" w:space="0" w:color="auto"/>
        <w:left w:val="none" w:sz="0" w:space="0" w:color="auto"/>
        <w:bottom w:val="none" w:sz="0" w:space="0" w:color="auto"/>
        <w:right w:val="none" w:sz="0" w:space="0" w:color="auto"/>
      </w:divBdr>
    </w:div>
    <w:div w:id="44372426">
      <w:bodyDiv w:val="1"/>
      <w:marLeft w:val="0"/>
      <w:marRight w:val="0"/>
      <w:marTop w:val="0"/>
      <w:marBottom w:val="0"/>
      <w:divBdr>
        <w:top w:val="none" w:sz="0" w:space="0" w:color="auto"/>
        <w:left w:val="none" w:sz="0" w:space="0" w:color="auto"/>
        <w:bottom w:val="none" w:sz="0" w:space="0" w:color="auto"/>
        <w:right w:val="none" w:sz="0" w:space="0" w:color="auto"/>
      </w:divBdr>
    </w:div>
    <w:div w:id="52655136">
      <w:bodyDiv w:val="1"/>
      <w:marLeft w:val="0"/>
      <w:marRight w:val="0"/>
      <w:marTop w:val="0"/>
      <w:marBottom w:val="0"/>
      <w:divBdr>
        <w:top w:val="none" w:sz="0" w:space="0" w:color="auto"/>
        <w:left w:val="none" w:sz="0" w:space="0" w:color="auto"/>
        <w:bottom w:val="none" w:sz="0" w:space="0" w:color="auto"/>
        <w:right w:val="none" w:sz="0" w:space="0" w:color="auto"/>
      </w:divBdr>
    </w:div>
    <w:div w:id="54553428">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66349036">
      <w:bodyDiv w:val="1"/>
      <w:marLeft w:val="0"/>
      <w:marRight w:val="0"/>
      <w:marTop w:val="0"/>
      <w:marBottom w:val="0"/>
      <w:divBdr>
        <w:top w:val="none" w:sz="0" w:space="0" w:color="auto"/>
        <w:left w:val="none" w:sz="0" w:space="0" w:color="auto"/>
        <w:bottom w:val="none" w:sz="0" w:space="0" w:color="auto"/>
        <w:right w:val="none" w:sz="0" w:space="0" w:color="auto"/>
      </w:divBdr>
    </w:div>
    <w:div w:id="74207054">
      <w:bodyDiv w:val="1"/>
      <w:marLeft w:val="0"/>
      <w:marRight w:val="0"/>
      <w:marTop w:val="0"/>
      <w:marBottom w:val="0"/>
      <w:divBdr>
        <w:top w:val="none" w:sz="0" w:space="0" w:color="auto"/>
        <w:left w:val="none" w:sz="0" w:space="0" w:color="auto"/>
        <w:bottom w:val="none" w:sz="0" w:space="0" w:color="auto"/>
        <w:right w:val="none" w:sz="0" w:space="0" w:color="auto"/>
      </w:divBdr>
    </w:div>
    <w:div w:id="76439689">
      <w:bodyDiv w:val="1"/>
      <w:marLeft w:val="0"/>
      <w:marRight w:val="0"/>
      <w:marTop w:val="0"/>
      <w:marBottom w:val="0"/>
      <w:divBdr>
        <w:top w:val="none" w:sz="0" w:space="0" w:color="auto"/>
        <w:left w:val="none" w:sz="0" w:space="0" w:color="auto"/>
        <w:bottom w:val="none" w:sz="0" w:space="0" w:color="auto"/>
        <w:right w:val="none" w:sz="0" w:space="0" w:color="auto"/>
      </w:divBdr>
    </w:div>
    <w:div w:id="77755175">
      <w:bodyDiv w:val="1"/>
      <w:marLeft w:val="0"/>
      <w:marRight w:val="0"/>
      <w:marTop w:val="0"/>
      <w:marBottom w:val="0"/>
      <w:divBdr>
        <w:top w:val="none" w:sz="0" w:space="0" w:color="auto"/>
        <w:left w:val="none" w:sz="0" w:space="0" w:color="auto"/>
        <w:bottom w:val="none" w:sz="0" w:space="0" w:color="auto"/>
        <w:right w:val="none" w:sz="0" w:space="0" w:color="auto"/>
      </w:divBdr>
    </w:div>
    <w:div w:id="77866264">
      <w:bodyDiv w:val="1"/>
      <w:marLeft w:val="0"/>
      <w:marRight w:val="0"/>
      <w:marTop w:val="0"/>
      <w:marBottom w:val="0"/>
      <w:divBdr>
        <w:top w:val="none" w:sz="0" w:space="0" w:color="auto"/>
        <w:left w:val="none" w:sz="0" w:space="0" w:color="auto"/>
        <w:bottom w:val="none" w:sz="0" w:space="0" w:color="auto"/>
        <w:right w:val="none" w:sz="0" w:space="0" w:color="auto"/>
      </w:divBdr>
    </w:div>
    <w:div w:id="85425166">
      <w:bodyDiv w:val="1"/>
      <w:marLeft w:val="0"/>
      <w:marRight w:val="0"/>
      <w:marTop w:val="0"/>
      <w:marBottom w:val="0"/>
      <w:divBdr>
        <w:top w:val="none" w:sz="0" w:space="0" w:color="auto"/>
        <w:left w:val="none" w:sz="0" w:space="0" w:color="auto"/>
        <w:bottom w:val="none" w:sz="0" w:space="0" w:color="auto"/>
        <w:right w:val="none" w:sz="0" w:space="0" w:color="auto"/>
      </w:divBdr>
    </w:div>
    <w:div w:id="86586573">
      <w:bodyDiv w:val="1"/>
      <w:marLeft w:val="0"/>
      <w:marRight w:val="0"/>
      <w:marTop w:val="0"/>
      <w:marBottom w:val="0"/>
      <w:divBdr>
        <w:top w:val="none" w:sz="0" w:space="0" w:color="auto"/>
        <w:left w:val="none" w:sz="0" w:space="0" w:color="auto"/>
        <w:bottom w:val="none" w:sz="0" w:space="0" w:color="auto"/>
        <w:right w:val="none" w:sz="0" w:space="0" w:color="auto"/>
      </w:divBdr>
    </w:div>
    <w:div w:id="87049508">
      <w:bodyDiv w:val="1"/>
      <w:marLeft w:val="0"/>
      <w:marRight w:val="0"/>
      <w:marTop w:val="0"/>
      <w:marBottom w:val="0"/>
      <w:divBdr>
        <w:top w:val="none" w:sz="0" w:space="0" w:color="auto"/>
        <w:left w:val="none" w:sz="0" w:space="0" w:color="auto"/>
        <w:bottom w:val="none" w:sz="0" w:space="0" w:color="auto"/>
        <w:right w:val="none" w:sz="0" w:space="0" w:color="auto"/>
      </w:divBdr>
    </w:div>
    <w:div w:id="91125167">
      <w:bodyDiv w:val="1"/>
      <w:marLeft w:val="0"/>
      <w:marRight w:val="0"/>
      <w:marTop w:val="0"/>
      <w:marBottom w:val="0"/>
      <w:divBdr>
        <w:top w:val="none" w:sz="0" w:space="0" w:color="auto"/>
        <w:left w:val="none" w:sz="0" w:space="0" w:color="auto"/>
        <w:bottom w:val="none" w:sz="0" w:space="0" w:color="auto"/>
        <w:right w:val="none" w:sz="0" w:space="0" w:color="auto"/>
      </w:divBdr>
    </w:div>
    <w:div w:id="91365312">
      <w:bodyDiv w:val="1"/>
      <w:marLeft w:val="0"/>
      <w:marRight w:val="0"/>
      <w:marTop w:val="0"/>
      <w:marBottom w:val="0"/>
      <w:divBdr>
        <w:top w:val="none" w:sz="0" w:space="0" w:color="auto"/>
        <w:left w:val="none" w:sz="0" w:space="0" w:color="auto"/>
        <w:bottom w:val="none" w:sz="0" w:space="0" w:color="auto"/>
        <w:right w:val="none" w:sz="0" w:space="0" w:color="auto"/>
      </w:divBdr>
    </w:div>
    <w:div w:id="97795483">
      <w:bodyDiv w:val="1"/>
      <w:marLeft w:val="0"/>
      <w:marRight w:val="0"/>
      <w:marTop w:val="0"/>
      <w:marBottom w:val="0"/>
      <w:divBdr>
        <w:top w:val="none" w:sz="0" w:space="0" w:color="auto"/>
        <w:left w:val="none" w:sz="0" w:space="0" w:color="auto"/>
        <w:bottom w:val="none" w:sz="0" w:space="0" w:color="auto"/>
        <w:right w:val="none" w:sz="0" w:space="0" w:color="auto"/>
      </w:divBdr>
    </w:div>
    <w:div w:id="102771325">
      <w:bodyDiv w:val="1"/>
      <w:marLeft w:val="0"/>
      <w:marRight w:val="0"/>
      <w:marTop w:val="0"/>
      <w:marBottom w:val="0"/>
      <w:divBdr>
        <w:top w:val="none" w:sz="0" w:space="0" w:color="auto"/>
        <w:left w:val="none" w:sz="0" w:space="0" w:color="auto"/>
        <w:bottom w:val="none" w:sz="0" w:space="0" w:color="auto"/>
        <w:right w:val="none" w:sz="0" w:space="0" w:color="auto"/>
      </w:divBdr>
    </w:div>
    <w:div w:id="103232431">
      <w:bodyDiv w:val="1"/>
      <w:marLeft w:val="0"/>
      <w:marRight w:val="0"/>
      <w:marTop w:val="0"/>
      <w:marBottom w:val="0"/>
      <w:divBdr>
        <w:top w:val="none" w:sz="0" w:space="0" w:color="auto"/>
        <w:left w:val="none" w:sz="0" w:space="0" w:color="auto"/>
        <w:bottom w:val="none" w:sz="0" w:space="0" w:color="auto"/>
        <w:right w:val="none" w:sz="0" w:space="0" w:color="auto"/>
      </w:divBdr>
    </w:div>
    <w:div w:id="105200323">
      <w:bodyDiv w:val="1"/>
      <w:marLeft w:val="0"/>
      <w:marRight w:val="0"/>
      <w:marTop w:val="0"/>
      <w:marBottom w:val="0"/>
      <w:divBdr>
        <w:top w:val="none" w:sz="0" w:space="0" w:color="auto"/>
        <w:left w:val="none" w:sz="0" w:space="0" w:color="auto"/>
        <w:bottom w:val="none" w:sz="0" w:space="0" w:color="auto"/>
        <w:right w:val="none" w:sz="0" w:space="0" w:color="auto"/>
      </w:divBdr>
    </w:div>
    <w:div w:id="105858877">
      <w:bodyDiv w:val="1"/>
      <w:marLeft w:val="0"/>
      <w:marRight w:val="0"/>
      <w:marTop w:val="0"/>
      <w:marBottom w:val="0"/>
      <w:divBdr>
        <w:top w:val="none" w:sz="0" w:space="0" w:color="auto"/>
        <w:left w:val="none" w:sz="0" w:space="0" w:color="auto"/>
        <w:bottom w:val="none" w:sz="0" w:space="0" w:color="auto"/>
        <w:right w:val="none" w:sz="0" w:space="0" w:color="auto"/>
      </w:divBdr>
    </w:div>
    <w:div w:id="107511104">
      <w:bodyDiv w:val="1"/>
      <w:marLeft w:val="0"/>
      <w:marRight w:val="0"/>
      <w:marTop w:val="0"/>
      <w:marBottom w:val="0"/>
      <w:divBdr>
        <w:top w:val="none" w:sz="0" w:space="0" w:color="auto"/>
        <w:left w:val="none" w:sz="0" w:space="0" w:color="auto"/>
        <w:bottom w:val="none" w:sz="0" w:space="0" w:color="auto"/>
        <w:right w:val="none" w:sz="0" w:space="0" w:color="auto"/>
      </w:divBdr>
    </w:div>
    <w:div w:id="110786895">
      <w:bodyDiv w:val="1"/>
      <w:marLeft w:val="0"/>
      <w:marRight w:val="0"/>
      <w:marTop w:val="0"/>
      <w:marBottom w:val="0"/>
      <w:divBdr>
        <w:top w:val="none" w:sz="0" w:space="0" w:color="auto"/>
        <w:left w:val="none" w:sz="0" w:space="0" w:color="auto"/>
        <w:bottom w:val="none" w:sz="0" w:space="0" w:color="auto"/>
        <w:right w:val="none" w:sz="0" w:space="0" w:color="auto"/>
      </w:divBdr>
    </w:div>
    <w:div w:id="111756361">
      <w:bodyDiv w:val="1"/>
      <w:marLeft w:val="0"/>
      <w:marRight w:val="0"/>
      <w:marTop w:val="0"/>
      <w:marBottom w:val="0"/>
      <w:divBdr>
        <w:top w:val="none" w:sz="0" w:space="0" w:color="auto"/>
        <w:left w:val="none" w:sz="0" w:space="0" w:color="auto"/>
        <w:bottom w:val="none" w:sz="0" w:space="0" w:color="auto"/>
        <w:right w:val="none" w:sz="0" w:space="0" w:color="auto"/>
      </w:divBdr>
    </w:div>
    <w:div w:id="116487780">
      <w:bodyDiv w:val="1"/>
      <w:marLeft w:val="0"/>
      <w:marRight w:val="0"/>
      <w:marTop w:val="0"/>
      <w:marBottom w:val="0"/>
      <w:divBdr>
        <w:top w:val="none" w:sz="0" w:space="0" w:color="auto"/>
        <w:left w:val="none" w:sz="0" w:space="0" w:color="auto"/>
        <w:bottom w:val="none" w:sz="0" w:space="0" w:color="auto"/>
        <w:right w:val="none" w:sz="0" w:space="0" w:color="auto"/>
      </w:divBdr>
    </w:div>
    <w:div w:id="128206655">
      <w:bodyDiv w:val="1"/>
      <w:marLeft w:val="0"/>
      <w:marRight w:val="0"/>
      <w:marTop w:val="0"/>
      <w:marBottom w:val="0"/>
      <w:divBdr>
        <w:top w:val="none" w:sz="0" w:space="0" w:color="auto"/>
        <w:left w:val="none" w:sz="0" w:space="0" w:color="auto"/>
        <w:bottom w:val="none" w:sz="0" w:space="0" w:color="auto"/>
        <w:right w:val="none" w:sz="0" w:space="0" w:color="auto"/>
      </w:divBdr>
    </w:div>
    <w:div w:id="132021369">
      <w:bodyDiv w:val="1"/>
      <w:marLeft w:val="0"/>
      <w:marRight w:val="0"/>
      <w:marTop w:val="0"/>
      <w:marBottom w:val="0"/>
      <w:divBdr>
        <w:top w:val="none" w:sz="0" w:space="0" w:color="auto"/>
        <w:left w:val="none" w:sz="0" w:space="0" w:color="auto"/>
        <w:bottom w:val="none" w:sz="0" w:space="0" w:color="auto"/>
        <w:right w:val="none" w:sz="0" w:space="0" w:color="auto"/>
      </w:divBdr>
    </w:div>
    <w:div w:id="132672791">
      <w:bodyDiv w:val="1"/>
      <w:marLeft w:val="0"/>
      <w:marRight w:val="0"/>
      <w:marTop w:val="0"/>
      <w:marBottom w:val="0"/>
      <w:divBdr>
        <w:top w:val="none" w:sz="0" w:space="0" w:color="auto"/>
        <w:left w:val="none" w:sz="0" w:space="0" w:color="auto"/>
        <w:bottom w:val="none" w:sz="0" w:space="0" w:color="auto"/>
        <w:right w:val="none" w:sz="0" w:space="0" w:color="auto"/>
      </w:divBdr>
    </w:div>
    <w:div w:id="139424664">
      <w:bodyDiv w:val="1"/>
      <w:marLeft w:val="0"/>
      <w:marRight w:val="0"/>
      <w:marTop w:val="0"/>
      <w:marBottom w:val="0"/>
      <w:divBdr>
        <w:top w:val="none" w:sz="0" w:space="0" w:color="auto"/>
        <w:left w:val="none" w:sz="0" w:space="0" w:color="auto"/>
        <w:bottom w:val="none" w:sz="0" w:space="0" w:color="auto"/>
        <w:right w:val="none" w:sz="0" w:space="0" w:color="auto"/>
      </w:divBdr>
    </w:div>
    <w:div w:id="147482189">
      <w:bodyDiv w:val="1"/>
      <w:marLeft w:val="0"/>
      <w:marRight w:val="0"/>
      <w:marTop w:val="0"/>
      <w:marBottom w:val="0"/>
      <w:divBdr>
        <w:top w:val="none" w:sz="0" w:space="0" w:color="auto"/>
        <w:left w:val="none" w:sz="0" w:space="0" w:color="auto"/>
        <w:bottom w:val="none" w:sz="0" w:space="0" w:color="auto"/>
        <w:right w:val="none" w:sz="0" w:space="0" w:color="auto"/>
      </w:divBdr>
    </w:div>
    <w:div w:id="148792684">
      <w:bodyDiv w:val="1"/>
      <w:marLeft w:val="0"/>
      <w:marRight w:val="0"/>
      <w:marTop w:val="0"/>
      <w:marBottom w:val="0"/>
      <w:divBdr>
        <w:top w:val="none" w:sz="0" w:space="0" w:color="auto"/>
        <w:left w:val="none" w:sz="0" w:space="0" w:color="auto"/>
        <w:bottom w:val="none" w:sz="0" w:space="0" w:color="auto"/>
        <w:right w:val="none" w:sz="0" w:space="0" w:color="auto"/>
      </w:divBdr>
    </w:div>
    <w:div w:id="151800513">
      <w:bodyDiv w:val="1"/>
      <w:marLeft w:val="0"/>
      <w:marRight w:val="0"/>
      <w:marTop w:val="0"/>
      <w:marBottom w:val="0"/>
      <w:divBdr>
        <w:top w:val="none" w:sz="0" w:space="0" w:color="auto"/>
        <w:left w:val="none" w:sz="0" w:space="0" w:color="auto"/>
        <w:bottom w:val="none" w:sz="0" w:space="0" w:color="auto"/>
        <w:right w:val="none" w:sz="0" w:space="0" w:color="auto"/>
      </w:divBdr>
    </w:div>
    <w:div w:id="169561587">
      <w:bodyDiv w:val="1"/>
      <w:marLeft w:val="0"/>
      <w:marRight w:val="0"/>
      <w:marTop w:val="0"/>
      <w:marBottom w:val="0"/>
      <w:divBdr>
        <w:top w:val="none" w:sz="0" w:space="0" w:color="auto"/>
        <w:left w:val="none" w:sz="0" w:space="0" w:color="auto"/>
        <w:bottom w:val="none" w:sz="0" w:space="0" w:color="auto"/>
        <w:right w:val="none" w:sz="0" w:space="0" w:color="auto"/>
      </w:divBdr>
    </w:div>
    <w:div w:id="178545439">
      <w:bodyDiv w:val="1"/>
      <w:marLeft w:val="0"/>
      <w:marRight w:val="0"/>
      <w:marTop w:val="0"/>
      <w:marBottom w:val="0"/>
      <w:divBdr>
        <w:top w:val="none" w:sz="0" w:space="0" w:color="auto"/>
        <w:left w:val="none" w:sz="0" w:space="0" w:color="auto"/>
        <w:bottom w:val="none" w:sz="0" w:space="0" w:color="auto"/>
        <w:right w:val="none" w:sz="0" w:space="0" w:color="auto"/>
      </w:divBdr>
    </w:div>
    <w:div w:id="181820843">
      <w:bodyDiv w:val="1"/>
      <w:marLeft w:val="0"/>
      <w:marRight w:val="0"/>
      <w:marTop w:val="0"/>
      <w:marBottom w:val="0"/>
      <w:divBdr>
        <w:top w:val="none" w:sz="0" w:space="0" w:color="auto"/>
        <w:left w:val="none" w:sz="0" w:space="0" w:color="auto"/>
        <w:bottom w:val="none" w:sz="0" w:space="0" w:color="auto"/>
        <w:right w:val="none" w:sz="0" w:space="0" w:color="auto"/>
      </w:divBdr>
    </w:div>
    <w:div w:id="182210474">
      <w:bodyDiv w:val="1"/>
      <w:marLeft w:val="0"/>
      <w:marRight w:val="0"/>
      <w:marTop w:val="0"/>
      <w:marBottom w:val="0"/>
      <w:divBdr>
        <w:top w:val="none" w:sz="0" w:space="0" w:color="auto"/>
        <w:left w:val="none" w:sz="0" w:space="0" w:color="auto"/>
        <w:bottom w:val="none" w:sz="0" w:space="0" w:color="auto"/>
        <w:right w:val="none" w:sz="0" w:space="0" w:color="auto"/>
      </w:divBdr>
    </w:div>
    <w:div w:id="182324246">
      <w:bodyDiv w:val="1"/>
      <w:marLeft w:val="0"/>
      <w:marRight w:val="0"/>
      <w:marTop w:val="0"/>
      <w:marBottom w:val="0"/>
      <w:divBdr>
        <w:top w:val="none" w:sz="0" w:space="0" w:color="auto"/>
        <w:left w:val="none" w:sz="0" w:space="0" w:color="auto"/>
        <w:bottom w:val="none" w:sz="0" w:space="0" w:color="auto"/>
        <w:right w:val="none" w:sz="0" w:space="0" w:color="auto"/>
      </w:divBdr>
    </w:div>
    <w:div w:id="186993926">
      <w:bodyDiv w:val="1"/>
      <w:marLeft w:val="0"/>
      <w:marRight w:val="0"/>
      <w:marTop w:val="0"/>
      <w:marBottom w:val="0"/>
      <w:divBdr>
        <w:top w:val="none" w:sz="0" w:space="0" w:color="auto"/>
        <w:left w:val="none" w:sz="0" w:space="0" w:color="auto"/>
        <w:bottom w:val="none" w:sz="0" w:space="0" w:color="auto"/>
        <w:right w:val="none" w:sz="0" w:space="0" w:color="auto"/>
      </w:divBdr>
    </w:div>
    <w:div w:id="188641023">
      <w:bodyDiv w:val="1"/>
      <w:marLeft w:val="0"/>
      <w:marRight w:val="0"/>
      <w:marTop w:val="0"/>
      <w:marBottom w:val="0"/>
      <w:divBdr>
        <w:top w:val="none" w:sz="0" w:space="0" w:color="auto"/>
        <w:left w:val="none" w:sz="0" w:space="0" w:color="auto"/>
        <w:bottom w:val="none" w:sz="0" w:space="0" w:color="auto"/>
        <w:right w:val="none" w:sz="0" w:space="0" w:color="auto"/>
      </w:divBdr>
    </w:div>
    <w:div w:id="194781071">
      <w:bodyDiv w:val="1"/>
      <w:marLeft w:val="0"/>
      <w:marRight w:val="0"/>
      <w:marTop w:val="0"/>
      <w:marBottom w:val="0"/>
      <w:divBdr>
        <w:top w:val="none" w:sz="0" w:space="0" w:color="auto"/>
        <w:left w:val="none" w:sz="0" w:space="0" w:color="auto"/>
        <w:bottom w:val="none" w:sz="0" w:space="0" w:color="auto"/>
        <w:right w:val="none" w:sz="0" w:space="0" w:color="auto"/>
      </w:divBdr>
    </w:div>
    <w:div w:id="196622873">
      <w:bodyDiv w:val="1"/>
      <w:marLeft w:val="0"/>
      <w:marRight w:val="0"/>
      <w:marTop w:val="0"/>
      <w:marBottom w:val="0"/>
      <w:divBdr>
        <w:top w:val="none" w:sz="0" w:space="0" w:color="auto"/>
        <w:left w:val="none" w:sz="0" w:space="0" w:color="auto"/>
        <w:bottom w:val="none" w:sz="0" w:space="0" w:color="auto"/>
        <w:right w:val="none" w:sz="0" w:space="0" w:color="auto"/>
      </w:divBdr>
    </w:div>
    <w:div w:id="213398037">
      <w:bodyDiv w:val="1"/>
      <w:marLeft w:val="0"/>
      <w:marRight w:val="0"/>
      <w:marTop w:val="0"/>
      <w:marBottom w:val="0"/>
      <w:divBdr>
        <w:top w:val="none" w:sz="0" w:space="0" w:color="auto"/>
        <w:left w:val="none" w:sz="0" w:space="0" w:color="auto"/>
        <w:bottom w:val="none" w:sz="0" w:space="0" w:color="auto"/>
        <w:right w:val="none" w:sz="0" w:space="0" w:color="auto"/>
      </w:divBdr>
    </w:div>
    <w:div w:id="216936124">
      <w:bodyDiv w:val="1"/>
      <w:marLeft w:val="0"/>
      <w:marRight w:val="0"/>
      <w:marTop w:val="0"/>
      <w:marBottom w:val="0"/>
      <w:divBdr>
        <w:top w:val="none" w:sz="0" w:space="0" w:color="auto"/>
        <w:left w:val="none" w:sz="0" w:space="0" w:color="auto"/>
        <w:bottom w:val="none" w:sz="0" w:space="0" w:color="auto"/>
        <w:right w:val="none" w:sz="0" w:space="0" w:color="auto"/>
      </w:divBdr>
    </w:div>
    <w:div w:id="217474365">
      <w:bodyDiv w:val="1"/>
      <w:marLeft w:val="0"/>
      <w:marRight w:val="0"/>
      <w:marTop w:val="0"/>
      <w:marBottom w:val="0"/>
      <w:divBdr>
        <w:top w:val="none" w:sz="0" w:space="0" w:color="auto"/>
        <w:left w:val="none" w:sz="0" w:space="0" w:color="auto"/>
        <w:bottom w:val="none" w:sz="0" w:space="0" w:color="auto"/>
        <w:right w:val="none" w:sz="0" w:space="0" w:color="auto"/>
      </w:divBdr>
    </w:div>
    <w:div w:id="224880257">
      <w:bodyDiv w:val="1"/>
      <w:marLeft w:val="0"/>
      <w:marRight w:val="0"/>
      <w:marTop w:val="0"/>
      <w:marBottom w:val="0"/>
      <w:divBdr>
        <w:top w:val="none" w:sz="0" w:space="0" w:color="auto"/>
        <w:left w:val="none" w:sz="0" w:space="0" w:color="auto"/>
        <w:bottom w:val="none" w:sz="0" w:space="0" w:color="auto"/>
        <w:right w:val="none" w:sz="0" w:space="0" w:color="auto"/>
      </w:divBdr>
    </w:div>
    <w:div w:id="225259754">
      <w:bodyDiv w:val="1"/>
      <w:marLeft w:val="0"/>
      <w:marRight w:val="0"/>
      <w:marTop w:val="0"/>
      <w:marBottom w:val="0"/>
      <w:divBdr>
        <w:top w:val="none" w:sz="0" w:space="0" w:color="auto"/>
        <w:left w:val="none" w:sz="0" w:space="0" w:color="auto"/>
        <w:bottom w:val="none" w:sz="0" w:space="0" w:color="auto"/>
        <w:right w:val="none" w:sz="0" w:space="0" w:color="auto"/>
      </w:divBdr>
    </w:div>
    <w:div w:id="226041706">
      <w:bodyDiv w:val="1"/>
      <w:marLeft w:val="0"/>
      <w:marRight w:val="0"/>
      <w:marTop w:val="0"/>
      <w:marBottom w:val="0"/>
      <w:divBdr>
        <w:top w:val="none" w:sz="0" w:space="0" w:color="auto"/>
        <w:left w:val="none" w:sz="0" w:space="0" w:color="auto"/>
        <w:bottom w:val="none" w:sz="0" w:space="0" w:color="auto"/>
        <w:right w:val="none" w:sz="0" w:space="0" w:color="auto"/>
      </w:divBdr>
    </w:div>
    <w:div w:id="228007297">
      <w:bodyDiv w:val="1"/>
      <w:marLeft w:val="0"/>
      <w:marRight w:val="0"/>
      <w:marTop w:val="0"/>
      <w:marBottom w:val="0"/>
      <w:divBdr>
        <w:top w:val="none" w:sz="0" w:space="0" w:color="auto"/>
        <w:left w:val="none" w:sz="0" w:space="0" w:color="auto"/>
        <w:bottom w:val="none" w:sz="0" w:space="0" w:color="auto"/>
        <w:right w:val="none" w:sz="0" w:space="0" w:color="auto"/>
      </w:divBdr>
    </w:div>
    <w:div w:id="230048158">
      <w:bodyDiv w:val="1"/>
      <w:marLeft w:val="0"/>
      <w:marRight w:val="0"/>
      <w:marTop w:val="0"/>
      <w:marBottom w:val="0"/>
      <w:divBdr>
        <w:top w:val="none" w:sz="0" w:space="0" w:color="auto"/>
        <w:left w:val="none" w:sz="0" w:space="0" w:color="auto"/>
        <w:bottom w:val="none" w:sz="0" w:space="0" w:color="auto"/>
        <w:right w:val="none" w:sz="0" w:space="0" w:color="auto"/>
      </w:divBdr>
    </w:div>
    <w:div w:id="240525814">
      <w:bodyDiv w:val="1"/>
      <w:marLeft w:val="0"/>
      <w:marRight w:val="0"/>
      <w:marTop w:val="0"/>
      <w:marBottom w:val="0"/>
      <w:divBdr>
        <w:top w:val="none" w:sz="0" w:space="0" w:color="auto"/>
        <w:left w:val="none" w:sz="0" w:space="0" w:color="auto"/>
        <w:bottom w:val="none" w:sz="0" w:space="0" w:color="auto"/>
        <w:right w:val="none" w:sz="0" w:space="0" w:color="auto"/>
      </w:divBdr>
    </w:div>
    <w:div w:id="244650398">
      <w:bodyDiv w:val="1"/>
      <w:marLeft w:val="0"/>
      <w:marRight w:val="0"/>
      <w:marTop w:val="0"/>
      <w:marBottom w:val="0"/>
      <w:divBdr>
        <w:top w:val="none" w:sz="0" w:space="0" w:color="auto"/>
        <w:left w:val="none" w:sz="0" w:space="0" w:color="auto"/>
        <w:bottom w:val="none" w:sz="0" w:space="0" w:color="auto"/>
        <w:right w:val="none" w:sz="0" w:space="0" w:color="auto"/>
      </w:divBdr>
    </w:div>
    <w:div w:id="245262064">
      <w:bodyDiv w:val="1"/>
      <w:marLeft w:val="0"/>
      <w:marRight w:val="0"/>
      <w:marTop w:val="0"/>
      <w:marBottom w:val="0"/>
      <w:divBdr>
        <w:top w:val="none" w:sz="0" w:space="0" w:color="auto"/>
        <w:left w:val="none" w:sz="0" w:space="0" w:color="auto"/>
        <w:bottom w:val="none" w:sz="0" w:space="0" w:color="auto"/>
        <w:right w:val="none" w:sz="0" w:space="0" w:color="auto"/>
      </w:divBdr>
    </w:div>
    <w:div w:id="246578160">
      <w:bodyDiv w:val="1"/>
      <w:marLeft w:val="0"/>
      <w:marRight w:val="0"/>
      <w:marTop w:val="0"/>
      <w:marBottom w:val="0"/>
      <w:divBdr>
        <w:top w:val="none" w:sz="0" w:space="0" w:color="auto"/>
        <w:left w:val="none" w:sz="0" w:space="0" w:color="auto"/>
        <w:bottom w:val="none" w:sz="0" w:space="0" w:color="auto"/>
        <w:right w:val="none" w:sz="0" w:space="0" w:color="auto"/>
      </w:divBdr>
    </w:div>
    <w:div w:id="249513669">
      <w:bodyDiv w:val="1"/>
      <w:marLeft w:val="0"/>
      <w:marRight w:val="0"/>
      <w:marTop w:val="0"/>
      <w:marBottom w:val="0"/>
      <w:divBdr>
        <w:top w:val="none" w:sz="0" w:space="0" w:color="auto"/>
        <w:left w:val="none" w:sz="0" w:space="0" w:color="auto"/>
        <w:bottom w:val="none" w:sz="0" w:space="0" w:color="auto"/>
        <w:right w:val="none" w:sz="0" w:space="0" w:color="auto"/>
      </w:divBdr>
    </w:div>
    <w:div w:id="256644877">
      <w:bodyDiv w:val="1"/>
      <w:marLeft w:val="0"/>
      <w:marRight w:val="0"/>
      <w:marTop w:val="0"/>
      <w:marBottom w:val="0"/>
      <w:divBdr>
        <w:top w:val="none" w:sz="0" w:space="0" w:color="auto"/>
        <w:left w:val="none" w:sz="0" w:space="0" w:color="auto"/>
        <w:bottom w:val="none" w:sz="0" w:space="0" w:color="auto"/>
        <w:right w:val="none" w:sz="0" w:space="0" w:color="auto"/>
      </w:divBdr>
    </w:div>
    <w:div w:id="261568227">
      <w:bodyDiv w:val="1"/>
      <w:marLeft w:val="0"/>
      <w:marRight w:val="0"/>
      <w:marTop w:val="0"/>
      <w:marBottom w:val="0"/>
      <w:divBdr>
        <w:top w:val="none" w:sz="0" w:space="0" w:color="auto"/>
        <w:left w:val="none" w:sz="0" w:space="0" w:color="auto"/>
        <w:bottom w:val="none" w:sz="0" w:space="0" w:color="auto"/>
        <w:right w:val="none" w:sz="0" w:space="0" w:color="auto"/>
      </w:divBdr>
    </w:div>
    <w:div w:id="266469495">
      <w:bodyDiv w:val="1"/>
      <w:marLeft w:val="0"/>
      <w:marRight w:val="0"/>
      <w:marTop w:val="0"/>
      <w:marBottom w:val="0"/>
      <w:divBdr>
        <w:top w:val="none" w:sz="0" w:space="0" w:color="auto"/>
        <w:left w:val="none" w:sz="0" w:space="0" w:color="auto"/>
        <w:bottom w:val="none" w:sz="0" w:space="0" w:color="auto"/>
        <w:right w:val="none" w:sz="0" w:space="0" w:color="auto"/>
      </w:divBdr>
    </w:div>
    <w:div w:id="267348483">
      <w:bodyDiv w:val="1"/>
      <w:marLeft w:val="0"/>
      <w:marRight w:val="0"/>
      <w:marTop w:val="0"/>
      <w:marBottom w:val="0"/>
      <w:divBdr>
        <w:top w:val="none" w:sz="0" w:space="0" w:color="auto"/>
        <w:left w:val="none" w:sz="0" w:space="0" w:color="auto"/>
        <w:bottom w:val="none" w:sz="0" w:space="0" w:color="auto"/>
        <w:right w:val="none" w:sz="0" w:space="0" w:color="auto"/>
      </w:divBdr>
    </w:div>
    <w:div w:id="271476441">
      <w:bodyDiv w:val="1"/>
      <w:marLeft w:val="0"/>
      <w:marRight w:val="0"/>
      <w:marTop w:val="0"/>
      <w:marBottom w:val="0"/>
      <w:divBdr>
        <w:top w:val="none" w:sz="0" w:space="0" w:color="auto"/>
        <w:left w:val="none" w:sz="0" w:space="0" w:color="auto"/>
        <w:bottom w:val="none" w:sz="0" w:space="0" w:color="auto"/>
        <w:right w:val="none" w:sz="0" w:space="0" w:color="auto"/>
      </w:divBdr>
    </w:div>
    <w:div w:id="273296626">
      <w:bodyDiv w:val="1"/>
      <w:marLeft w:val="0"/>
      <w:marRight w:val="0"/>
      <w:marTop w:val="0"/>
      <w:marBottom w:val="0"/>
      <w:divBdr>
        <w:top w:val="none" w:sz="0" w:space="0" w:color="auto"/>
        <w:left w:val="none" w:sz="0" w:space="0" w:color="auto"/>
        <w:bottom w:val="none" w:sz="0" w:space="0" w:color="auto"/>
        <w:right w:val="none" w:sz="0" w:space="0" w:color="auto"/>
      </w:divBdr>
    </w:div>
    <w:div w:id="273445856">
      <w:bodyDiv w:val="1"/>
      <w:marLeft w:val="0"/>
      <w:marRight w:val="0"/>
      <w:marTop w:val="0"/>
      <w:marBottom w:val="0"/>
      <w:divBdr>
        <w:top w:val="none" w:sz="0" w:space="0" w:color="auto"/>
        <w:left w:val="none" w:sz="0" w:space="0" w:color="auto"/>
        <w:bottom w:val="none" w:sz="0" w:space="0" w:color="auto"/>
        <w:right w:val="none" w:sz="0" w:space="0" w:color="auto"/>
      </w:divBdr>
    </w:div>
    <w:div w:id="275140002">
      <w:bodyDiv w:val="1"/>
      <w:marLeft w:val="0"/>
      <w:marRight w:val="0"/>
      <w:marTop w:val="0"/>
      <w:marBottom w:val="0"/>
      <w:divBdr>
        <w:top w:val="none" w:sz="0" w:space="0" w:color="auto"/>
        <w:left w:val="none" w:sz="0" w:space="0" w:color="auto"/>
        <w:bottom w:val="none" w:sz="0" w:space="0" w:color="auto"/>
        <w:right w:val="none" w:sz="0" w:space="0" w:color="auto"/>
      </w:divBdr>
    </w:div>
    <w:div w:id="275986323">
      <w:bodyDiv w:val="1"/>
      <w:marLeft w:val="0"/>
      <w:marRight w:val="0"/>
      <w:marTop w:val="0"/>
      <w:marBottom w:val="0"/>
      <w:divBdr>
        <w:top w:val="none" w:sz="0" w:space="0" w:color="auto"/>
        <w:left w:val="none" w:sz="0" w:space="0" w:color="auto"/>
        <w:bottom w:val="none" w:sz="0" w:space="0" w:color="auto"/>
        <w:right w:val="none" w:sz="0" w:space="0" w:color="auto"/>
      </w:divBdr>
    </w:div>
    <w:div w:id="283197448">
      <w:bodyDiv w:val="1"/>
      <w:marLeft w:val="0"/>
      <w:marRight w:val="0"/>
      <w:marTop w:val="0"/>
      <w:marBottom w:val="0"/>
      <w:divBdr>
        <w:top w:val="none" w:sz="0" w:space="0" w:color="auto"/>
        <w:left w:val="none" w:sz="0" w:space="0" w:color="auto"/>
        <w:bottom w:val="none" w:sz="0" w:space="0" w:color="auto"/>
        <w:right w:val="none" w:sz="0" w:space="0" w:color="auto"/>
      </w:divBdr>
    </w:div>
    <w:div w:id="293100310">
      <w:bodyDiv w:val="1"/>
      <w:marLeft w:val="0"/>
      <w:marRight w:val="0"/>
      <w:marTop w:val="0"/>
      <w:marBottom w:val="0"/>
      <w:divBdr>
        <w:top w:val="none" w:sz="0" w:space="0" w:color="auto"/>
        <w:left w:val="none" w:sz="0" w:space="0" w:color="auto"/>
        <w:bottom w:val="none" w:sz="0" w:space="0" w:color="auto"/>
        <w:right w:val="none" w:sz="0" w:space="0" w:color="auto"/>
      </w:divBdr>
    </w:div>
    <w:div w:id="294020177">
      <w:bodyDiv w:val="1"/>
      <w:marLeft w:val="0"/>
      <w:marRight w:val="0"/>
      <w:marTop w:val="0"/>
      <w:marBottom w:val="0"/>
      <w:divBdr>
        <w:top w:val="none" w:sz="0" w:space="0" w:color="auto"/>
        <w:left w:val="none" w:sz="0" w:space="0" w:color="auto"/>
        <w:bottom w:val="none" w:sz="0" w:space="0" w:color="auto"/>
        <w:right w:val="none" w:sz="0" w:space="0" w:color="auto"/>
      </w:divBdr>
    </w:div>
    <w:div w:id="300424807">
      <w:bodyDiv w:val="1"/>
      <w:marLeft w:val="0"/>
      <w:marRight w:val="0"/>
      <w:marTop w:val="0"/>
      <w:marBottom w:val="0"/>
      <w:divBdr>
        <w:top w:val="none" w:sz="0" w:space="0" w:color="auto"/>
        <w:left w:val="none" w:sz="0" w:space="0" w:color="auto"/>
        <w:bottom w:val="none" w:sz="0" w:space="0" w:color="auto"/>
        <w:right w:val="none" w:sz="0" w:space="0" w:color="auto"/>
      </w:divBdr>
    </w:div>
    <w:div w:id="305478874">
      <w:bodyDiv w:val="1"/>
      <w:marLeft w:val="0"/>
      <w:marRight w:val="0"/>
      <w:marTop w:val="0"/>
      <w:marBottom w:val="0"/>
      <w:divBdr>
        <w:top w:val="none" w:sz="0" w:space="0" w:color="auto"/>
        <w:left w:val="none" w:sz="0" w:space="0" w:color="auto"/>
        <w:bottom w:val="none" w:sz="0" w:space="0" w:color="auto"/>
        <w:right w:val="none" w:sz="0" w:space="0" w:color="auto"/>
      </w:divBdr>
    </w:div>
    <w:div w:id="307444800">
      <w:bodyDiv w:val="1"/>
      <w:marLeft w:val="0"/>
      <w:marRight w:val="0"/>
      <w:marTop w:val="0"/>
      <w:marBottom w:val="0"/>
      <w:divBdr>
        <w:top w:val="none" w:sz="0" w:space="0" w:color="auto"/>
        <w:left w:val="none" w:sz="0" w:space="0" w:color="auto"/>
        <w:bottom w:val="none" w:sz="0" w:space="0" w:color="auto"/>
        <w:right w:val="none" w:sz="0" w:space="0" w:color="auto"/>
      </w:divBdr>
    </w:div>
    <w:div w:id="327752522">
      <w:bodyDiv w:val="1"/>
      <w:marLeft w:val="0"/>
      <w:marRight w:val="0"/>
      <w:marTop w:val="0"/>
      <w:marBottom w:val="0"/>
      <w:divBdr>
        <w:top w:val="none" w:sz="0" w:space="0" w:color="auto"/>
        <w:left w:val="none" w:sz="0" w:space="0" w:color="auto"/>
        <w:bottom w:val="none" w:sz="0" w:space="0" w:color="auto"/>
        <w:right w:val="none" w:sz="0" w:space="0" w:color="auto"/>
      </w:divBdr>
    </w:div>
    <w:div w:id="328018607">
      <w:bodyDiv w:val="1"/>
      <w:marLeft w:val="0"/>
      <w:marRight w:val="0"/>
      <w:marTop w:val="0"/>
      <w:marBottom w:val="0"/>
      <w:divBdr>
        <w:top w:val="none" w:sz="0" w:space="0" w:color="auto"/>
        <w:left w:val="none" w:sz="0" w:space="0" w:color="auto"/>
        <w:bottom w:val="none" w:sz="0" w:space="0" w:color="auto"/>
        <w:right w:val="none" w:sz="0" w:space="0" w:color="auto"/>
      </w:divBdr>
    </w:div>
    <w:div w:id="330068818">
      <w:bodyDiv w:val="1"/>
      <w:marLeft w:val="0"/>
      <w:marRight w:val="0"/>
      <w:marTop w:val="0"/>
      <w:marBottom w:val="0"/>
      <w:divBdr>
        <w:top w:val="none" w:sz="0" w:space="0" w:color="auto"/>
        <w:left w:val="none" w:sz="0" w:space="0" w:color="auto"/>
        <w:bottom w:val="none" w:sz="0" w:space="0" w:color="auto"/>
        <w:right w:val="none" w:sz="0" w:space="0" w:color="auto"/>
      </w:divBdr>
    </w:div>
    <w:div w:id="330911262">
      <w:bodyDiv w:val="1"/>
      <w:marLeft w:val="0"/>
      <w:marRight w:val="0"/>
      <w:marTop w:val="0"/>
      <w:marBottom w:val="0"/>
      <w:divBdr>
        <w:top w:val="none" w:sz="0" w:space="0" w:color="auto"/>
        <w:left w:val="none" w:sz="0" w:space="0" w:color="auto"/>
        <w:bottom w:val="none" w:sz="0" w:space="0" w:color="auto"/>
        <w:right w:val="none" w:sz="0" w:space="0" w:color="auto"/>
      </w:divBdr>
    </w:div>
    <w:div w:id="336932961">
      <w:bodyDiv w:val="1"/>
      <w:marLeft w:val="0"/>
      <w:marRight w:val="0"/>
      <w:marTop w:val="0"/>
      <w:marBottom w:val="0"/>
      <w:divBdr>
        <w:top w:val="none" w:sz="0" w:space="0" w:color="auto"/>
        <w:left w:val="none" w:sz="0" w:space="0" w:color="auto"/>
        <w:bottom w:val="none" w:sz="0" w:space="0" w:color="auto"/>
        <w:right w:val="none" w:sz="0" w:space="0" w:color="auto"/>
      </w:divBdr>
    </w:div>
    <w:div w:id="339426744">
      <w:bodyDiv w:val="1"/>
      <w:marLeft w:val="0"/>
      <w:marRight w:val="0"/>
      <w:marTop w:val="0"/>
      <w:marBottom w:val="0"/>
      <w:divBdr>
        <w:top w:val="none" w:sz="0" w:space="0" w:color="auto"/>
        <w:left w:val="none" w:sz="0" w:space="0" w:color="auto"/>
        <w:bottom w:val="none" w:sz="0" w:space="0" w:color="auto"/>
        <w:right w:val="none" w:sz="0" w:space="0" w:color="auto"/>
      </w:divBdr>
    </w:div>
    <w:div w:id="353968071">
      <w:bodyDiv w:val="1"/>
      <w:marLeft w:val="0"/>
      <w:marRight w:val="0"/>
      <w:marTop w:val="0"/>
      <w:marBottom w:val="0"/>
      <w:divBdr>
        <w:top w:val="none" w:sz="0" w:space="0" w:color="auto"/>
        <w:left w:val="none" w:sz="0" w:space="0" w:color="auto"/>
        <w:bottom w:val="none" w:sz="0" w:space="0" w:color="auto"/>
        <w:right w:val="none" w:sz="0" w:space="0" w:color="auto"/>
      </w:divBdr>
    </w:div>
    <w:div w:id="358049585">
      <w:bodyDiv w:val="1"/>
      <w:marLeft w:val="0"/>
      <w:marRight w:val="0"/>
      <w:marTop w:val="0"/>
      <w:marBottom w:val="0"/>
      <w:divBdr>
        <w:top w:val="none" w:sz="0" w:space="0" w:color="auto"/>
        <w:left w:val="none" w:sz="0" w:space="0" w:color="auto"/>
        <w:bottom w:val="none" w:sz="0" w:space="0" w:color="auto"/>
        <w:right w:val="none" w:sz="0" w:space="0" w:color="auto"/>
      </w:divBdr>
    </w:div>
    <w:div w:id="363363682">
      <w:bodyDiv w:val="1"/>
      <w:marLeft w:val="0"/>
      <w:marRight w:val="0"/>
      <w:marTop w:val="0"/>
      <w:marBottom w:val="0"/>
      <w:divBdr>
        <w:top w:val="none" w:sz="0" w:space="0" w:color="auto"/>
        <w:left w:val="none" w:sz="0" w:space="0" w:color="auto"/>
        <w:bottom w:val="none" w:sz="0" w:space="0" w:color="auto"/>
        <w:right w:val="none" w:sz="0" w:space="0" w:color="auto"/>
      </w:divBdr>
    </w:div>
    <w:div w:id="365912225">
      <w:bodyDiv w:val="1"/>
      <w:marLeft w:val="0"/>
      <w:marRight w:val="0"/>
      <w:marTop w:val="0"/>
      <w:marBottom w:val="0"/>
      <w:divBdr>
        <w:top w:val="none" w:sz="0" w:space="0" w:color="auto"/>
        <w:left w:val="none" w:sz="0" w:space="0" w:color="auto"/>
        <w:bottom w:val="none" w:sz="0" w:space="0" w:color="auto"/>
        <w:right w:val="none" w:sz="0" w:space="0" w:color="auto"/>
      </w:divBdr>
    </w:div>
    <w:div w:id="368646118">
      <w:bodyDiv w:val="1"/>
      <w:marLeft w:val="0"/>
      <w:marRight w:val="0"/>
      <w:marTop w:val="0"/>
      <w:marBottom w:val="0"/>
      <w:divBdr>
        <w:top w:val="none" w:sz="0" w:space="0" w:color="auto"/>
        <w:left w:val="none" w:sz="0" w:space="0" w:color="auto"/>
        <w:bottom w:val="none" w:sz="0" w:space="0" w:color="auto"/>
        <w:right w:val="none" w:sz="0" w:space="0" w:color="auto"/>
      </w:divBdr>
    </w:div>
    <w:div w:id="377438459">
      <w:bodyDiv w:val="1"/>
      <w:marLeft w:val="0"/>
      <w:marRight w:val="0"/>
      <w:marTop w:val="0"/>
      <w:marBottom w:val="0"/>
      <w:divBdr>
        <w:top w:val="none" w:sz="0" w:space="0" w:color="auto"/>
        <w:left w:val="none" w:sz="0" w:space="0" w:color="auto"/>
        <w:bottom w:val="none" w:sz="0" w:space="0" w:color="auto"/>
        <w:right w:val="none" w:sz="0" w:space="0" w:color="auto"/>
      </w:divBdr>
    </w:div>
    <w:div w:id="381948805">
      <w:bodyDiv w:val="1"/>
      <w:marLeft w:val="0"/>
      <w:marRight w:val="0"/>
      <w:marTop w:val="0"/>
      <w:marBottom w:val="0"/>
      <w:divBdr>
        <w:top w:val="none" w:sz="0" w:space="0" w:color="auto"/>
        <w:left w:val="none" w:sz="0" w:space="0" w:color="auto"/>
        <w:bottom w:val="none" w:sz="0" w:space="0" w:color="auto"/>
        <w:right w:val="none" w:sz="0" w:space="0" w:color="auto"/>
      </w:divBdr>
    </w:div>
    <w:div w:id="385228604">
      <w:bodyDiv w:val="1"/>
      <w:marLeft w:val="0"/>
      <w:marRight w:val="0"/>
      <w:marTop w:val="0"/>
      <w:marBottom w:val="0"/>
      <w:divBdr>
        <w:top w:val="none" w:sz="0" w:space="0" w:color="auto"/>
        <w:left w:val="none" w:sz="0" w:space="0" w:color="auto"/>
        <w:bottom w:val="none" w:sz="0" w:space="0" w:color="auto"/>
        <w:right w:val="none" w:sz="0" w:space="0" w:color="auto"/>
      </w:divBdr>
    </w:div>
    <w:div w:id="389809945">
      <w:bodyDiv w:val="1"/>
      <w:marLeft w:val="0"/>
      <w:marRight w:val="0"/>
      <w:marTop w:val="0"/>
      <w:marBottom w:val="0"/>
      <w:divBdr>
        <w:top w:val="none" w:sz="0" w:space="0" w:color="auto"/>
        <w:left w:val="none" w:sz="0" w:space="0" w:color="auto"/>
        <w:bottom w:val="none" w:sz="0" w:space="0" w:color="auto"/>
        <w:right w:val="none" w:sz="0" w:space="0" w:color="auto"/>
      </w:divBdr>
    </w:div>
    <w:div w:id="393431402">
      <w:bodyDiv w:val="1"/>
      <w:marLeft w:val="0"/>
      <w:marRight w:val="0"/>
      <w:marTop w:val="0"/>
      <w:marBottom w:val="0"/>
      <w:divBdr>
        <w:top w:val="none" w:sz="0" w:space="0" w:color="auto"/>
        <w:left w:val="none" w:sz="0" w:space="0" w:color="auto"/>
        <w:bottom w:val="none" w:sz="0" w:space="0" w:color="auto"/>
        <w:right w:val="none" w:sz="0" w:space="0" w:color="auto"/>
      </w:divBdr>
    </w:div>
    <w:div w:id="394205190">
      <w:bodyDiv w:val="1"/>
      <w:marLeft w:val="0"/>
      <w:marRight w:val="0"/>
      <w:marTop w:val="0"/>
      <w:marBottom w:val="0"/>
      <w:divBdr>
        <w:top w:val="none" w:sz="0" w:space="0" w:color="auto"/>
        <w:left w:val="none" w:sz="0" w:space="0" w:color="auto"/>
        <w:bottom w:val="none" w:sz="0" w:space="0" w:color="auto"/>
        <w:right w:val="none" w:sz="0" w:space="0" w:color="auto"/>
      </w:divBdr>
    </w:div>
    <w:div w:id="399718938">
      <w:bodyDiv w:val="1"/>
      <w:marLeft w:val="0"/>
      <w:marRight w:val="0"/>
      <w:marTop w:val="0"/>
      <w:marBottom w:val="0"/>
      <w:divBdr>
        <w:top w:val="none" w:sz="0" w:space="0" w:color="auto"/>
        <w:left w:val="none" w:sz="0" w:space="0" w:color="auto"/>
        <w:bottom w:val="none" w:sz="0" w:space="0" w:color="auto"/>
        <w:right w:val="none" w:sz="0" w:space="0" w:color="auto"/>
      </w:divBdr>
    </w:div>
    <w:div w:id="402685099">
      <w:bodyDiv w:val="1"/>
      <w:marLeft w:val="0"/>
      <w:marRight w:val="0"/>
      <w:marTop w:val="0"/>
      <w:marBottom w:val="0"/>
      <w:divBdr>
        <w:top w:val="none" w:sz="0" w:space="0" w:color="auto"/>
        <w:left w:val="none" w:sz="0" w:space="0" w:color="auto"/>
        <w:bottom w:val="none" w:sz="0" w:space="0" w:color="auto"/>
        <w:right w:val="none" w:sz="0" w:space="0" w:color="auto"/>
      </w:divBdr>
    </w:div>
    <w:div w:id="424114461">
      <w:bodyDiv w:val="1"/>
      <w:marLeft w:val="0"/>
      <w:marRight w:val="0"/>
      <w:marTop w:val="0"/>
      <w:marBottom w:val="0"/>
      <w:divBdr>
        <w:top w:val="none" w:sz="0" w:space="0" w:color="auto"/>
        <w:left w:val="none" w:sz="0" w:space="0" w:color="auto"/>
        <w:bottom w:val="none" w:sz="0" w:space="0" w:color="auto"/>
        <w:right w:val="none" w:sz="0" w:space="0" w:color="auto"/>
      </w:divBdr>
    </w:div>
    <w:div w:id="440033901">
      <w:bodyDiv w:val="1"/>
      <w:marLeft w:val="0"/>
      <w:marRight w:val="0"/>
      <w:marTop w:val="0"/>
      <w:marBottom w:val="0"/>
      <w:divBdr>
        <w:top w:val="none" w:sz="0" w:space="0" w:color="auto"/>
        <w:left w:val="none" w:sz="0" w:space="0" w:color="auto"/>
        <w:bottom w:val="none" w:sz="0" w:space="0" w:color="auto"/>
        <w:right w:val="none" w:sz="0" w:space="0" w:color="auto"/>
      </w:divBdr>
    </w:div>
    <w:div w:id="460152401">
      <w:bodyDiv w:val="1"/>
      <w:marLeft w:val="0"/>
      <w:marRight w:val="0"/>
      <w:marTop w:val="0"/>
      <w:marBottom w:val="0"/>
      <w:divBdr>
        <w:top w:val="none" w:sz="0" w:space="0" w:color="auto"/>
        <w:left w:val="none" w:sz="0" w:space="0" w:color="auto"/>
        <w:bottom w:val="none" w:sz="0" w:space="0" w:color="auto"/>
        <w:right w:val="none" w:sz="0" w:space="0" w:color="auto"/>
      </w:divBdr>
    </w:div>
    <w:div w:id="461462288">
      <w:bodyDiv w:val="1"/>
      <w:marLeft w:val="0"/>
      <w:marRight w:val="0"/>
      <w:marTop w:val="0"/>
      <w:marBottom w:val="0"/>
      <w:divBdr>
        <w:top w:val="none" w:sz="0" w:space="0" w:color="auto"/>
        <w:left w:val="none" w:sz="0" w:space="0" w:color="auto"/>
        <w:bottom w:val="none" w:sz="0" w:space="0" w:color="auto"/>
        <w:right w:val="none" w:sz="0" w:space="0" w:color="auto"/>
      </w:divBdr>
    </w:div>
    <w:div w:id="469514877">
      <w:bodyDiv w:val="1"/>
      <w:marLeft w:val="0"/>
      <w:marRight w:val="0"/>
      <w:marTop w:val="0"/>
      <w:marBottom w:val="0"/>
      <w:divBdr>
        <w:top w:val="none" w:sz="0" w:space="0" w:color="auto"/>
        <w:left w:val="none" w:sz="0" w:space="0" w:color="auto"/>
        <w:bottom w:val="none" w:sz="0" w:space="0" w:color="auto"/>
        <w:right w:val="none" w:sz="0" w:space="0" w:color="auto"/>
      </w:divBdr>
    </w:div>
    <w:div w:id="477920834">
      <w:bodyDiv w:val="1"/>
      <w:marLeft w:val="0"/>
      <w:marRight w:val="0"/>
      <w:marTop w:val="0"/>
      <w:marBottom w:val="0"/>
      <w:divBdr>
        <w:top w:val="none" w:sz="0" w:space="0" w:color="auto"/>
        <w:left w:val="none" w:sz="0" w:space="0" w:color="auto"/>
        <w:bottom w:val="none" w:sz="0" w:space="0" w:color="auto"/>
        <w:right w:val="none" w:sz="0" w:space="0" w:color="auto"/>
      </w:divBdr>
    </w:div>
    <w:div w:id="478763052">
      <w:bodyDiv w:val="1"/>
      <w:marLeft w:val="0"/>
      <w:marRight w:val="0"/>
      <w:marTop w:val="0"/>
      <w:marBottom w:val="0"/>
      <w:divBdr>
        <w:top w:val="none" w:sz="0" w:space="0" w:color="auto"/>
        <w:left w:val="none" w:sz="0" w:space="0" w:color="auto"/>
        <w:bottom w:val="none" w:sz="0" w:space="0" w:color="auto"/>
        <w:right w:val="none" w:sz="0" w:space="0" w:color="auto"/>
      </w:divBdr>
    </w:div>
    <w:div w:id="481822573">
      <w:bodyDiv w:val="1"/>
      <w:marLeft w:val="0"/>
      <w:marRight w:val="0"/>
      <w:marTop w:val="0"/>
      <w:marBottom w:val="0"/>
      <w:divBdr>
        <w:top w:val="none" w:sz="0" w:space="0" w:color="auto"/>
        <w:left w:val="none" w:sz="0" w:space="0" w:color="auto"/>
        <w:bottom w:val="none" w:sz="0" w:space="0" w:color="auto"/>
        <w:right w:val="none" w:sz="0" w:space="0" w:color="auto"/>
      </w:divBdr>
    </w:div>
    <w:div w:id="483358740">
      <w:bodyDiv w:val="1"/>
      <w:marLeft w:val="0"/>
      <w:marRight w:val="0"/>
      <w:marTop w:val="0"/>
      <w:marBottom w:val="0"/>
      <w:divBdr>
        <w:top w:val="none" w:sz="0" w:space="0" w:color="auto"/>
        <w:left w:val="none" w:sz="0" w:space="0" w:color="auto"/>
        <w:bottom w:val="none" w:sz="0" w:space="0" w:color="auto"/>
        <w:right w:val="none" w:sz="0" w:space="0" w:color="auto"/>
      </w:divBdr>
    </w:div>
    <w:div w:id="498008318">
      <w:bodyDiv w:val="1"/>
      <w:marLeft w:val="0"/>
      <w:marRight w:val="0"/>
      <w:marTop w:val="0"/>
      <w:marBottom w:val="0"/>
      <w:divBdr>
        <w:top w:val="none" w:sz="0" w:space="0" w:color="auto"/>
        <w:left w:val="none" w:sz="0" w:space="0" w:color="auto"/>
        <w:bottom w:val="none" w:sz="0" w:space="0" w:color="auto"/>
        <w:right w:val="none" w:sz="0" w:space="0" w:color="auto"/>
      </w:divBdr>
    </w:div>
    <w:div w:id="498349718">
      <w:bodyDiv w:val="1"/>
      <w:marLeft w:val="0"/>
      <w:marRight w:val="0"/>
      <w:marTop w:val="0"/>
      <w:marBottom w:val="0"/>
      <w:divBdr>
        <w:top w:val="none" w:sz="0" w:space="0" w:color="auto"/>
        <w:left w:val="none" w:sz="0" w:space="0" w:color="auto"/>
        <w:bottom w:val="none" w:sz="0" w:space="0" w:color="auto"/>
        <w:right w:val="none" w:sz="0" w:space="0" w:color="auto"/>
      </w:divBdr>
    </w:div>
    <w:div w:id="511146710">
      <w:bodyDiv w:val="1"/>
      <w:marLeft w:val="0"/>
      <w:marRight w:val="0"/>
      <w:marTop w:val="0"/>
      <w:marBottom w:val="0"/>
      <w:divBdr>
        <w:top w:val="none" w:sz="0" w:space="0" w:color="auto"/>
        <w:left w:val="none" w:sz="0" w:space="0" w:color="auto"/>
        <w:bottom w:val="none" w:sz="0" w:space="0" w:color="auto"/>
        <w:right w:val="none" w:sz="0" w:space="0" w:color="auto"/>
      </w:divBdr>
    </w:div>
    <w:div w:id="511988842">
      <w:bodyDiv w:val="1"/>
      <w:marLeft w:val="0"/>
      <w:marRight w:val="0"/>
      <w:marTop w:val="0"/>
      <w:marBottom w:val="0"/>
      <w:divBdr>
        <w:top w:val="none" w:sz="0" w:space="0" w:color="auto"/>
        <w:left w:val="none" w:sz="0" w:space="0" w:color="auto"/>
        <w:bottom w:val="none" w:sz="0" w:space="0" w:color="auto"/>
        <w:right w:val="none" w:sz="0" w:space="0" w:color="auto"/>
      </w:divBdr>
    </w:div>
    <w:div w:id="516887004">
      <w:bodyDiv w:val="1"/>
      <w:marLeft w:val="0"/>
      <w:marRight w:val="0"/>
      <w:marTop w:val="0"/>
      <w:marBottom w:val="0"/>
      <w:divBdr>
        <w:top w:val="none" w:sz="0" w:space="0" w:color="auto"/>
        <w:left w:val="none" w:sz="0" w:space="0" w:color="auto"/>
        <w:bottom w:val="none" w:sz="0" w:space="0" w:color="auto"/>
        <w:right w:val="none" w:sz="0" w:space="0" w:color="auto"/>
      </w:divBdr>
    </w:div>
    <w:div w:id="517696206">
      <w:bodyDiv w:val="1"/>
      <w:marLeft w:val="0"/>
      <w:marRight w:val="0"/>
      <w:marTop w:val="0"/>
      <w:marBottom w:val="0"/>
      <w:divBdr>
        <w:top w:val="none" w:sz="0" w:space="0" w:color="auto"/>
        <w:left w:val="none" w:sz="0" w:space="0" w:color="auto"/>
        <w:bottom w:val="none" w:sz="0" w:space="0" w:color="auto"/>
        <w:right w:val="none" w:sz="0" w:space="0" w:color="auto"/>
      </w:divBdr>
    </w:div>
    <w:div w:id="524831068">
      <w:bodyDiv w:val="1"/>
      <w:marLeft w:val="0"/>
      <w:marRight w:val="0"/>
      <w:marTop w:val="0"/>
      <w:marBottom w:val="0"/>
      <w:divBdr>
        <w:top w:val="none" w:sz="0" w:space="0" w:color="auto"/>
        <w:left w:val="none" w:sz="0" w:space="0" w:color="auto"/>
        <w:bottom w:val="none" w:sz="0" w:space="0" w:color="auto"/>
        <w:right w:val="none" w:sz="0" w:space="0" w:color="auto"/>
      </w:divBdr>
    </w:div>
    <w:div w:id="525028092">
      <w:bodyDiv w:val="1"/>
      <w:marLeft w:val="0"/>
      <w:marRight w:val="0"/>
      <w:marTop w:val="0"/>
      <w:marBottom w:val="0"/>
      <w:divBdr>
        <w:top w:val="none" w:sz="0" w:space="0" w:color="auto"/>
        <w:left w:val="none" w:sz="0" w:space="0" w:color="auto"/>
        <w:bottom w:val="none" w:sz="0" w:space="0" w:color="auto"/>
        <w:right w:val="none" w:sz="0" w:space="0" w:color="auto"/>
      </w:divBdr>
    </w:div>
    <w:div w:id="525871218">
      <w:bodyDiv w:val="1"/>
      <w:marLeft w:val="0"/>
      <w:marRight w:val="0"/>
      <w:marTop w:val="0"/>
      <w:marBottom w:val="0"/>
      <w:divBdr>
        <w:top w:val="none" w:sz="0" w:space="0" w:color="auto"/>
        <w:left w:val="none" w:sz="0" w:space="0" w:color="auto"/>
        <w:bottom w:val="none" w:sz="0" w:space="0" w:color="auto"/>
        <w:right w:val="none" w:sz="0" w:space="0" w:color="auto"/>
      </w:divBdr>
    </w:div>
    <w:div w:id="528642241">
      <w:bodyDiv w:val="1"/>
      <w:marLeft w:val="0"/>
      <w:marRight w:val="0"/>
      <w:marTop w:val="0"/>
      <w:marBottom w:val="0"/>
      <w:divBdr>
        <w:top w:val="none" w:sz="0" w:space="0" w:color="auto"/>
        <w:left w:val="none" w:sz="0" w:space="0" w:color="auto"/>
        <w:bottom w:val="none" w:sz="0" w:space="0" w:color="auto"/>
        <w:right w:val="none" w:sz="0" w:space="0" w:color="auto"/>
      </w:divBdr>
    </w:div>
    <w:div w:id="530384799">
      <w:bodyDiv w:val="1"/>
      <w:marLeft w:val="0"/>
      <w:marRight w:val="0"/>
      <w:marTop w:val="0"/>
      <w:marBottom w:val="0"/>
      <w:divBdr>
        <w:top w:val="none" w:sz="0" w:space="0" w:color="auto"/>
        <w:left w:val="none" w:sz="0" w:space="0" w:color="auto"/>
        <w:bottom w:val="none" w:sz="0" w:space="0" w:color="auto"/>
        <w:right w:val="none" w:sz="0" w:space="0" w:color="auto"/>
      </w:divBdr>
    </w:div>
    <w:div w:id="530608683">
      <w:bodyDiv w:val="1"/>
      <w:marLeft w:val="0"/>
      <w:marRight w:val="0"/>
      <w:marTop w:val="0"/>
      <w:marBottom w:val="0"/>
      <w:divBdr>
        <w:top w:val="none" w:sz="0" w:space="0" w:color="auto"/>
        <w:left w:val="none" w:sz="0" w:space="0" w:color="auto"/>
        <w:bottom w:val="none" w:sz="0" w:space="0" w:color="auto"/>
        <w:right w:val="none" w:sz="0" w:space="0" w:color="auto"/>
      </w:divBdr>
    </w:div>
    <w:div w:id="531577859">
      <w:bodyDiv w:val="1"/>
      <w:marLeft w:val="0"/>
      <w:marRight w:val="0"/>
      <w:marTop w:val="0"/>
      <w:marBottom w:val="0"/>
      <w:divBdr>
        <w:top w:val="none" w:sz="0" w:space="0" w:color="auto"/>
        <w:left w:val="none" w:sz="0" w:space="0" w:color="auto"/>
        <w:bottom w:val="none" w:sz="0" w:space="0" w:color="auto"/>
        <w:right w:val="none" w:sz="0" w:space="0" w:color="auto"/>
      </w:divBdr>
    </w:div>
    <w:div w:id="531771543">
      <w:bodyDiv w:val="1"/>
      <w:marLeft w:val="0"/>
      <w:marRight w:val="0"/>
      <w:marTop w:val="0"/>
      <w:marBottom w:val="0"/>
      <w:divBdr>
        <w:top w:val="none" w:sz="0" w:space="0" w:color="auto"/>
        <w:left w:val="none" w:sz="0" w:space="0" w:color="auto"/>
        <w:bottom w:val="none" w:sz="0" w:space="0" w:color="auto"/>
        <w:right w:val="none" w:sz="0" w:space="0" w:color="auto"/>
      </w:divBdr>
    </w:div>
    <w:div w:id="534270886">
      <w:bodyDiv w:val="1"/>
      <w:marLeft w:val="0"/>
      <w:marRight w:val="0"/>
      <w:marTop w:val="0"/>
      <w:marBottom w:val="0"/>
      <w:divBdr>
        <w:top w:val="none" w:sz="0" w:space="0" w:color="auto"/>
        <w:left w:val="none" w:sz="0" w:space="0" w:color="auto"/>
        <w:bottom w:val="none" w:sz="0" w:space="0" w:color="auto"/>
        <w:right w:val="none" w:sz="0" w:space="0" w:color="auto"/>
      </w:divBdr>
    </w:div>
    <w:div w:id="542136131">
      <w:bodyDiv w:val="1"/>
      <w:marLeft w:val="0"/>
      <w:marRight w:val="0"/>
      <w:marTop w:val="0"/>
      <w:marBottom w:val="0"/>
      <w:divBdr>
        <w:top w:val="none" w:sz="0" w:space="0" w:color="auto"/>
        <w:left w:val="none" w:sz="0" w:space="0" w:color="auto"/>
        <w:bottom w:val="none" w:sz="0" w:space="0" w:color="auto"/>
        <w:right w:val="none" w:sz="0" w:space="0" w:color="auto"/>
      </w:divBdr>
    </w:div>
    <w:div w:id="546987276">
      <w:bodyDiv w:val="1"/>
      <w:marLeft w:val="0"/>
      <w:marRight w:val="0"/>
      <w:marTop w:val="0"/>
      <w:marBottom w:val="0"/>
      <w:divBdr>
        <w:top w:val="none" w:sz="0" w:space="0" w:color="auto"/>
        <w:left w:val="none" w:sz="0" w:space="0" w:color="auto"/>
        <w:bottom w:val="none" w:sz="0" w:space="0" w:color="auto"/>
        <w:right w:val="none" w:sz="0" w:space="0" w:color="auto"/>
      </w:divBdr>
    </w:div>
    <w:div w:id="548734652">
      <w:bodyDiv w:val="1"/>
      <w:marLeft w:val="0"/>
      <w:marRight w:val="0"/>
      <w:marTop w:val="0"/>
      <w:marBottom w:val="0"/>
      <w:divBdr>
        <w:top w:val="none" w:sz="0" w:space="0" w:color="auto"/>
        <w:left w:val="none" w:sz="0" w:space="0" w:color="auto"/>
        <w:bottom w:val="none" w:sz="0" w:space="0" w:color="auto"/>
        <w:right w:val="none" w:sz="0" w:space="0" w:color="auto"/>
      </w:divBdr>
    </w:div>
    <w:div w:id="555629166">
      <w:bodyDiv w:val="1"/>
      <w:marLeft w:val="0"/>
      <w:marRight w:val="0"/>
      <w:marTop w:val="0"/>
      <w:marBottom w:val="0"/>
      <w:divBdr>
        <w:top w:val="none" w:sz="0" w:space="0" w:color="auto"/>
        <w:left w:val="none" w:sz="0" w:space="0" w:color="auto"/>
        <w:bottom w:val="none" w:sz="0" w:space="0" w:color="auto"/>
        <w:right w:val="none" w:sz="0" w:space="0" w:color="auto"/>
      </w:divBdr>
    </w:div>
    <w:div w:id="557789104">
      <w:bodyDiv w:val="1"/>
      <w:marLeft w:val="0"/>
      <w:marRight w:val="0"/>
      <w:marTop w:val="0"/>
      <w:marBottom w:val="0"/>
      <w:divBdr>
        <w:top w:val="none" w:sz="0" w:space="0" w:color="auto"/>
        <w:left w:val="none" w:sz="0" w:space="0" w:color="auto"/>
        <w:bottom w:val="none" w:sz="0" w:space="0" w:color="auto"/>
        <w:right w:val="none" w:sz="0" w:space="0" w:color="auto"/>
      </w:divBdr>
    </w:div>
    <w:div w:id="562527030">
      <w:bodyDiv w:val="1"/>
      <w:marLeft w:val="0"/>
      <w:marRight w:val="0"/>
      <w:marTop w:val="0"/>
      <w:marBottom w:val="0"/>
      <w:divBdr>
        <w:top w:val="none" w:sz="0" w:space="0" w:color="auto"/>
        <w:left w:val="none" w:sz="0" w:space="0" w:color="auto"/>
        <w:bottom w:val="none" w:sz="0" w:space="0" w:color="auto"/>
        <w:right w:val="none" w:sz="0" w:space="0" w:color="auto"/>
      </w:divBdr>
    </w:div>
    <w:div w:id="565576648">
      <w:bodyDiv w:val="1"/>
      <w:marLeft w:val="0"/>
      <w:marRight w:val="0"/>
      <w:marTop w:val="0"/>
      <w:marBottom w:val="0"/>
      <w:divBdr>
        <w:top w:val="none" w:sz="0" w:space="0" w:color="auto"/>
        <w:left w:val="none" w:sz="0" w:space="0" w:color="auto"/>
        <w:bottom w:val="none" w:sz="0" w:space="0" w:color="auto"/>
        <w:right w:val="none" w:sz="0" w:space="0" w:color="auto"/>
      </w:divBdr>
    </w:div>
    <w:div w:id="566889509">
      <w:bodyDiv w:val="1"/>
      <w:marLeft w:val="0"/>
      <w:marRight w:val="0"/>
      <w:marTop w:val="0"/>
      <w:marBottom w:val="0"/>
      <w:divBdr>
        <w:top w:val="none" w:sz="0" w:space="0" w:color="auto"/>
        <w:left w:val="none" w:sz="0" w:space="0" w:color="auto"/>
        <w:bottom w:val="none" w:sz="0" w:space="0" w:color="auto"/>
        <w:right w:val="none" w:sz="0" w:space="0" w:color="auto"/>
      </w:divBdr>
    </w:div>
    <w:div w:id="567303012">
      <w:bodyDiv w:val="1"/>
      <w:marLeft w:val="0"/>
      <w:marRight w:val="0"/>
      <w:marTop w:val="0"/>
      <w:marBottom w:val="0"/>
      <w:divBdr>
        <w:top w:val="none" w:sz="0" w:space="0" w:color="auto"/>
        <w:left w:val="none" w:sz="0" w:space="0" w:color="auto"/>
        <w:bottom w:val="none" w:sz="0" w:space="0" w:color="auto"/>
        <w:right w:val="none" w:sz="0" w:space="0" w:color="auto"/>
      </w:divBdr>
    </w:div>
    <w:div w:id="571155813">
      <w:bodyDiv w:val="1"/>
      <w:marLeft w:val="0"/>
      <w:marRight w:val="0"/>
      <w:marTop w:val="0"/>
      <w:marBottom w:val="0"/>
      <w:divBdr>
        <w:top w:val="none" w:sz="0" w:space="0" w:color="auto"/>
        <w:left w:val="none" w:sz="0" w:space="0" w:color="auto"/>
        <w:bottom w:val="none" w:sz="0" w:space="0" w:color="auto"/>
        <w:right w:val="none" w:sz="0" w:space="0" w:color="auto"/>
      </w:divBdr>
    </w:div>
    <w:div w:id="575431979">
      <w:bodyDiv w:val="1"/>
      <w:marLeft w:val="0"/>
      <w:marRight w:val="0"/>
      <w:marTop w:val="0"/>
      <w:marBottom w:val="0"/>
      <w:divBdr>
        <w:top w:val="none" w:sz="0" w:space="0" w:color="auto"/>
        <w:left w:val="none" w:sz="0" w:space="0" w:color="auto"/>
        <w:bottom w:val="none" w:sz="0" w:space="0" w:color="auto"/>
        <w:right w:val="none" w:sz="0" w:space="0" w:color="auto"/>
      </w:divBdr>
    </w:div>
    <w:div w:id="582956070">
      <w:bodyDiv w:val="1"/>
      <w:marLeft w:val="0"/>
      <w:marRight w:val="0"/>
      <w:marTop w:val="0"/>
      <w:marBottom w:val="0"/>
      <w:divBdr>
        <w:top w:val="none" w:sz="0" w:space="0" w:color="auto"/>
        <w:left w:val="none" w:sz="0" w:space="0" w:color="auto"/>
        <w:bottom w:val="none" w:sz="0" w:space="0" w:color="auto"/>
        <w:right w:val="none" w:sz="0" w:space="0" w:color="auto"/>
      </w:divBdr>
    </w:div>
    <w:div w:id="586697539">
      <w:bodyDiv w:val="1"/>
      <w:marLeft w:val="0"/>
      <w:marRight w:val="0"/>
      <w:marTop w:val="0"/>
      <w:marBottom w:val="0"/>
      <w:divBdr>
        <w:top w:val="none" w:sz="0" w:space="0" w:color="auto"/>
        <w:left w:val="none" w:sz="0" w:space="0" w:color="auto"/>
        <w:bottom w:val="none" w:sz="0" w:space="0" w:color="auto"/>
        <w:right w:val="none" w:sz="0" w:space="0" w:color="auto"/>
      </w:divBdr>
    </w:div>
    <w:div w:id="589124415">
      <w:bodyDiv w:val="1"/>
      <w:marLeft w:val="0"/>
      <w:marRight w:val="0"/>
      <w:marTop w:val="0"/>
      <w:marBottom w:val="0"/>
      <w:divBdr>
        <w:top w:val="none" w:sz="0" w:space="0" w:color="auto"/>
        <w:left w:val="none" w:sz="0" w:space="0" w:color="auto"/>
        <w:bottom w:val="none" w:sz="0" w:space="0" w:color="auto"/>
        <w:right w:val="none" w:sz="0" w:space="0" w:color="auto"/>
      </w:divBdr>
    </w:div>
    <w:div w:id="590625793">
      <w:bodyDiv w:val="1"/>
      <w:marLeft w:val="0"/>
      <w:marRight w:val="0"/>
      <w:marTop w:val="0"/>
      <w:marBottom w:val="0"/>
      <w:divBdr>
        <w:top w:val="none" w:sz="0" w:space="0" w:color="auto"/>
        <w:left w:val="none" w:sz="0" w:space="0" w:color="auto"/>
        <w:bottom w:val="none" w:sz="0" w:space="0" w:color="auto"/>
        <w:right w:val="none" w:sz="0" w:space="0" w:color="auto"/>
      </w:divBdr>
    </w:div>
    <w:div w:id="596139992">
      <w:bodyDiv w:val="1"/>
      <w:marLeft w:val="0"/>
      <w:marRight w:val="0"/>
      <w:marTop w:val="0"/>
      <w:marBottom w:val="0"/>
      <w:divBdr>
        <w:top w:val="none" w:sz="0" w:space="0" w:color="auto"/>
        <w:left w:val="none" w:sz="0" w:space="0" w:color="auto"/>
        <w:bottom w:val="none" w:sz="0" w:space="0" w:color="auto"/>
        <w:right w:val="none" w:sz="0" w:space="0" w:color="auto"/>
      </w:divBdr>
    </w:div>
    <w:div w:id="600603838">
      <w:bodyDiv w:val="1"/>
      <w:marLeft w:val="0"/>
      <w:marRight w:val="0"/>
      <w:marTop w:val="0"/>
      <w:marBottom w:val="0"/>
      <w:divBdr>
        <w:top w:val="none" w:sz="0" w:space="0" w:color="auto"/>
        <w:left w:val="none" w:sz="0" w:space="0" w:color="auto"/>
        <w:bottom w:val="none" w:sz="0" w:space="0" w:color="auto"/>
        <w:right w:val="none" w:sz="0" w:space="0" w:color="auto"/>
      </w:divBdr>
    </w:div>
    <w:div w:id="609632221">
      <w:bodyDiv w:val="1"/>
      <w:marLeft w:val="0"/>
      <w:marRight w:val="0"/>
      <w:marTop w:val="0"/>
      <w:marBottom w:val="0"/>
      <w:divBdr>
        <w:top w:val="none" w:sz="0" w:space="0" w:color="auto"/>
        <w:left w:val="none" w:sz="0" w:space="0" w:color="auto"/>
        <w:bottom w:val="none" w:sz="0" w:space="0" w:color="auto"/>
        <w:right w:val="none" w:sz="0" w:space="0" w:color="auto"/>
      </w:divBdr>
    </w:div>
    <w:div w:id="616714661">
      <w:bodyDiv w:val="1"/>
      <w:marLeft w:val="0"/>
      <w:marRight w:val="0"/>
      <w:marTop w:val="0"/>
      <w:marBottom w:val="0"/>
      <w:divBdr>
        <w:top w:val="none" w:sz="0" w:space="0" w:color="auto"/>
        <w:left w:val="none" w:sz="0" w:space="0" w:color="auto"/>
        <w:bottom w:val="none" w:sz="0" w:space="0" w:color="auto"/>
        <w:right w:val="none" w:sz="0" w:space="0" w:color="auto"/>
      </w:divBdr>
    </w:div>
    <w:div w:id="616987368">
      <w:bodyDiv w:val="1"/>
      <w:marLeft w:val="0"/>
      <w:marRight w:val="0"/>
      <w:marTop w:val="0"/>
      <w:marBottom w:val="0"/>
      <w:divBdr>
        <w:top w:val="none" w:sz="0" w:space="0" w:color="auto"/>
        <w:left w:val="none" w:sz="0" w:space="0" w:color="auto"/>
        <w:bottom w:val="none" w:sz="0" w:space="0" w:color="auto"/>
        <w:right w:val="none" w:sz="0" w:space="0" w:color="auto"/>
      </w:divBdr>
    </w:div>
    <w:div w:id="621571078">
      <w:bodyDiv w:val="1"/>
      <w:marLeft w:val="0"/>
      <w:marRight w:val="0"/>
      <w:marTop w:val="0"/>
      <w:marBottom w:val="0"/>
      <w:divBdr>
        <w:top w:val="none" w:sz="0" w:space="0" w:color="auto"/>
        <w:left w:val="none" w:sz="0" w:space="0" w:color="auto"/>
        <w:bottom w:val="none" w:sz="0" w:space="0" w:color="auto"/>
        <w:right w:val="none" w:sz="0" w:space="0" w:color="auto"/>
      </w:divBdr>
    </w:div>
    <w:div w:id="623773094">
      <w:bodyDiv w:val="1"/>
      <w:marLeft w:val="0"/>
      <w:marRight w:val="0"/>
      <w:marTop w:val="0"/>
      <w:marBottom w:val="0"/>
      <w:divBdr>
        <w:top w:val="none" w:sz="0" w:space="0" w:color="auto"/>
        <w:left w:val="none" w:sz="0" w:space="0" w:color="auto"/>
        <w:bottom w:val="none" w:sz="0" w:space="0" w:color="auto"/>
        <w:right w:val="none" w:sz="0" w:space="0" w:color="auto"/>
      </w:divBdr>
    </w:div>
    <w:div w:id="625502573">
      <w:bodyDiv w:val="1"/>
      <w:marLeft w:val="0"/>
      <w:marRight w:val="0"/>
      <w:marTop w:val="0"/>
      <w:marBottom w:val="0"/>
      <w:divBdr>
        <w:top w:val="none" w:sz="0" w:space="0" w:color="auto"/>
        <w:left w:val="none" w:sz="0" w:space="0" w:color="auto"/>
        <w:bottom w:val="none" w:sz="0" w:space="0" w:color="auto"/>
        <w:right w:val="none" w:sz="0" w:space="0" w:color="auto"/>
      </w:divBdr>
    </w:div>
    <w:div w:id="656225516">
      <w:bodyDiv w:val="1"/>
      <w:marLeft w:val="0"/>
      <w:marRight w:val="0"/>
      <w:marTop w:val="0"/>
      <w:marBottom w:val="0"/>
      <w:divBdr>
        <w:top w:val="none" w:sz="0" w:space="0" w:color="auto"/>
        <w:left w:val="none" w:sz="0" w:space="0" w:color="auto"/>
        <w:bottom w:val="none" w:sz="0" w:space="0" w:color="auto"/>
        <w:right w:val="none" w:sz="0" w:space="0" w:color="auto"/>
      </w:divBdr>
    </w:div>
    <w:div w:id="664821448">
      <w:bodyDiv w:val="1"/>
      <w:marLeft w:val="0"/>
      <w:marRight w:val="0"/>
      <w:marTop w:val="0"/>
      <w:marBottom w:val="0"/>
      <w:divBdr>
        <w:top w:val="none" w:sz="0" w:space="0" w:color="auto"/>
        <w:left w:val="none" w:sz="0" w:space="0" w:color="auto"/>
        <w:bottom w:val="none" w:sz="0" w:space="0" w:color="auto"/>
        <w:right w:val="none" w:sz="0" w:space="0" w:color="auto"/>
      </w:divBdr>
    </w:div>
    <w:div w:id="669603507">
      <w:bodyDiv w:val="1"/>
      <w:marLeft w:val="0"/>
      <w:marRight w:val="0"/>
      <w:marTop w:val="0"/>
      <w:marBottom w:val="0"/>
      <w:divBdr>
        <w:top w:val="none" w:sz="0" w:space="0" w:color="auto"/>
        <w:left w:val="none" w:sz="0" w:space="0" w:color="auto"/>
        <w:bottom w:val="none" w:sz="0" w:space="0" w:color="auto"/>
        <w:right w:val="none" w:sz="0" w:space="0" w:color="auto"/>
      </w:divBdr>
    </w:div>
    <w:div w:id="671490500">
      <w:bodyDiv w:val="1"/>
      <w:marLeft w:val="0"/>
      <w:marRight w:val="0"/>
      <w:marTop w:val="0"/>
      <w:marBottom w:val="0"/>
      <w:divBdr>
        <w:top w:val="none" w:sz="0" w:space="0" w:color="auto"/>
        <w:left w:val="none" w:sz="0" w:space="0" w:color="auto"/>
        <w:bottom w:val="none" w:sz="0" w:space="0" w:color="auto"/>
        <w:right w:val="none" w:sz="0" w:space="0" w:color="auto"/>
      </w:divBdr>
    </w:div>
    <w:div w:id="691147959">
      <w:bodyDiv w:val="1"/>
      <w:marLeft w:val="0"/>
      <w:marRight w:val="0"/>
      <w:marTop w:val="0"/>
      <w:marBottom w:val="0"/>
      <w:divBdr>
        <w:top w:val="none" w:sz="0" w:space="0" w:color="auto"/>
        <w:left w:val="none" w:sz="0" w:space="0" w:color="auto"/>
        <w:bottom w:val="none" w:sz="0" w:space="0" w:color="auto"/>
        <w:right w:val="none" w:sz="0" w:space="0" w:color="auto"/>
      </w:divBdr>
    </w:div>
    <w:div w:id="700206350">
      <w:bodyDiv w:val="1"/>
      <w:marLeft w:val="0"/>
      <w:marRight w:val="0"/>
      <w:marTop w:val="0"/>
      <w:marBottom w:val="0"/>
      <w:divBdr>
        <w:top w:val="none" w:sz="0" w:space="0" w:color="auto"/>
        <w:left w:val="none" w:sz="0" w:space="0" w:color="auto"/>
        <w:bottom w:val="none" w:sz="0" w:space="0" w:color="auto"/>
        <w:right w:val="none" w:sz="0" w:space="0" w:color="auto"/>
      </w:divBdr>
    </w:div>
    <w:div w:id="707805563">
      <w:bodyDiv w:val="1"/>
      <w:marLeft w:val="0"/>
      <w:marRight w:val="0"/>
      <w:marTop w:val="0"/>
      <w:marBottom w:val="0"/>
      <w:divBdr>
        <w:top w:val="none" w:sz="0" w:space="0" w:color="auto"/>
        <w:left w:val="none" w:sz="0" w:space="0" w:color="auto"/>
        <w:bottom w:val="none" w:sz="0" w:space="0" w:color="auto"/>
        <w:right w:val="none" w:sz="0" w:space="0" w:color="auto"/>
      </w:divBdr>
    </w:div>
    <w:div w:id="709035777">
      <w:bodyDiv w:val="1"/>
      <w:marLeft w:val="0"/>
      <w:marRight w:val="0"/>
      <w:marTop w:val="0"/>
      <w:marBottom w:val="0"/>
      <w:divBdr>
        <w:top w:val="none" w:sz="0" w:space="0" w:color="auto"/>
        <w:left w:val="none" w:sz="0" w:space="0" w:color="auto"/>
        <w:bottom w:val="none" w:sz="0" w:space="0" w:color="auto"/>
        <w:right w:val="none" w:sz="0" w:space="0" w:color="auto"/>
      </w:divBdr>
    </w:div>
    <w:div w:id="711465841">
      <w:bodyDiv w:val="1"/>
      <w:marLeft w:val="0"/>
      <w:marRight w:val="0"/>
      <w:marTop w:val="0"/>
      <w:marBottom w:val="0"/>
      <w:divBdr>
        <w:top w:val="none" w:sz="0" w:space="0" w:color="auto"/>
        <w:left w:val="none" w:sz="0" w:space="0" w:color="auto"/>
        <w:bottom w:val="none" w:sz="0" w:space="0" w:color="auto"/>
        <w:right w:val="none" w:sz="0" w:space="0" w:color="auto"/>
      </w:divBdr>
    </w:div>
    <w:div w:id="712920401">
      <w:bodyDiv w:val="1"/>
      <w:marLeft w:val="0"/>
      <w:marRight w:val="0"/>
      <w:marTop w:val="0"/>
      <w:marBottom w:val="0"/>
      <w:divBdr>
        <w:top w:val="none" w:sz="0" w:space="0" w:color="auto"/>
        <w:left w:val="none" w:sz="0" w:space="0" w:color="auto"/>
        <w:bottom w:val="none" w:sz="0" w:space="0" w:color="auto"/>
        <w:right w:val="none" w:sz="0" w:space="0" w:color="auto"/>
      </w:divBdr>
    </w:div>
    <w:div w:id="722338206">
      <w:bodyDiv w:val="1"/>
      <w:marLeft w:val="0"/>
      <w:marRight w:val="0"/>
      <w:marTop w:val="0"/>
      <w:marBottom w:val="0"/>
      <w:divBdr>
        <w:top w:val="none" w:sz="0" w:space="0" w:color="auto"/>
        <w:left w:val="none" w:sz="0" w:space="0" w:color="auto"/>
        <w:bottom w:val="none" w:sz="0" w:space="0" w:color="auto"/>
        <w:right w:val="none" w:sz="0" w:space="0" w:color="auto"/>
      </w:divBdr>
    </w:div>
    <w:div w:id="728458191">
      <w:bodyDiv w:val="1"/>
      <w:marLeft w:val="0"/>
      <w:marRight w:val="0"/>
      <w:marTop w:val="0"/>
      <w:marBottom w:val="0"/>
      <w:divBdr>
        <w:top w:val="none" w:sz="0" w:space="0" w:color="auto"/>
        <w:left w:val="none" w:sz="0" w:space="0" w:color="auto"/>
        <w:bottom w:val="none" w:sz="0" w:space="0" w:color="auto"/>
        <w:right w:val="none" w:sz="0" w:space="0" w:color="auto"/>
      </w:divBdr>
    </w:div>
    <w:div w:id="735859517">
      <w:bodyDiv w:val="1"/>
      <w:marLeft w:val="0"/>
      <w:marRight w:val="0"/>
      <w:marTop w:val="0"/>
      <w:marBottom w:val="0"/>
      <w:divBdr>
        <w:top w:val="none" w:sz="0" w:space="0" w:color="auto"/>
        <w:left w:val="none" w:sz="0" w:space="0" w:color="auto"/>
        <w:bottom w:val="none" w:sz="0" w:space="0" w:color="auto"/>
        <w:right w:val="none" w:sz="0" w:space="0" w:color="auto"/>
      </w:divBdr>
    </w:div>
    <w:div w:id="739134984">
      <w:bodyDiv w:val="1"/>
      <w:marLeft w:val="0"/>
      <w:marRight w:val="0"/>
      <w:marTop w:val="0"/>
      <w:marBottom w:val="0"/>
      <w:divBdr>
        <w:top w:val="none" w:sz="0" w:space="0" w:color="auto"/>
        <w:left w:val="none" w:sz="0" w:space="0" w:color="auto"/>
        <w:bottom w:val="none" w:sz="0" w:space="0" w:color="auto"/>
        <w:right w:val="none" w:sz="0" w:space="0" w:color="auto"/>
      </w:divBdr>
    </w:div>
    <w:div w:id="746265985">
      <w:bodyDiv w:val="1"/>
      <w:marLeft w:val="0"/>
      <w:marRight w:val="0"/>
      <w:marTop w:val="0"/>
      <w:marBottom w:val="0"/>
      <w:divBdr>
        <w:top w:val="none" w:sz="0" w:space="0" w:color="auto"/>
        <w:left w:val="none" w:sz="0" w:space="0" w:color="auto"/>
        <w:bottom w:val="none" w:sz="0" w:space="0" w:color="auto"/>
        <w:right w:val="none" w:sz="0" w:space="0" w:color="auto"/>
      </w:divBdr>
    </w:div>
    <w:div w:id="751774336">
      <w:bodyDiv w:val="1"/>
      <w:marLeft w:val="0"/>
      <w:marRight w:val="0"/>
      <w:marTop w:val="0"/>
      <w:marBottom w:val="0"/>
      <w:divBdr>
        <w:top w:val="none" w:sz="0" w:space="0" w:color="auto"/>
        <w:left w:val="none" w:sz="0" w:space="0" w:color="auto"/>
        <w:bottom w:val="none" w:sz="0" w:space="0" w:color="auto"/>
        <w:right w:val="none" w:sz="0" w:space="0" w:color="auto"/>
      </w:divBdr>
    </w:div>
    <w:div w:id="752317609">
      <w:bodyDiv w:val="1"/>
      <w:marLeft w:val="0"/>
      <w:marRight w:val="0"/>
      <w:marTop w:val="0"/>
      <w:marBottom w:val="0"/>
      <w:divBdr>
        <w:top w:val="none" w:sz="0" w:space="0" w:color="auto"/>
        <w:left w:val="none" w:sz="0" w:space="0" w:color="auto"/>
        <w:bottom w:val="none" w:sz="0" w:space="0" w:color="auto"/>
        <w:right w:val="none" w:sz="0" w:space="0" w:color="auto"/>
      </w:divBdr>
    </w:div>
    <w:div w:id="759451312">
      <w:bodyDiv w:val="1"/>
      <w:marLeft w:val="0"/>
      <w:marRight w:val="0"/>
      <w:marTop w:val="0"/>
      <w:marBottom w:val="0"/>
      <w:divBdr>
        <w:top w:val="none" w:sz="0" w:space="0" w:color="auto"/>
        <w:left w:val="none" w:sz="0" w:space="0" w:color="auto"/>
        <w:bottom w:val="none" w:sz="0" w:space="0" w:color="auto"/>
        <w:right w:val="none" w:sz="0" w:space="0" w:color="auto"/>
      </w:divBdr>
    </w:div>
    <w:div w:id="759528186">
      <w:bodyDiv w:val="1"/>
      <w:marLeft w:val="0"/>
      <w:marRight w:val="0"/>
      <w:marTop w:val="0"/>
      <w:marBottom w:val="0"/>
      <w:divBdr>
        <w:top w:val="none" w:sz="0" w:space="0" w:color="auto"/>
        <w:left w:val="none" w:sz="0" w:space="0" w:color="auto"/>
        <w:bottom w:val="none" w:sz="0" w:space="0" w:color="auto"/>
        <w:right w:val="none" w:sz="0" w:space="0" w:color="auto"/>
      </w:divBdr>
    </w:div>
    <w:div w:id="762729672">
      <w:bodyDiv w:val="1"/>
      <w:marLeft w:val="0"/>
      <w:marRight w:val="0"/>
      <w:marTop w:val="0"/>
      <w:marBottom w:val="0"/>
      <w:divBdr>
        <w:top w:val="none" w:sz="0" w:space="0" w:color="auto"/>
        <w:left w:val="none" w:sz="0" w:space="0" w:color="auto"/>
        <w:bottom w:val="none" w:sz="0" w:space="0" w:color="auto"/>
        <w:right w:val="none" w:sz="0" w:space="0" w:color="auto"/>
      </w:divBdr>
    </w:div>
    <w:div w:id="765005911">
      <w:bodyDiv w:val="1"/>
      <w:marLeft w:val="0"/>
      <w:marRight w:val="0"/>
      <w:marTop w:val="0"/>
      <w:marBottom w:val="0"/>
      <w:divBdr>
        <w:top w:val="none" w:sz="0" w:space="0" w:color="auto"/>
        <w:left w:val="none" w:sz="0" w:space="0" w:color="auto"/>
        <w:bottom w:val="none" w:sz="0" w:space="0" w:color="auto"/>
        <w:right w:val="none" w:sz="0" w:space="0" w:color="auto"/>
      </w:divBdr>
    </w:div>
    <w:div w:id="766733074">
      <w:bodyDiv w:val="1"/>
      <w:marLeft w:val="0"/>
      <w:marRight w:val="0"/>
      <w:marTop w:val="0"/>
      <w:marBottom w:val="0"/>
      <w:divBdr>
        <w:top w:val="none" w:sz="0" w:space="0" w:color="auto"/>
        <w:left w:val="none" w:sz="0" w:space="0" w:color="auto"/>
        <w:bottom w:val="none" w:sz="0" w:space="0" w:color="auto"/>
        <w:right w:val="none" w:sz="0" w:space="0" w:color="auto"/>
      </w:divBdr>
    </w:div>
    <w:div w:id="776756865">
      <w:bodyDiv w:val="1"/>
      <w:marLeft w:val="0"/>
      <w:marRight w:val="0"/>
      <w:marTop w:val="0"/>
      <w:marBottom w:val="0"/>
      <w:divBdr>
        <w:top w:val="none" w:sz="0" w:space="0" w:color="auto"/>
        <w:left w:val="none" w:sz="0" w:space="0" w:color="auto"/>
        <w:bottom w:val="none" w:sz="0" w:space="0" w:color="auto"/>
        <w:right w:val="none" w:sz="0" w:space="0" w:color="auto"/>
      </w:divBdr>
    </w:div>
    <w:div w:id="781339809">
      <w:bodyDiv w:val="1"/>
      <w:marLeft w:val="0"/>
      <w:marRight w:val="0"/>
      <w:marTop w:val="0"/>
      <w:marBottom w:val="0"/>
      <w:divBdr>
        <w:top w:val="none" w:sz="0" w:space="0" w:color="auto"/>
        <w:left w:val="none" w:sz="0" w:space="0" w:color="auto"/>
        <w:bottom w:val="none" w:sz="0" w:space="0" w:color="auto"/>
        <w:right w:val="none" w:sz="0" w:space="0" w:color="auto"/>
      </w:divBdr>
    </w:div>
    <w:div w:id="786509986">
      <w:bodyDiv w:val="1"/>
      <w:marLeft w:val="0"/>
      <w:marRight w:val="0"/>
      <w:marTop w:val="0"/>
      <w:marBottom w:val="0"/>
      <w:divBdr>
        <w:top w:val="none" w:sz="0" w:space="0" w:color="auto"/>
        <w:left w:val="none" w:sz="0" w:space="0" w:color="auto"/>
        <w:bottom w:val="none" w:sz="0" w:space="0" w:color="auto"/>
        <w:right w:val="none" w:sz="0" w:space="0" w:color="auto"/>
      </w:divBdr>
    </w:div>
    <w:div w:id="791290568">
      <w:bodyDiv w:val="1"/>
      <w:marLeft w:val="0"/>
      <w:marRight w:val="0"/>
      <w:marTop w:val="0"/>
      <w:marBottom w:val="0"/>
      <w:divBdr>
        <w:top w:val="none" w:sz="0" w:space="0" w:color="auto"/>
        <w:left w:val="none" w:sz="0" w:space="0" w:color="auto"/>
        <w:bottom w:val="none" w:sz="0" w:space="0" w:color="auto"/>
        <w:right w:val="none" w:sz="0" w:space="0" w:color="auto"/>
      </w:divBdr>
    </w:div>
    <w:div w:id="792292614">
      <w:bodyDiv w:val="1"/>
      <w:marLeft w:val="0"/>
      <w:marRight w:val="0"/>
      <w:marTop w:val="0"/>
      <w:marBottom w:val="0"/>
      <w:divBdr>
        <w:top w:val="none" w:sz="0" w:space="0" w:color="auto"/>
        <w:left w:val="none" w:sz="0" w:space="0" w:color="auto"/>
        <w:bottom w:val="none" w:sz="0" w:space="0" w:color="auto"/>
        <w:right w:val="none" w:sz="0" w:space="0" w:color="auto"/>
      </w:divBdr>
      <w:divsChild>
        <w:div w:id="1137332471">
          <w:marLeft w:val="0"/>
          <w:marRight w:val="0"/>
          <w:marTop w:val="0"/>
          <w:marBottom w:val="0"/>
          <w:divBdr>
            <w:top w:val="none" w:sz="0" w:space="0" w:color="auto"/>
            <w:left w:val="none" w:sz="0" w:space="0" w:color="auto"/>
            <w:bottom w:val="none" w:sz="0" w:space="0" w:color="auto"/>
            <w:right w:val="none" w:sz="0" w:space="0" w:color="auto"/>
          </w:divBdr>
          <w:divsChild>
            <w:div w:id="234249034">
              <w:marLeft w:val="0"/>
              <w:marRight w:val="0"/>
              <w:marTop w:val="0"/>
              <w:marBottom w:val="0"/>
              <w:divBdr>
                <w:top w:val="none" w:sz="0" w:space="0" w:color="auto"/>
                <w:left w:val="none" w:sz="0" w:space="0" w:color="auto"/>
                <w:bottom w:val="none" w:sz="0" w:space="0" w:color="auto"/>
                <w:right w:val="none" w:sz="0" w:space="0" w:color="auto"/>
              </w:divBdr>
              <w:divsChild>
                <w:div w:id="1795169549">
                  <w:marLeft w:val="0"/>
                  <w:marRight w:val="0"/>
                  <w:marTop w:val="0"/>
                  <w:marBottom w:val="0"/>
                  <w:divBdr>
                    <w:top w:val="none" w:sz="0" w:space="0" w:color="auto"/>
                    <w:left w:val="none" w:sz="0" w:space="0" w:color="auto"/>
                    <w:bottom w:val="none" w:sz="0" w:space="0" w:color="auto"/>
                    <w:right w:val="none" w:sz="0" w:space="0" w:color="auto"/>
                  </w:divBdr>
                  <w:divsChild>
                    <w:div w:id="9520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185210">
      <w:bodyDiv w:val="1"/>
      <w:marLeft w:val="0"/>
      <w:marRight w:val="0"/>
      <w:marTop w:val="0"/>
      <w:marBottom w:val="0"/>
      <w:divBdr>
        <w:top w:val="none" w:sz="0" w:space="0" w:color="auto"/>
        <w:left w:val="none" w:sz="0" w:space="0" w:color="auto"/>
        <w:bottom w:val="none" w:sz="0" w:space="0" w:color="auto"/>
        <w:right w:val="none" w:sz="0" w:space="0" w:color="auto"/>
      </w:divBdr>
    </w:div>
    <w:div w:id="799036273">
      <w:bodyDiv w:val="1"/>
      <w:marLeft w:val="0"/>
      <w:marRight w:val="0"/>
      <w:marTop w:val="0"/>
      <w:marBottom w:val="0"/>
      <w:divBdr>
        <w:top w:val="none" w:sz="0" w:space="0" w:color="auto"/>
        <w:left w:val="none" w:sz="0" w:space="0" w:color="auto"/>
        <w:bottom w:val="none" w:sz="0" w:space="0" w:color="auto"/>
        <w:right w:val="none" w:sz="0" w:space="0" w:color="auto"/>
      </w:divBdr>
    </w:div>
    <w:div w:id="800462177">
      <w:bodyDiv w:val="1"/>
      <w:marLeft w:val="0"/>
      <w:marRight w:val="0"/>
      <w:marTop w:val="0"/>
      <w:marBottom w:val="0"/>
      <w:divBdr>
        <w:top w:val="none" w:sz="0" w:space="0" w:color="auto"/>
        <w:left w:val="none" w:sz="0" w:space="0" w:color="auto"/>
        <w:bottom w:val="none" w:sz="0" w:space="0" w:color="auto"/>
        <w:right w:val="none" w:sz="0" w:space="0" w:color="auto"/>
      </w:divBdr>
    </w:div>
    <w:div w:id="803618547">
      <w:bodyDiv w:val="1"/>
      <w:marLeft w:val="0"/>
      <w:marRight w:val="0"/>
      <w:marTop w:val="0"/>
      <w:marBottom w:val="0"/>
      <w:divBdr>
        <w:top w:val="none" w:sz="0" w:space="0" w:color="auto"/>
        <w:left w:val="none" w:sz="0" w:space="0" w:color="auto"/>
        <w:bottom w:val="none" w:sz="0" w:space="0" w:color="auto"/>
        <w:right w:val="none" w:sz="0" w:space="0" w:color="auto"/>
      </w:divBdr>
    </w:div>
    <w:div w:id="805124525">
      <w:bodyDiv w:val="1"/>
      <w:marLeft w:val="0"/>
      <w:marRight w:val="0"/>
      <w:marTop w:val="0"/>
      <w:marBottom w:val="0"/>
      <w:divBdr>
        <w:top w:val="none" w:sz="0" w:space="0" w:color="auto"/>
        <w:left w:val="none" w:sz="0" w:space="0" w:color="auto"/>
        <w:bottom w:val="none" w:sz="0" w:space="0" w:color="auto"/>
        <w:right w:val="none" w:sz="0" w:space="0" w:color="auto"/>
      </w:divBdr>
    </w:div>
    <w:div w:id="810438560">
      <w:bodyDiv w:val="1"/>
      <w:marLeft w:val="0"/>
      <w:marRight w:val="0"/>
      <w:marTop w:val="0"/>
      <w:marBottom w:val="0"/>
      <w:divBdr>
        <w:top w:val="none" w:sz="0" w:space="0" w:color="auto"/>
        <w:left w:val="none" w:sz="0" w:space="0" w:color="auto"/>
        <w:bottom w:val="none" w:sz="0" w:space="0" w:color="auto"/>
        <w:right w:val="none" w:sz="0" w:space="0" w:color="auto"/>
      </w:divBdr>
    </w:div>
    <w:div w:id="819734053">
      <w:bodyDiv w:val="1"/>
      <w:marLeft w:val="0"/>
      <w:marRight w:val="0"/>
      <w:marTop w:val="0"/>
      <w:marBottom w:val="0"/>
      <w:divBdr>
        <w:top w:val="none" w:sz="0" w:space="0" w:color="auto"/>
        <w:left w:val="none" w:sz="0" w:space="0" w:color="auto"/>
        <w:bottom w:val="none" w:sz="0" w:space="0" w:color="auto"/>
        <w:right w:val="none" w:sz="0" w:space="0" w:color="auto"/>
      </w:divBdr>
    </w:div>
    <w:div w:id="820078157">
      <w:bodyDiv w:val="1"/>
      <w:marLeft w:val="0"/>
      <w:marRight w:val="0"/>
      <w:marTop w:val="0"/>
      <w:marBottom w:val="0"/>
      <w:divBdr>
        <w:top w:val="none" w:sz="0" w:space="0" w:color="auto"/>
        <w:left w:val="none" w:sz="0" w:space="0" w:color="auto"/>
        <w:bottom w:val="none" w:sz="0" w:space="0" w:color="auto"/>
        <w:right w:val="none" w:sz="0" w:space="0" w:color="auto"/>
      </w:divBdr>
    </w:div>
    <w:div w:id="825165271">
      <w:bodyDiv w:val="1"/>
      <w:marLeft w:val="0"/>
      <w:marRight w:val="0"/>
      <w:marTop w:val="0"/>
      <w:marBottom w:val="0"/>
      <w:divBdr>
        <w:top w:val="none" w:sz="0" w:space="0" w:color="auto"/>
        <w:left w:val="none" w:sz="0" w:space="0" w:color="auto"/>
        <w:bottom w:val="none" w:sz="0" w:space="0" w:color="auto"/>
        <w:right w:val="none" w:sz="0" w:space="0" w:color="auto"/>
      </w:divBdr>
    </w:div>
    <w:div w:id="829443775">
      <w:bodyDiv w:val="1"/>
      <w:marLeft w:val="0"/>
      <w:marRight w:val="0"/>
      <w:marTop w:val="0"/>
      <w:marBottom w:val="0"/>
      <w:divBdr>
        <w:top w:val="none" w:sz="0" w:space="0" w:color="auto"/>
        <w:left w:val="none" w:sz="0" w:space="0" w:color="auto"/>
        <w:bottom w:val="none" w:sz="0" w:space="0" w:color="auto"/>
        <w:right w:val="none" w:sz="0" w:space="0" w:color="auto"/>
      </w:divBdr>
    </w:div>
    <w:div w:id="834759238">
      <w:bodyDiv w:val="1"/>
      <w:marLeft w:val="0"/>
      <w:marRight w:val="0"/>
      <w:marTop w:val="0"/>
      <w:marBottom w:val="0"/>
      <w:divBdr>
        <w:top w:val="none" w:sz="0" w:space="0" w:color="auto"/>
        <w:left w:val="none" w:sz="0" w:space="0" w:color="auto"/>
        <w:bottom w:val="none" w:sz="0" w:space="0" w:color="auto"/>
        <w:right w:val="none" w:sz="0" w:space="0" w:color="auto"/>
      </w:divBdr>
    </w:div>
    <w:div w:id="839084652">
      <w:bodyDiv w:val="1"/>
      <w:marLeft w:val="0"/>
      <w:marRight w:val="0"/>
      <w:marTop w:val="0"/>
      <w:marBottom w:val="0"/>
      <w:divBdr>
        <w:top w:val="none" w:sz="0" w:space="0" w:color="auto"/>
        <w:left w:val="none" w:sz="0" w:space="0" w:color="auto"/>
        <w:bottom w:val="none" w:sz="0" w:space="0" w:color="auto"/>
        <w:right w:val="none" w:sz="0" w:space="0" w:color="auto"/>
      </w:divBdr>
    </w:div>
    <w:div w:id="847717558">
      <w:bodyDiv w:val="1"/>
      <w:marLeft w:val="0"/>
      <w:marRight w:val="0"/>
      <w:marTop w:val="0"/>
      <w:marBottom w:val="0"/>
      <w:divBdr>
        <w:top w:val="none" w:sz="0" w:space="0" w:color="auto"/>
        <w:left w:val="none" w:sz="0" w:space="0" w:color="auto"/>
        <w:bottom w:val="none" w:sz="0" w:space="0" w:color="auto"/>
        <w:right w:val="none" w:sz="0" w:space="0" w:color="auto"/>
      </w:divBdr>
    </w:div>
    <w:div w:id="853882821">
      <w:bodyDiv w:val="1"/>
      <w:marLeft w:val="0"/>
      <w:marRight w:val="0"/>
      <w:marTop w:val="0"/>
      <w:marBottom w:val="0"/>
      <w:divBdr>
        <w:top w:val="none" w:sz="0" w:space="0" w:color="auto"/>
        <w:left w:val="none" w:sz="0" w:space="0" w:color="auto"/>
        <w:bottom w:val="none" w:sz="0" w:space="0" w:color="auto"/>
        <w:right w:val="none" w:sz="0" w:space="0" w:color="auto"/>
      </w:divBdr>
    </w:div>
    <w:div w:id="856969905">
      <w:bodyDiv w:val="1"/>
      <w:marLeft w:val="0"/>
      <w:marRight w:val="0"/>
      <w:marTop w:val="0"/>
      <w:marBottom w:val="0"/>
      <w:divBdr>
        <w:top w:val="none" w:sz="0" w:space="0" w:color="auto"/>
        <w:left w:val="none" w:sz="0" w:space="0" w:color="auto"/>
        <w:bottom w:val="none" w:sz="0" w:space="0" w:color="auto"/>
        <w:right w:val="none" w:sz="0" w:space="0" w:color="auto"/>
      </w:divBdr>
    </w:div>
    <w:div w:id="860165844">
      <w:bodyDiv w:val="1"/>
      <w:marLeft w:val="0"/>
      <w:marRight w:val="0"/>
      <w:marTop w:val="0"/>
      <w:marBottom w:val="0"/>
      <w:divBdr>
        <w:top w:val="none" w:sz="0" w:space="0" w:color="auto"/>
        <w:left w:val="none" w:sz="0" w:space="0" w:color="auto"/>
        <w:bottom w:val="none" w:sz="0" w:space="0" w:color="auto"/>
        <w:right w:val="none" w:sz="0" w:space="0" w:color="auto"/>
      </w:divBdr>
    </w:div>
    <w:div w:id="866139083">
      <w:bodyDiv w:val="1"/>
      <w:marLeft w:val="0"/>
      <w:marRight w:val="0"/>
      <w:marTop w:val="0"/>
      <w:marBottom w:val="0"/>
      <w:divBdr>
        <w:top w:val="none" w:sz="0" w:space="0" w:color="auto"/>
        <w:left w:val="none" w:sz="0" w:space="0" w:color="auto"/>
        <w:bottom w:val="none" w:sz="0" w:space="0" w:color="auto"/>
        <w:right w:val="none" w:sz="0" w:space="0" w:color="auto"/>
      </w:divBdr>
    </w:div>
    <w:div w:id="870144379">
      <w:bodyDiv w:val="1"/>
      <w:marLeft w:val="0"/>
      <w:marRight w:val="0"/>
      <w:marTop w:val="0"/>
      <w:marBottom w:val="0"/>
      <w:divBdr>
        <w:top w:val="none" w:sz="0" w:space="0" w:color="auto"/>
        <w:left w:val="none" w:sz="0" w:space="0" w:color="auto"/>
        <w:bottom w:val="none" w:sz="0" w:space="0" w:color="auto"/>
        <w:right w:val="none" w:sz="0" w:space="0" w:color="auto"/>
      </w:divBdr>
    </w:div>
    <w:div w:id="871267527">
      <w:bodyDiv w:val="1"/>
      <w:marLeft w:val="0"/>
      <w:marRight w:val="0"/>
      <w:marTop w:val="0"/>
      <w:marBottom w:val="0"/>
      <w:divBdr>
        <w:top w:val="none" w:sz="0" w:space="0" w:color="auto"/>
        <w:left w:val="none" w:sz="0" w:space="0" w:color="auto"/>
        <w:bottom w:val="none" w:sz="0" w:space="0" w:color="auto"/>
        <w:right w:val="none" w:sz="0" w:space="0" w:color="auto"/>
      </w:divBdr>
    </w:div>
    <w:div w:id="872303707">
      <w:bodyDiv w:val="1"/>
      <w:marLeft w:val="0"/>
      <w:marRight w:val="0"/>
      <w:marTop w:val="0"/>
      <w:marBottom w:val="0"/>
      <w:divBdr>
        <w:top w:val="none" w:sz="0" w:space="0" w:color="auto"/>
        <w:left w:val="none" w:sz="0" w:space="0" w:color="auto"/>
        <w:bottom w:val="none" w:sz="0" w:space="0" w:color="auto"/>
        <w:right w:val="none" w:sz="0" w:space="0" w:color="auto"/>
      </w:divBdr>
    </w:div>
    <w:div w:id="879636330">
      <w:bodyDiv w:val="1"/>
      <w:marLeft w:val="0"/>
      <w:marRight w:val="0"/>
      <w:marTop w:val="0"/>
      <w:marBottom w:val="0"/>
      <w:divBdr>
        <w:top w:val="none" w:sz="0" w:space="0" w:color="auto"/>
        <w:left w:val="none" w:sz="0" w:space="0" w:color="auto"/>
        <w:bottom w:val="none" w:sz="0" w:space="0" w:color="auto"/>
        <w:right w:val="none" w:sz="0" w:space="0" w:color="auto"/>
      </w:divBdr>
    </w:div>
    <w:div w:id="882331808">
      <w:bodyDiv w:val="1"/>
      <w:marLeft w:val="0"/>
      <w:marRight w:val="0"/>
      <w:marTop w:val="0"/>
      <w:marBottom w:val="0"/>
      <w:divBdr>
        <w:top w:val="none" w:sz="0" w:space="0" w:color="auto"/>
        <w:left w:val="none" w:sz="0" w:space="0" w:color="auto"/>
        <w:bottom w:val="none" w:sz="0" w:space="0" w:color="auto"/>
        <w:right w:val="none" w:sz="0" w:space="0" w:color="auto"/>
      </w:divBdr>
    </w:div>
    <w:div w:id="887687504">
      <w:bodyDiv w:val="1"/>
      <w:marLeft w:val="0"/>
      <w:marRight w:val="0"/>
      <w:marTop w:val="0"/>
      <w:marBottom w:val="0"/>
      <w:divBdr>
        <w:top w:val="none" w:sz="0" w:space="0" w:color="auto"/>
        <w:left w:val="none" w:sz="0" w:space="0" w:color="auto"/>
        <w:bottom w:val="none" w:sz="0" w:space="0" w:color="auto"/>
        <w:right w:val="none" w:sz="0" w:space="0" w:color="auto"/>
      </w:divBdr>
    </w:div>
    <w:div w:id="893388066">
      <w:bodyDiv w:val="1"/>
      <w:marLeft w:val="0"/>
      <w:marRight w:val="0"/>
      <w:marTop w:val="0"/>
      <w:marBottom w:val="0"/>
      <w:divBdr>
        <w:top w:val="none" w:sz="0" w:space="0" w:color="auto"/>
        <w:left w:val="none" w:sz="0" w:space="0" w:color="auto"/>
        <w:bottom w:val="none" w:sz="0" w:space="0" w:color="auto"/>
        <w:right w:val="none" w:sz="0" w:space="0" w:color="auto"/>
      </w:divBdr>
    </w:div>
    <w:div w:id="908615154">
      <w:bodyDiv w:val="1"/>
      <w:marLeft w:val="0"/>
      <w:marRight w:val="0"/>
      <w:marTop w:val="0"/>
      <w:marBottom w:val="0"/>
      <w:divBdr>
        <w:top w:val="none" w:sz="0" w:space="0" w:color="auto"/>
        <w:left w:val="none" w:sz="0" w:space="0" w:color="auto"/>
        <w:bottom w:val="none" w:sz="0" w:space="0" w:color="auto"/>
        <w:right w:val="none" w:sz="0" w:space="0" w:color="auto"/>
      </w:divBdr>
    </w:div>
    <w:div w:id="917635117">
      <w:bodyDiv w:val="1"/>
      <w:marLeft w:val="0"/>
      <w:marRight w:val="0"/>
      <w:marTop w:val="0"/>
      <w:marBottom w:val="0"/>
      <w:divBdr>
        <w:top w:val="none" w:sz="0" w:space="0" w:color="auto"/>
        <w:left w:val="none" w:sz="0" w:space="0" w:color="auto"/>
        <w:bottom w:val="none" w:sz="0" w:space="0" w:color="auto"/>
        <w:right w:val="none" w:sz="0" w:space="0" w:color="auto"/>
      </w:divBdr>
    </w:div>
    <w:div w:id="922030604">
      <w:bodyDiv w:val="1"/>
      <w:marLeft w:val="0"/>
      <w:marRight w:val="0"/>
      <w:marTop w:val="0"/>
      <w:marBottom w:val="0"/>
      <w:divBdr>
        <w:top w:val="none" w:sz="0" w:space="0" w:color="auto"/>
        <w:left w:val="none" w:sz="0" w:space="0" w:color="auto"/>
        <w:bottom w:val="none" w:sz="0" w:space="0" w:color="auto"/>
        <w:right w:val="none" w:sz="0" w:space="0" w:color="auto"/>
      </w:divBdr>
    </w:div>
    <w:div w:id="923146390">
      <w:bodyDiv w:val="1"/>
      <w:marLeft w:val="0"/>
      <w:marRight w:val="0"/>
      <w:marTop w:val="0"/>
      <w:marBottom w:val="0"/>
      <w:divBdr>
        <w:top w:val="none" w:sz="0" w:space="0" w:color="auto"/>
        <w:left w:val="none" w:sz="0" w:space="0" w:color="auto"/>
        <w:bottom w:val="none" w:sz="0" w:space="0" w:color="auto"/>
        <w:right w:val="none" w:sz="0" w:space="0" w:color="auto"/>
      </w:divBdr>
    </w:div>
    <w:div w:id="928125764">
      <w:bodyDiv w:val="1"/>
      <w:marLeft w:val="0"/>
      <w:marRight w:val="0"/>
      <w:marTop w:val="0"/>
      <w:marBottom w:val="0"/>
      <w:divBdr>
        <w:top w:val="none" w:sz="0" w:space="0" w:color="auto"/>
        <w:left w:val="none" w:sz="0" w:space="0" w:color="auto"/>
        <w:bottom w:val="none" w:sz="0" w:space="0" w:color="auto"/>
        <w:right w:val="none" w:sz="0" w:space="0" w:color="auto"/>
      </w:divBdr>
    </w:div>
    <w:div w:id="935747175">
      <w:bodyDiv w:val="1"/>
      <w:marLeft w:val="0"/>
      <w:marRight w:val="0"/>
      <w:marTop w:val="0"/>
      <w:marBottom w:val="0"/>
      <w:divBdr>
        <w:top w:val="none" w:sz="0" w:space="0" w:color="auto"/>
        <w:left w:val="none" w:sz="0" w:space="0" w:color="auto"/>
        <w:bottom w:val="none" w:sz="0" w:space="0" w:color="auto"/>
        <w:right w:val="none" w:sz="0" w:space="0" w:color="auto"/>
      </w:divBdr>
    </w:div>
    <w:div w:id="937325520">
      <w:bodyDiv w:val="1"/>
      <w:marLeft w:val="0"/>
      <w:marRight w:val="0"/>
      <w:marTop w:val="0"/>
      <w:marBottom w:val="0"/>
      <w:divBdr>
        <w:top w:val="none" w:sz="0" w:space="0" w:color="auto"/>
        <w:left w:val="none" w:sz="0" w:space="0" w:color="auto"/>
        <w:bottom w:val="none" w:sz="0" w:space="0" w:color="auto"/>
        <w:right w:val="none" w:sz="0" w:space="0" w:color="auto"/>
      </w:divBdr>
    </w:div>
    <w:div w:id="949051485">
      <w:bodyDiv w:val="1"/>
      <w:marLeft w:val="0"/>
      <w:marRight w:val="0"/>
      <w:marTop w:val="0"/>
      <w:marBottom w:val="0"/>
      <w:divBdr>
        <w:top w:val="none" w:sz="0" w:space="0" w:color="auto"/>
        <w:left w:val="none" w:sz="0" w:space="0" w:color="auto"/>
        <w:bottom w:val="none" w:sz="0" w:space="0" w:color="auto"/>
        <w:right w:val="none" w:sz="0" w:space="0" w:color="auto"/>
      </w:divBdr>
    </w:div>
    <w:div w:id="949513476">
      <w:bodyDiv w:val="1"/>
      <w:marLeft w:val="0"/>
      <w:marRight w:val="0"/>
      <w:marTop w:val="0"/>
      <w:marBottom w:val="0"/>
      <w:divBdr>
        <w:top w:val="none" w:sz="0" w:space="0" w:color="auto"/>
        <w:left w:val="none" w:sz="0" w:space="0" w:color="auto"/>
        <w:bottom w:val="none" w:sz="0" w:space="0" w:color="auto"/>
        <w:right w:val="none" w:sz="0" w:space="0" w:color="auto"/>
      </w:divBdr>
    </w:div>
    <w:div w:id="952319960">
      <w:bodyDiv w:val="1"/>
      <w:marLeft w:val="0"/>
      <w:marRight w:val="0"/>
      <w:marTop w:val="0"/>
      <w:marBottom w:val="0"/>
      <w:divBdr>
        <w:top w:val="none" w:sz="0" w:space="0" w:color="auto"/>
        <w:left w:val="none" w:sz="0" w:space="0" w:color="auto"/>
        <w:bottom w:val="none" w:sz="0" w:space="0" w:color="auto"/>
        <w:right w:val="none" w:sz="0" w:space="0" w:color="auto"/>
      </w:divBdr>
    </w:div>
    <w:div w:id="955058757">
      <w:bodyDiv w:val="1"/>
      <w:marLeft w:val="0"/>
      <w:marRight w:val="0"/>
      <w:marTop w:val="0"/>
      <w:marBottom w:val="0"/>
      <w:divBdr>
        <w:top w:val="none" w:sz="0" w:space="0" w:color="auto"/>
        <w:left w:val="none" w:sz="0" w:space="0" w:color="auto"/>
        <w:bottom w:val="none" w:sz="0" w:space="0" w:color="auto"/>
        <w:right w:val="none" w:sz="0" w:space="0" w:color="auto"/>
      </w:divBdr>
    </w:div>
    <w:div w:id="956254034">
      <w:bodyDiv w:val="1"/>
      <w:marLeft w:val="0"/>
      <w:marRight w:val="0"/>
      <w:marTop w:val="0"/>
      <w:marBottom w:val="0"/>
      <w:divBdr>
        <w:top w:val="none" w:sz="0" w:space="0" w:color="auto"/>
        <w:left w:val="none" w:sz="0" w:space="0" w:color="auto"/>
        <w:bottom w:val="none" w:sz="0" w:space="0" w:color="auto"/>
        <w:right w:val="none" w:sz="0" w:space="0" w:color="auto"/>
      </w:divBdr>
    </w:div>
    <w:div w:id="957760316">
      <w:bodyDiv w:val="1"/>
      <w:marLeft w:val="0"/>
      <w:marRight w:val="0"/>
      <w:marTop w:val="0"/>
      <w:marBottom w:val="0"/>
      <w:divBdr>
        <w:top w:val="none" w:sz="0" w:space="0" w:color="auto"/>
        <w:left w:val="none" w:sz="0" w:space="0" w:color="auto"/>
        <w:bottom w:val="none" w:sz="0" w:space="0" w:color="auto"/>
        <w:right w:val="none" w:sz="0" w:space="0" w:color="auto"/>
      </w:divBdr>
    </w:div>
    <w:div w:id="966621456">
      <w:bodyDiv w:val="1"/>
      <w:marLeft w:val="0"/>
      <w:marRight w:val="0"/>
      <w:marTop w:val="0"/>
      <w:marBottom w:val="0"/>
      <w:divBdr>
        <w:top w:val="none" w:sz="0" w:space="0" w:color="auto"/>
        <w:left w:val="none" w:sz="0" w:space="0" w:color="auto"/>
        <w:bottom w:val="none" w:sz="0" w:space="0" w:color="auto"/>
        <w:right w:val="none" w:sz="0" w:space="0" w:color="auto"/>
      </w:divBdr>
    </w:div>
    <w:div w:id="993526865">
      <w:bodyDiv w:val="1"/>
      <w:marLeft w:val="0"/>
      <w:marRight w:val="0"/>
      <w:marTop w:val="0"/>
      <w:marBottom w:val="0"/>
      <w:divBdr>
        <w:top w:val="none" w:sz="0" w:space="0" w:color="auto"/>
        <w:left w:val="none" w:sz="0" w:space="0" w:color="auto"/>
        <w:bottom w:val="none" w:sz="0" w:space="0" w:color="auto"/>
        <w:right w:val="none" w:sz="0" w:space="0" w:color="auto"/>
      </w:divBdr>
    </w:div>
    <w:div w:id="994530480">
      <w:bodyDiv w:val="1"/>
      <w:marLeft w:val="0"/>
      <w:marRight w:val="0"/>
      <w:marTop w:val="0"/>
      <w:marBottom w:val="0"/>
      <w:divBdr>
        <w:top w:val="none" w:sz="0" w:space="0" w:color="auto"/>
        <w:left w:val="none" w:sz="0" w:space="0" w:color="auto"/>
        <w:bottom w:val="none" w:sz="0" w:space="0" w:color="auto"/>
        <w:right w:val="none" w:sz="0" w:space="0" w:color="auto"/>
      </w:divBdr>
    </w:div>
    <w:div w:id="995569211">
      <w:bodyDiv w:val="1"/>
      <w:marLeft w:val="0"/>
      <w:marRight w:val="0"/>
      <w:marTop w:val="0"/>
      <w:marBottom w:val="0"/>
      <w:divBdr>
        <w:top w:val="none" w:sz="0" w:space="0" w:color="auto"/>
        <w:left w:val="none" w:sz="0" w:space="0" w:color="auto"/>
        <w:bottom w:val="none" w:sz="0" w:space="0" w:color="auto"/>
        <w:right w:val="none" w:sz="0" w:space="0" w:color="auto"/>
      </w:divBdr>
    </w:div>
    <w:div w:id="1001083866">
      <w:bodyDiv w:val="1"/>
      <w:marLeft w:val="0"/>
      <w:marRight w:val="0"/>
      <w:marTop w:val="0"/>
      <w:marBottom w:val="0"/>
      <w:divBdr>
        <w:top w:val="none" w:sz="0" w:space="0" w:color="auto"/>
        <w:left w:val="none" w:sz="0" w:space="0" w:color="auto"/>
        <w:bottom w:val="none" w:sz="0" w:space="0" w:color="auto"/>
        <w:right w:val="none" w:sz="0" w:space="0" w:color="auto"/>
      </w:divBdr>
    </w:div>
    <w:div w:id="1007102542">
      <w:bodyDiv w:val="1"/>
      <w:marLeft w:val="0"/>
      <w:marRight w:val="0"/>
      <w:marTop w:val="0"/>
      <w:marBottom w:val="0"/>
      <w:divBdr>
        <w:top w:val="none" w:sz="0" w:space="0" w:color="auto"/>
        <w:left w:val="none" w:sz="0" w:space="0" w:color="auto"/>
        <w:bottom w:val="none" w:sz="0" w:space="0" w:color="auto"/>
        <w:right w:val="none" w:sz="0" w:space="0" w:color="auto"/>
      </w:divBdr>
    </w:div>
    <w:div w:id="1008796074">
      <w:bodyDiv w:val="1"/>
      <w:marLeft w:val="0"/>
      <w:marRight w:val="0"/>
      <w:marTop w:val="0"/>
      <w:marBottom w:val="0"/>
      <w:divBdr>
        <w:top w:val="none" w:sz="0" w:space="0" w:color="auto"/>
        <w:left w:val="none" w:sz="0" w:space="0" w:color="auto"/>
        <w:bottom w:val="none" w:sz="0" w:space="0" w:color="auto"/>
        <w:right w:val="none" w:sz="0" w:space="0" w:color="auto"/>
      </w:divBdr>
    </w:div>
    <w:div w:id="1011876224">
      <w:bodyDiv w:val="1"/>
      <w:marLeft w:val="0"/>
      <w:marRight w:val="0"/>
      <w:marTop w:val="0"/>
      <w:marBottom w:val="0"/>
      <w:divBdr>
        <w:top w:val="none" w:sz="0" w:space="0" w:color="auto"/>
        <w:left w:val="none" w:sz="0" w:space="0" w:color="auto"/>
        <w:bottom w:val="none" w:sz="0" w:space="0" w:color="auto"/>
        <w:right w:val="none" w:sz="0" w:space="0" w:color="auto"/>
      </w:divBdr>
    </w:div>
    <w:div w:id="1014844227">
      <w:bodyDiv w:val="1"/>
      <w:marLeft w:val="0"/>
      <w:marRight w:val="0"/>
      <w:marTop w:val="0"/>
      <w:marBottom w:val="0"/>
      <w:divBdr>
        <w:top w:val="none" w:sz="0" w:space="0" w:color="auto"/>
        <w:left w:val="none" w:sz="0" w:space="0" w:color="auto"/>
        <w:bottom w:val="none" w:sz="0" w:space="0" w:color="auto"/>
        <w:right w:val="none" w:sz="0" w:space="0" w:color="auto"/>
      </w:divBdr>
    </w:div>
    <w:div w:id="1016150317">
      <w:bodyDiv w:val="1"/>
      <w:marLeft w:val="0"/>
      <w:marRight w:val="0"/>
      <w:marTop w:val="0"/>
      <w:marBottom w:val="0"/>
      <w:divBdr>
        <w:top w:val="none" w:sz="0" w:space="0" w:color="auto"/>
        <w:left w:val="none" w:sz="0" w:space="0" w:color="auto"/>
        <w:bottom w:val="none" w:sz="0" w:space="0" w:color="auto"/>
        <w:right w:val="none" w:sz="0" w:space="0" w:color="auto"/>
      </w:divBdr>
    </w:div>
    <w:div w:id="1018119632">
      <w:bodyDiv w:val="1"/>
      <w:marLeft w:val="0"/>
      <w:marRight w:val="0"/>
      <w:marTop w:val="0"/>
      <w:marBottom w:val="0"/>
      <w:divBdr>
        <w:top w:val="none" w:sz="0" w:space="0" w:color="auto"/>
        <w:left w:val="none" w:sz="0" w:space="0" w:color="auto"/>
        <w:bottom w:val="none" w:sz="0" w:space="0" w:color="auto"/>
        <w:right w:val="none" w:sz="0" w:space="0" w:color="auto"/>
      </w:divBdr>
    </w:div>
    <w:div w:id="1018510365">
      <w:bodyDiv w:val="1"/>
      <w:marLeft w:val="0"/>
      <w:marRight w:val="0"/>
      <w:marTop w:val="0"/>
      <w:marBottom w:val="0"/>
      <w:divBdr>
        <w:top w:val="none" w:sz="0" w:space="0" w:color="auto"/>
        <w:left w:val="none" w:sz="0" w:space="0" w:color="auto"/>
        <w:bottom w:val="none" w:sz="0" w:space="0" w:color="auto"/>
        <w:right w:val="none" w:sz="0" w:space="0" w:color="auto"/>
      </w:divBdr>
    </w:div>
    <w:div w:id="1021592440">
      <w:bodyDiv w:val="1"/>
      <w:marLeft w:val="0"/>
      <w:marRight w:val="0"/>
      <w:marTop w:val="0"/>
      <w:marBottom w:val="0"/>
      <w:divBdr>
        <w:top w:val="none" w:sz="0" w:space="0" w:color="auto"/>
        <w:left w:val="none" w:sz="0" w:space="0" w:color="auto"/>
        <w:bottom w:val="none" w:sz="0" w:space="0" w:color="auto"/>
        <w:right w:val="none" w:sz="0" w:space="0" w:color="auto"/>
      </w:divBdr>
    </w:div>
    <w:div w:id="1022248820">
      <w:bodyDiv w:val="1"/>
      <w:marLeft w:val="0"/>
      <w:marRight w:val="0"/>
      <w:marTop w:val="0"/>
      <w:marBottom w:val="0"/>
      <w:divBdr>
        <w:top w:val="none" w:sz="0" w:space="0" w:color="auto"/>
        <w:left w:val="none" w:sz="0" w:space="0" w:color="auto"/>
        <w:bottom w:val="none" w:sz="0" w:space="0" w:color="auto"/>
        <w:right w:val="none" w:sz="0" w:space="0" w:color="auto"/>
      </w:divBdr>
    </w:div>
    <w:div w:id="1023433601">
      <w:bodyDiv w:val="1"/>
      <w:marLeft w:val="0"/>
      <w:marRight w:val="0"/>
      <w:marTop w:val="0"/>
      <w:marBottom w:val="0"/>
      <w:divBdr>
        <w:top w:val="none" w:sz="0" w:space="0" w:color="auto"/>
        <w:left w:val="none" w:sz="0" w:space="0" w:color="auto"/>
        <w:bottom w:val="none" w:sz="0" w:space="0" w:color="auto"/>
        <w:right w:val="none" w:sz="0" w:space="0" w:color="auto"/>
      </w:divBdr>
    </w:div>
    <w:div w:id="1024214220">
      <w:bodyDiv w:val="1"/>
      <w:marLeft w:val="0"/>
      <w:marRight w:val="0"/>
      <w:marTop w:val="0"/>
      <w:marBottom w:val="0"/>
      <w:divBdr>
        <w:top w:val="none" w:sz="0" w:space="0" w:color="auto"/>
        <w:left w:val="none" w:sz="0" w:space="0" w:color="auto"/>
        <w:bottom w:val="none" w:sz="0" w:space="0" w:color="auto"/>
        <w:right w:val="none" w:sz="0" w:space="0" w:color="auto"/>
      </w:divBdr>
    </w:div>
    <w:div w:id="1024667525">
      <w:bodyDiv w:val="1"/>
      <w:marLeft w:val="0"/>
      <w:marRight w:val="0"/>
      <w:marTop w:val="0"/>
      <w:marBottom w:val="0"/>
      <w:divBdr>
        <w:top w:val="none" w:sz="0" w:space="0" w:color="auto"/>
        <w:left w:val="none" w:sz="0" w:space="0" w:color="auto"/>
        <w:bottom w:val="none" w:sz="0" w:space="0" w:color="auto"/>
        <w:right w:val="none" w:sz="0" w:space="0" w:color="auto"/>
      </w:divBdr>
    </w:div>
    <w:div w:id="1025516299">
      <w:bodyDiv w:val="1"/>
      <w:marLeft w:val="0"/>
      <w:marRight w:val="0"/>
      <w:marTop w:val="0"/>
      <w:marBottom w:val="0"/>
      <w:divBdr>
        <w:top w:val="none" w:sz="0" w:space="0" w:color="auto"/>
        <w:left w:val="none" w:sz="0" w:space="0" w:color="auto"/>
        <w:bottom w:val="none" w:sz="0" w:space="0" w:color="auto"/>
        <w:right w:val="none" w:sz="0" w:space="0" w:color="auto"/>
      </w:divBdr>
    </w:div>
    <w:div w:id="1031953185">
      <w:bodyDiv w:val="1"/>
      <w:marLeft w:val="0"/>
      <w:marRight w:val="0"/>
      <w:marTop w:val="0"/>
      <w:marBottom w:val="0"/>
      <w:divBdr>
        <w:top w:val="none" w:sz="0" w:space="0" w:color="auto"/>
        <w:left w:val="none" w:sz="0" w:space="0" w:color="auto"/>
        <w:bottom w:val="none" w:sz="0" w:space="0" w:color="auto"/>
        <w:right w:val="none" w:sz="0" w:space="0" w:color="auto"/>
      </w:divBdr>
    </w:div>
    <w:div w:id="1041511286">
      <w:bodyDiv w:val="1"/>
      <w:marLeft w:val="0"/>
      <w:marRight w:val="0"/>
      <w:marTop w:val="0"/>
      <w:marBottom w:val="0"/>
      <w:divBdr>
        <w:top w:val="none" w:sz="0" w:space="0" w:color="auto"/>
        <w:left w:val="none" w:sz="0" w:space="0" w:color="auto"/>
        <w:bottom w:val="none" w:sz="0" w:space="0" w:color="auto"/>
        <w:right w:val="none" w:sz="0" w:space="0" w:color="auto"/>
      </w:divBdr>
    </w:div>
    <w:div w:id="1041596224">
      <w:bodyDiv w:val="1"/>
      <w:marLeft w:val="0"/>
      <w:marRight w:val="0"/>
      <w:marTop w:val="0"/>
      <w:marBottom w:val="0"/>
      <w:divBdr>
        <w:top w:val="none" w:sz="0" w:space="0" w:color="auto"/>
        <w:left w:val="none" w:sz="0" w:space="0" w:color="auto"/>
        <w:bottom w:val="none" w:sz="0" w:space="0" w:color="auto"/>
        <w:right w:val="none" w:sz="0" w:space="0" w:color="auto"/>
      </w:divBdr>
    </w:div>
    <w:div w:id="1045103216">
      <w:bodyDiv w:val="1"/>
      <w:marLeft w:val="0"/>
      <w:marRight w:val="0"/>
      <w:marTop w:val="0"/>
      <w:marBottom w:val="0"/>
      <w:divBdr>
        <w:top w:val="none" w:sz="0" w:space="0" w:color="auto"/>
        <w:left w:val="none" w:sz="0" w:space="0" w:color="auto"/>
        <w:bottom w:val="none" w:sz="0" w:space="0" w:color="auto"/>
        <w:right w:val="none" w:sz="0" w:space="0" w:color="auto"/>
      </w:divBdr>
    </w:div>
    <w:div w:id="1045570197">
      <w:bodyDiv w:val="1"/>
      <w:marLeft w:val="0"/>
      <w:marRight w:val="0"/>
      <w:marTop w:val="0"/>
      <w:marBottom w:val="0"/>
      <w:divBdr>
        <w:top w:val="none" w:sz="0" w:space="0" w:color="auto"/>
        <w:left w:val="none" w:sz="0" w:space="0" w:color="auto"/>
        <w:bottom w:val="none" w:sz="0" w:space="0" w:color="auto"/>
        <w:right w:val="none" w:sz="0" w:space="0" w:color="auto"/>
      </w:divBdr>
    </w:div>
    <w:div w:id="1051726865">
      <w:bodyDiv w:val="1"/>
      <w:marLeft w:val="0"/>
      <w:marRight w:val="0"/>
      <w:marTop w:val="0"/>
      <w:marBottom w:val="0"/>
      <w:divBdr>
        <w:top w:val="none" w:sz="0" w:space="0" w:color="auto"/>
        <w:left w:val="none" w:sz="0" w:space="0" w:color="auto"/>
        <w:bottom w:val="none" w:sz="0" w:space="0" w:color="auto"/>
        <w:right w:val="none" w:sz="0" w:space="0" w:color="auto"/>
      </w:divBdr>
    </w:div>
    <w:div w:id="1054964755">
      <w:bodyDiv w:val="1"/>
      <w:marLeft w:val="0"/>
      <w:marRight w:val="0"/>
      <w:marTop w:val="0"/>
      <w:marBottom w:val="0"/>
      <w:divBdr>
        <w:top w:val="none" w:sz="0" w:space="0" w:color="auto"/>
        <w:left w:val="none" w:sz="0" w:space="0" w:color="auto"/>
        <w:bottom w:val="none" w:sz="0" w:space="0" w:color="auto"/>
        <w:right w:val="none" w:sz="0" w:space="0" w:color="auto"/>
      </w:divBdr>
    </w:div>
    <w:div w:id="1065033503">
      <w:bodyDiv w:val="1"/>
      <w:marLeft w:val="0"/>
      <w:marRight w:val="0"/>
      <w:marTop w:val="0"/>
      <w:marBottom w:val="0"/>
      <w:divBdr>
        <w:top w:val="none" w:sz="0" w:space="0" w:color="auto"/>
        <w:left w:val="none" w:sz="0" w:space="0" w:color="auto"/>
        <w:bottom w:val="none" w:sz="0" w:space="0" w:color="auto"/>
        <w:right w:val="none" w:sz="0" w:space="0" w:color="auto"/>
      </w:divBdr>
    </w:div>
    <w:div w:id="1066103547">
      <w:bodyDiv w:val="1"/>
      <w:marLeft w:val="0"/>
      <w:marRight w:val="0"/>
      <w:marTop w:val="0"/>
      <w:marBottom w:val="0"/>
      <w:divBdr>
        <w:top w:val="none" w:sz="0" w:space="0" w:color="auto"/>
        <w:left w:val="none" w:sz="0" w:space="0" w:color="auto"/>
        <w:bottom w:val="none" w:sz="0" w:space="0" w:color="auto"/>
        <w:right w:val="none" w:sz="0" w:space="0" w:color="auto"/>
      </w:divBdr>
    </w:div>
    <w:div w:id="1069379633">
      <w:bodyDiv w:val="1"/>
      <w:marLeft w:val="0"/>
      <w:marRight w:val="0"/>
      <w:marTop w:val="0"/>
      <w:marBottom w:val="0"/>
      <w:divBdr>
        <w:top w:val="none" w:sz="0" w:space="0" w:color="auto"/>
        <w:left w:val="none" w:sz="0" w:space="0" w:color="auto"/>
        <w:bottom w:val="none" w:sz="0" w:space="0" w:color="auto"/>
        <w:right w:val="none" w:sz="0" w:space="0" w:color="auto"/>
      </w:divBdr>
    </w:div>
    <w:div w:id="1073351235">
      <w:bodyDiv w:val="1"/>
      <w:marLeft w:val="0"/>
      <w:marRight w:val="0"/>
      <w:marTop w:val="0"/>
      <w:marBottom w:val="0"/>
      <w:divBdr>
        <w:top w:val="none" w:sz="0" w:space="0" w:color="auto"/>
        <w:left w:val="none" w:sz="0" w:space="0" w:color="auto"/>
        <w:bottom w:val="none" w:sz="0" w:space="0" w:color="auto"/>
        <w:right w:val="none" w:sz="0" w:space="0" w:color="auto"/>
      </w:divBdr>
    </w:div>
    <w:div w:id="1075708270">
      <w:bodyDiv w:val="1"/>
      <w:marLeft w:val="0"/>
      <w:marRight w:val="0"/>
      <w:marTop w:val="0"/>
      <w:marBottom w:val="0"/>
      <w:divBdr>
        <w:top w:val="none" w:sz="0" w:space="0" w:color="auto"/>
        <w:left w:val="none" w:sz="0" w:space="0" w:color="auto"/>
        <w:bottom w:val="none" w:sz="0" w:space="0" w:color="auto"/>
        <w:right w:val="none" w:sz="0" w:space="0" w:color="auto"/>
      </w:divBdr>
    </w:div>
    <w:div w:id="1075856133">
      <w:bodyDiv w:val="1"/>
      <w:marLeft w:val="0"/>
      <w:marRight w:val="0"/>
      <w:marTop w:val="0"/>
      <w:marBottom w:val="0"/>
      <w:divBdr>
        <w:top w:val="none" w:sz="0" w:space="0" w:color="auto"/>
        <w:left w:val="none" w:sz="0" w:space="0" w:color="auto"/>
        <w:bottom w:val="none" w:sz="0" w:space="0" w:color="auto"/>
        <w:right w:val="none" w:sz="0" w:space="0" w:color="auto"/>
      </w:divBdr>
    </w:div>
    <w:div w:id="1080909417">
      <w:bodyDiv w:val="1"/>
      <w:marLeft w:val="0"/>
      <w:marRight w:val="0"/>
      <w:marTop w:val="0"/>
      <w:marBottom w:val="0"/>
      <w:divBdr>
        <w:top w:val="none" w:sz="0" w:space="0" w:color="auto"/>
        <w:left w:val="none" w:sz="0" w:space="0" w:color="auto"/>
        <w:bottom w:val="none" w:sz="0" w:space="0" w:color="auto"/>
        <w:right w:val="none" w:sz="0" w:space="0" w:color="auto"/>
      </w:divBdr>
    </w:div>
    <w:div w:id="1081215643">
      <w:bodyDiv w:val="1"/>
      <w:marLeft w:val="0"/>
      <w:marRight w:val="0"/>
      <w:marTop w:val="0"/>
      <w:marBottom w:val="0"/>
      <w:divBdr>
        <w:top w:val="none" w:sz="0" w:space="0" w:color="auto"/>
        <w:left w:val="none" w:sz="0" w:space="0" w:color="auto"/>
        <w:bottom w:val="none" w:sz="0" w:space="0" w:color="auto"/>
        <w:right w:val="none" w:sz="0" w:space="0" w:color="auto"/>
      </w:divBdr>
    </w:div>
    <w:div w:id="1083986027">
      <w:bodyDiv w:val="1"/>
      <w:marLeft w:val="0"/>
      <w:marRight w:val="0"/>
      <w:marTop w:val="0"/>
      <w:marBottom w:val="0"/>
      <w:divBdr>
        <w:top w:val="none" w:sz="0" w:space="0" w:color="auto"/>
        <w:left w:val="none" w:sz="0" w:space="0" w:color="auto"/>
        <w:bottom w:val="none" w:sz="0" w:space="0" w:color="auto"/>
        <w:right w:val="none" w:sz="0" w:space="0" w:color="auto"/>
      </w:divBdr>
    </w:div>
    <w:div w:id="1092124166">
      <w:bodyDiv w:val="1"/>
      <w:marLeft w:val="0"/>
      <w:marRight w:val="0"/>
      <w:marTop w:val="0"/>
      <w:marBottom w:val="0"/>
      <w:divBdr>
        <w:top w:val="none" w:sz="0" w:space="0" w:color="auto"/>
        <w:left w:val="none" w:sz="0" w:space="0" w:color="auto"/>
        <w:bottom w:val="none" w:sz="0" w:space="0" w:color="auto"/>
        <w:right w:val="none" w:sz="0" w:space="0" w:color="auto"/>
      </w:divBdr>
    </w:div>
    <w:div w:id="1101337032">
      <w:bodyDiv w:val="1"/>
      <w:marLeft w:val="0"/>
      <w:marRight w:val="0"/>
      <w:marTop w:val="0"/>
      <w:marBottom w:val="0"/>
      <w:divBdr>
        <w:top w:val="none" w:sz="0" w:space="0" w:color="auto"/>
        <w:left w:val="none" w:sz="0" w:space="0" w:color="auto"/>
        <w:bottom w:val="none" w:sz="0" w:space="0" w:color="auto"/>
        <w:right w:val="none" w:sz="0" w:space="0" w:color="auto"/>
      </w:divBdr>
    </w:div>
    <w:div w:id="1102871955">
      <w:bodyDiv w:val="1"/>
      <w:marLeft w:val="0"/>
      <w:marRight w:val="0"/>
      <w:marTop w:val="0"/>
      <w:marBottom w:val="0"/>
      <w:divBdr>
        <w:top w:val="none" w:sz="0" w:space="0" w:color="auto"/>
        <w:left w:val="none" w:sz="0" w:space="0" w:color="auto"/>
        <w:bottom w:val="none" w:sz="0" w:space="0" w:color="auto"/>
        <w:right w:val="none" w:sz="0" w:space="0" w:color="auto"/>
      </w:divBdr>
    </w:div>
    <w:div w:id="1108701856">
      <w:bodyDiv w:val="1"/>
      <w:marLeft w:val="0"/>
      <w:marRight w:val="0"/>
      <w:marTop w:val="0"/>
      <w:marBottom w:val="0"/>
      <w:divBdr>
        <w:top w:val="none" w:sz="0" w:space="0" w:color="auto"/>
        <w:left w:val="none" w:sz="0" w:space="0" w:color="auto"/>
        <w:bottom w:val="none" w:sz="0" w:space="0" w:color="auto"/>
        <w:right w:val="none" w:sz="0" w:space="0" w:color="auto"/>
      </w:divBdr>
    </w:div>
    <w:div w:id="1121803051">
      <w:bodyDiv w:val="1"/>
      <w:marLeft w:val="0"/>
      <w:marRight w:val="0"/>
      <w:marTop w:val="0"/>
      <w:marBottom w:val="0"/>
      <w:divBdr>
        <w:top w:val="none" w:sz="0" w:space="0" w:color="auto"/>
        <w:left w:val="none" w:sz="0" w:space="0" w:color="auto"/>
        <w:bottom w:val="none" w:sz="0" w:space="0" w:color="auto"/>
        <w:right w:val="none" w:sz="0" w:space="0" w:color="auto"/>
      </w:divBdr>
    </w:div>
    <w:div w:id="1125929794">
      <w:bodyDiv w:val="1"/>
      <w:marLeft w:val="0"/>
      <w:marRight w:val="0"/>
      <w:marTop w:val="0"/>
      <w:marBottom w:val="0"/>
      <w:divBdr>
        <w:top w:val="none" w:sz="0" w:space="0" w:color="auto"/>
        <w:left w:val="none" w:sz="0" w:space="0" w:color="auto"/>
        <w:bottom w:val="none" w:sz="0" w:space="0" w:color="auto"/>
        <w:right w:val="none" w:sz="0" w:space="0" w:color="auto"/>
      </w:divBdr>
    </w:div>
    <w:div w:id="1128203616">
      <w:bodyDiv w:val="1"/>
      <w:marLeft w:val="0"/>
      <w:marRight w:val="0"/>
      <w:marTop w:val="0"/>
      <w:marBottom w:val="0"/>
      <w:divBdr>
        <w:top w:val="none" w:sz="0" w:space="0" w:color="auto"/>
        <w:left w:val="none" w:sz="0" w:space="0" w:color="auto"/>
        <w:bottom w:val="none" w:sz="0" w:space="0" w:color="auto"/>
        <w:right w:val="none" w:sz="0" w:space="0" w:color="auto"/>
      </w:divBdr>
    </w:div>
    <w:div w:id="1142623843">
      <w:bodyDiv w:val="1"/>
      <w:marLeft w:val="0"/>
      <w:marRight w:val="0"/>
      <w:marTop w:val="0"/>
      <w:marBottom w:val="0"/>
      <w:divBdr>
        <w:top w:val="none" w:sz="0" w:space="0" w:color="auto"/>
        <w:left w:val="none" w:sz="0" w:space="0" w:color="auto"/>
        <w:bottom w:val="none" w:sz="0" w:space="0" w:color="auto"/>
        <w:right w:val="none" w:sz="0" w:space="0" w:color="auto"/>
      </w:divBdr>
    </w:div>
    <w:div w:id="1150555458">
      <w:bodyDiv w:val="1"/>
      <w:marLeft w:val="0"/>
      <w:marRight w:val="0"/>
      <w:marTop w:val="0"/>
      <w:marBottom w:val="0"/>
      <w:divBdr>
        <w:top w:val="none" w:sz="0" w:space="0" w:color="auto"/>
        <w:left w:val="none" w:sz="0" w:space="0" w:color="auto"/>
        <w:bottom w:val="none" w:sz="0" w:space="0" w:color="auto"/>
        <w:right w:val="none" w:sz="0" w:space="0" w:color="auto"/>
      </w:divBdr>
    </w:div>
    <w:div w:id="1151218616">
      <w:bodyDiv w:val="1"/>
      <w:marLeft w:val="0"/>
      <w:marRight w:val="0"/>
      <w:marTop w:val="0"/>
      <w:marBottom w:val="0"/>
      <w:divBdr>
        <w:top w:val="none" w:sz="0" w:space="0" w:color="auto"/>
        <w:left w:val="none" w:sz="0" w:space="0" w:color="auto"/>
        <w:bottom w:val="none" w:sz="0" w:space="0" w:color="auto"/>
        <w:right w:val="none" w:sz="0" w:space="0" w:color="auto"/>
      </w:divBdr>
    </w:div>
    <w:div w:id="1155342571">
      <w:bodyDiv w:val="1"/>
      <w:marLeft w:val="0"/>
      <w:marRight w:val="0"/>
      <w:marTop w:val="0"/>
      <w:marBottom w:val="0"/>
      <w:divBdr>
        <w:top w:val="none" w:sz="0" w:space="0" w:color="auto"/>
        <w:left w:val="none" w:sz="0" w:space="0" w:color="auto"/>
        <w:bottom w:val="none" w:sz="0" w:space="0" w:color="auto"/>
        <w:right w:val="none" w:sz="0" w:space="0" w:color="auto"/>
      </w:divBdr>
    </w:div>
    <w:div w:id="1156995346">
      <w:bodyDiv w:val="1"/>
      <w:marLeft w:val="0"/>
      <w:marRight w:val="0"/>
      <w:marTop w:val="0"/>
      <w:marBottom w:val="0"/>
      <w:divBdr>
        <w:top w:val="none" w:sz="0" w:space="0" w:color="auto"/>
        <w:left w:val="none" w:sz="0" w:space="0" w:color="auto"/>
        <w:bottom w:val="none" w:sz="0" w:space="0" w:color="auto"/>
        <w:right w:val="none" w:sz="0" w:space="0" w:color="auto"/>
      </w:divBdr>
    </w:div>
    <w:div w:id="1160543395">
      <w:bodyDiv w:val="1"/>
      <w:marLeft w:val="0"/>
      <w:marRight w:val="0"/>
      <w:marTop w:val="0"/>
      <w:marBottom w:val="0"/>
      <w:divBdr>
        <w:top w:val="none" w:sz="0" w:space="0" w:color="auto"/>
        <w:left w:val="none" w:sz="0" w:space="0" w:color="auto"/>
        <w:bottom w:val="none" w:sz="0" w:space="0" w:color="auto"/>
        <w:right w:val="none" w:sz="0" w:space="0" w:color="auto"/>
      </w:divBdr>
    </w:div>
    <w:div w:id="1170559629">
      <w:bodyDiv w:val="1"/>
      <w:marLeft w:val="0"/>
      <w:marRight w:val="0"/>
      <w:marTop w:val="0"/>
      <w:marBottom w:val="0"/>
      <w:divBdr>
        <w:top w:val="none" w:sz="0" w:space="0" w:color="auto"/>
        <w:left w:val="none" w:sz="0" w:space="0" w:color="auto"/>
        <w:bottom w:val="none" w:sz="0" w:space="0" w:color="auto"/>
        <w:right w:val="none" w:sz="0" w:space="0" w:color="auto"/>
      </w:divBdr>
    </w:div>
    <w:div w:id="1174222017">
      <w:bodyDiv w:val="1"/>
      <w:marLeft w:val="0"/>
      <w:marRight w:val="0"/>
      <w:marTop w:val="0"/>
      <w:marBottom w:val="0"/>
      <w:divBdr>
        <w:top w:val="none" w:sz="0" w:space="0" w:color="auto"/>
        <w:left w:val="none" w:sz="0" w:space="0" w:color="auto"/>
        <w:bottom w:val="none" w:sz="0" w:space="0" w:color="auto"/>
        <w:right w:val="none" w:sz="0" w:space="0" w:color="auto"/>
      </w:divBdr>
    </w:div>
    <w:div w:id="1191410917">
      <w:bodyDiv w:val="1"/>
      <w:marLeft w:val="0"/>
      <w:marRight w:val="0"/>
      <w:marTop w:val="0"/>
      <w:marBottom w:val="0"/>
      <w:divBdr>
        <w:top w:val="none" w:sz="0" w:space="0" w:color="auto"/>
        <w:left w:val="none" w:sz="0" w:space="0" w:color="auto"/>
        <w:bottom w:val="none" w:sz="0" w:space="0" w:color="auto"/>
        <w:right w:val="none" w:sz="0" w:space="0" w:color="auto"/>
      </w:divBdr>
    </w:div>
    <w:div w:id="1192769466">
      <w:bodyDiv w:val="1"/>
      <w:marLeft w:val="0"/>
      <w:marRight w:val="0"/>
      <w:marTop w:val="0"/>
      <w:marBottom w:val="0"/>
      <w:divBdr>
        <w:top w:val="none" w:sz="0" w:space="0" w:color="auto"/>
        <w:left w:val="none" w:sz="0" w:space="0" w:color="auto"/>
        <w:bottom w:val="none" w:sz="0" w:space="0" w:color="auto"/>
        <w:right w:val="none" w:sz="0" w:space="0" w:color="auto"/>
      </w:divBdr>
    </w:div>
    <w:div w:id="1197742844">
      <w:bodyDiv w:val="1"/>
      <w:marLeft w:val="0"/>
      <w:marRight w:val="0"/>
      <w:marTop w:val="0"/>
      <w:marBottom w:val="0"/>
      <w:divBdr>
        <w:top w:val="none" w:sz="0" w:space="0" w:color="auto"/>
        <w:left w:val="none" w:sz="0" w:space="0" w:color="auto"/>
        <w:bottom w:val="none" w:sz="0" w:space="0" w:color="auto"/>
        <w:right w:val="none" w:sz="0" w:space="0" w:color="auto"/>
      </w:divBdr>
    </w:div>
    <w:div w:id="1216812529">
      <w:bodyDiv w:val="1"/>
      <w:marLeft w:val="0"/>
      <w:marRight w:val="0"/>
      <w:marTop w:val="0"/>
      <w:marBottom w:val="0"/>
      <w:divBdr>
        <w:top w:val="none" w:sz="0" w:space="0" w:color="auto"/>
        <w:left w:val="none" w:sz="0" w:space="0" w:color="auto"/>
        <w:bottom w:val="none" w:sz="0" w:space="0" w:color="auto"/>
        <w:right w:val="none" w:sz="0" w:space="0" w:color="auto"/>
      </w:divBdr>
    </w:div>
    <w:div w:id="1218979344">
      <w:bodyDiv w:val="1"/>
      <w:marLeft w:val="0"/>
      <w:marRight w:val="0"/>
      <w:marTop w:val="0"/>
      <w:marBottom w:val="0"/>
      <w:divBdr>
        <w:top w:val="none" w:sz="0" w:space="0" w:color="auto"/>
        <w:left w:val="none" w:sz="0" w:space="0" w:color="auto"/>
        <w:bottom w:val="none" w:sz="0" w:space="0" w:color="auto"/>
        <w:right w:val="none" w:sz="0" w:space="0" w:color="auto"/>
      </w:divBdr>
    </w:div>
    <w:div w:id="1225026085">
      <w:bodyDiv w:val="1"/>
      <w:marLeft w:val="0"/>
      <w:marRight w:val="0"/>
      <w:marTop w:val="0"/>
      <w:marBottom w:val="0"/>
      <w:divBdr>
        <w:top w:val="none" w:sz="0" w:space="0" w:color="auto"/>
        <w:left w:val="none" w:sz="0" w:space="0" w:color="auto"/>
        <w:bottom w:val="none" w:sz="0" w:space="0" w:color="auto"/>
        <w:right w:val="none" w:sz="0" w:space="0" w:color="auto"/>
      </w:divBdr>
    </w:div>
    <w:div w:id="1227686069">
      <w:bodyDiv w:val="1"/>
      <w:marLeft w:val="0"/>
      <w:marRight w:val="0"/>
      <w:marTop w:val="0"/>
      <w:marBottom w:val="0"/>
      <w:divBdr>
        <w:top w:val="none" w:sz="0" w:space="0" w:color="auto"/>
        <w:left w:val="none" w:sz="0" w:space="0" w:color="auto"/>
        <w:bottom w:val="none" w:sz="0" w:space="0" w:color="auto"/>
        <w:right w:val="none" w:sz="0" w:space="0" w:color="auto"/>
      </w:divBdr>
    </w:div>
    <w:div w:id="1232886357">
      <w:bodyDiv w:val="1"/>
      <w:marLeft w:val="0"/>
      <w:marRight w:val="0"/>
      <w:marTop w:val="0"/>
      <w:marBottom w:val="0"/>
      <w:divBdr>
        <w:top w:val="none" w:sz="0" w:space="0" w:color="auto"/>
        <w:left w:val="none" w:sz="0" w:space="0" w:color="auto"/>
        <w:bottom w:val="none" w:sz="0" w:space="0" w:color="auto"/>
        <w:right w:val="none" w:sz="0" w:space="0" w:color="auto"/>
      </w:divBdr>
    </w:div>
    <w:div w:id="1243837341">
      <w:bodyDiv w:val="1"/>
      <w:marLeft w:val="0"/>
      <w:marRight w:val="0"/>
      <w:marTop w:val="0"/>
      <w:marBottom w:val="0"/>
      <w:divBdr>
        <w:top w:val="none" w:sz="0" w:space="0" w:color="auto"/>
        <w:left w:val="none" w:sz="0" w:space="0" w:color="auto"/>
        <w:bottom w:val="none" w:sz="0" w:space="0" w:color="auto"/>
        <w:right w:val="none" w:sz="0" w:space="0" w:color="auto"/>
      </w:divBdr>
    </w:div>
    <w:div w:id="1250458921">
      <w:bodyDiv w:val="1"/>
      <w:marLeft w:val="0"/>
      <w:marRight w:val="0"/>
      <w:marTop w:val="0"/>
      <w:marBottom w:val="0"/>
      <w:divBdr>
        <w:top w:val="none" w:sz="0" w:space="0" w:color="auto"/>
        <w:left w:val="none" w:sz="0" w:space="0" w:color="auto"/>
        <w:bottom w:val="none" w:sz="0" w:space="0" w:color="auto"/>
        <w:right w:val="none" w:sz="0" w:space="0" w:color="auto"/>
      </w:divBdr>
    </w:div>
    <w:div w:id="1262882722">
      <w:bodyDiv w:val="1"/>
      <w:marLeft w:val="0"/>
      <w:marRight w:val="0"/>
      <w:marTop w:val="0"/>
      <w:marBottom w:val="0"/>
      <w:divBdr>
        <w:top w:val="none" w:sz="0" w:space="0" w:color="auto"/>
        <w:left w:val="none" w:sz="0" w:space="0" w:color="auto"/>
        <w:bottom w:val="none" w:sz="0" w:space="0" w:color="auto"/>
        <w:right w:val="none" w:sz="0" w:space="0" w:color="auto"/>
      </w:divBdr>
    </w:div>
    <w:div w:id="1263225928">
      <w:bodyDiv w:val="1"/>
      <w:marLeft w:val="0"/>
      <w:marRight w:val="0"/>
      <w:marTop w:val="0"/>
      <w:marBottom w:val="0"/>
      <w:divBdr>
        <w:top w:val="none" w:sz="0" w:space="0" w:color="auto"/>
        <w:left w:val="none" w:sz="0" w:space="0" w:color="auto"/>
        <w:bottom w:val="none" w:sz="0" w:space="0" w:color="auto"/>
        <w:right w:val="none" w:sz="0" w:space="0" w:color="auto"/>
      </w:divBdr>
    </w:div>
    <w:div w:id="1272321733">
      <w:bodyDiv w:val="1"/>
      <w:marLeft w:val="0"/>
      <w:marRight w:val="0"/>
      <w:marTop w:val="0"/>
      <w:marBottom w:val="0"/>
      <w:divBdr>
        <w:top w:val="none" w:sz="0" w:space="0" w:color="auto"/>
        <w:left w:val="none" w:sz="0" w:space="0" w:color="auto"/>
        <w:bottom w:val="none" w:sz="0" w:space="0" w:color="auto"/>
        <w:right w:val="none" w:sz="0" w:space="0" w:color="auto"/>
      </w:divBdr>
    </w:div>
    <w:div w:id="1274900488">
      <w:bodyDiv w:val="1"/>
      <w:marLeft w:val="0"/>
      <w:marRight w:val="0"/>
      <w:marTop w:val="0"/>
      <w:marBottom w:val="0"/>
      <w:divBdr>
        <w:top w:val="none" w:sz="0" w:space="0" w:color="auto"/>
        <w:left w:val="none" w:sz="0" w:space="0" w:color="auto"/>
        <w:bottom w:val="none" w:sz="0" w:space="0" w:color="auto"/>
        <w:right w:val="none" w:sz="0" w:space="0" w:color="auto"/>
      </w:divBdr>
    </w:div>
    <w:div w:id="1283029124">
      <w:bodyDiv w:val="1"/>
      <w:marLeft w:val="0"/>
      <w:marRight w:val="0"/>
      <w:marTop w:val="0"/>
      <w:marBottom w:val="0"/>
      <w:divBdr>
        <w:top w:val="none" w:sz="0" w:space="0" w:color="auto"/>
        <w:left w:val="none" w:sz="0" w:space="0" w:color="auto"/>
        <w:bottom w:val="none" w:sz="0" w:space="0" w:color="auto"/>
        <w:right w:val="none" w:sz="0" w:space="0" w:color="auto"/>
      </w:divBdr>
    </w:div>
    <w:div w:id="1284648795">
      <w:bodyDiv w:val="1"/>
      <w:marLeft w:val="0"/>
      <w:marRight w:val="0"/>
      <w:marTop w:val="0"/>
      <w:marBottom w:val="0"/>
      <w:divBdr>
        <w:top w:val="none" w:sz="0" w:space="0" w:color="auto"/>
        <w:left w:val="none" w:sz="0" w:space="0" w:color="auto"/>
        <w:bottom w:val="none" w:sz="0" w:space="0" w:color="auto"/>
        <w:right w:val="none" w:sz="0" w:space="0" w:color="auto"/>
      </w:divBdr>
    </w:div>
    <w:div w:id="1285306494">
      <w:bodyDiv w:val="1"/>
      <w:marLeft w:val="0"/>
      <w:marRight w:val="0"/>
      <w:marTop w:val="0"/>
      <w:marBottom w:val="0"/>
      <w:divBdr>
        <w:top w:val="none" w:sz="0" w:space="0" w:color="auto"/>
        <w:left w:val="none" w:sz="0" w:space="0" w:color="auto"/>
        <w:bottom w:val="none" w:sz="0" w:space="0" w:color="auto"/>
        <w:right w:val="none" w:sz="0" w:space="0" w:color="auto"/>
      </w:divBdr>
    </w:div>
    <w:div w:id="1288126690">
      <w:bodyDiv w:val="1"/>
      <w:marLeft w:val="0"/>
      <w:marRight w:val="0"/>
      <w:marTop w:val="0"/>
      <w:marBottom w:val="0"/>
      <w:divBdr>
        <w:top w:val="none" w:sz="0" w:space="0" w:color="auto"/>
        <w:left w:val="none" w:sz="0" w:space="0" w:color="auto"/>
        <w:bottom w:val="none" w:sz="0" w:space="0" w:color="auto"/>
        <w:right w:val="none" w:sz="0" w:space="0" w:color="auto"/>
      </w:divBdr>
    </w:div>
    <w:div w:id="1289819662">
      <w:bodyDiv w:val="1"/>
      <w:marLeft w:val="0"/>
      <w:marRight w:val="0"/>
      <w:marTop w:val="0"/>
      <w:marBottom w:val="0"/>
      <w:divBdr>
        <w:top w:val="none" w:sz="0" w:space="0" w:color="auto"/>
        <w:left w:val="none" w:sz="0" w:space="0" w:color="auto"/>
        <w:bottom w:val="none" w:sz="0" w:space="0" w:color="auto"/>
        <w:right w:val="none" w:sz="0" w:space="0" w:color="auto"/>
      </w:divBdr>
    </w:div>
    <w:div w:id="1293486034">
      <w:bodyDiv w:val="1"/>
      <w:marLeft w:val="0"/>
      <w:marRight w:val="0"/>
      <w:marTop w:val="0"/>
      <w:marBottom w:val="0"/>
      <w:divBdr>
        <w:top w:val="none" w:sz="0" w:space="0" w:color="auto"/>
        <w:left w:val="none" w:sz="0" w:space="0" w:color="auto"/>
        <w:bottom w:val="none" w:sz="0" w:space="0" w:color="auto"/>
        <w:right w:val="none" w:sz="0" w:space="0" w:color="auto"/>
      </w:divBdr>
    </w:div>
    <w:div w:id="1301883572">
      <w:bodyDiv w:val="1"/>
      <w:marLeft w:val="0"/>
      <w:marRight w:val="0"/>
      <w:marTop w:val="0"/>
      <w:marBottom w:val="0"/>
      <w:divBdr>
        <w:top w:val="none" w:sz="0" w:space="0" w:color="auto"/>
        <w:left w:val="none" w:sz="0" w:space="0" w:color="auto"/>
        <w:bottom w:val="none" w:sz="0" w:space="0" w:color="auto"/>
        <w:right w:val="none" w:sz="0" w:space="0" w:color="auto"/>
      </w:divBdr>
    </w:div>
    <w:div w:id="1307663508">
      <w:bodyDiv w:val="1"/>
      <w:marLeft w:val="0"/>
      <w:marRight w:val="0"/>
      <w:marTop w:val="0"/>
      <w:marBottom w:val="0"/>
      <w:divBdr>
        <w:top w:val="none" w:sz="0" w:space="0" w:color="auto"/>
        <w:left w:val="none" w:sz="0" w:space="0" w:color="auto"/>
        <w:bottom w:val="none" w:sz="0" w:space="0" w:color="auto"/>
        <w:right w:val="none" w:sz="0" w:space="0" w:color="auto"/>
      </w:divBdr>
    </w:div>
    <w:div w:id="1312641509">
      <w:bodyDiv w:val="1"/>
      <w:marLeft w:val="0"/>
      <w:marRight w:val="0"/>
      <w:marTop w:val="0"/>
      <w:marBottom w:val="0"/>
      <w:divBdr>
        <w:top w:val="none" w:sz="0" w:space="0" w:color="auto"/>
        <w:left w:val="none" w:sz="0" w:space="0" w:color="auto"/>
        <w:bottom w:val="none" w:sz="0" w:space="0" w:color="auto"/>
        <w:right w:val="none" w:sz="0" w:space="0" w:color="auto"/>
      </w:divBdr>
    </w:div>
    <w:div w:id="1325356696">
      <w:bodyDiv w:val="1"/>
      <w:marLeft w:val="0"/>
      <w:marRight w:val="0"/>
      <w:marTop w:val="0"/>
      <w:marBottom w:val="0"/>
      <w:divBdr>
        <w:top w:val="none" w:sz="0" w:space="0" w:color="auto"/>
        <w:left w:val="none" w:sz="0" w:space="0" w:color="auto"/>
        <w:bottom w:val="none" w:sz="0" w:space="0" w:color="auto"/>
        <w:right w:val="none" w:sz="0" w:space="0" w:color="auto"/>
      </w:divBdr>
    </w:div>
    <w:div w:id="1326978273">
      <w:bodyDiv w:val="1"/>
      <w:marLeft w:val="0"/>
      <w:marRight w:val="0"/>
      <w:marTop w:val="0"/>
      <w:marBottom w:val="0"/>
      <w:divBdr>
        <w:top w:val="none" w:sz="0" w:space="0" w:color="auto"/>
        <w:left w:val="none" w:sz="0" w:space="0" w:color="auto"/>
        <w:bottom w:val="none" w:sz="0" w:space="0" w:color="auto"/>
        <w:right w:val="none" w:sz="0" w:space="0" w:color="auto"/>
      </w:divBdr>
    </w:div>
    <w:div w:id="1327325640">
      <w:bodyDiv w:val="1"/>
      <w:marLeft w:val="0"/>
      <w:marRight w:val="0"/>
      <w:marTop w:val="0"/>
      <w:marBottom w:val="0"/>
      <w:divBdr>
        <w:top w:val="none" w:sz="0" w:space="0" w:color="auto"/>
        <w:left w:val="none" w:sz="0" w:space="0" w:color="auto"/>
        <w:bottom w:val="none" w:sz="0" w:space="0" w:color="auto"/>
        <w:right w:val="none" w:sz="0" w:space="0" w:color="auto"/>
      </w:divBdr>
    </w:div>
    <w:div w:id="1332949252">
      <w:bodyDiv w:val="1"/>
      <w:marLeft w:val="0"/>
      <w:marRight w:val="0"/>
      <w:marTop w:val="0"/>
      <w:marBottom w:val="0"/>
      <w:divBdr>
        <w:top w:val="none" w:sz="0" w:space="0" w:color="auto"/>
        <w:left w:val="none" w:sz="0" w:space="0" w:color="auto"/>
        <w:bottom w:val="none" w:sz="0" w:space="0" w:color="auto"/>
        <w:right w:val="none" w:sz="0" w:space="0" w:color="auto"/>
      </w:divBdr>
    </w:div>
    <w:div w:id="1334990146">
      <w:bodyDiv w:val="1"/>
      <w:marLeft w:val="0"/>
      <w:marRight w:val="0"/>
      <w:marTop w:val="0"/>
      <w:marBottom w:val="0"/>
      <w:divBdr>
        <w:top w:val="none" w:sz="0" w:space="0" w:color="auto"/>
        <w:left w:val="none" w:sz="0" w:space="0" w:color="auto"/>
        <w:bottom w:val="none" w:sz="0" w:space="0" w:color="auto"/>
        <w:right w:val="none" w:sz="0" w:space="0" w:color="auto"/>
      </w:divBdr>
    </w:div>
    <w:div w:id="1335377810">
      <w:bodyDiv w:val="1"/>
      <w:marLeft w:val="0"/>
      <w:marRight w:val="0"/>
      <w:marTop w:val="0"/>
      <w:marBottom w:val="0"/>
      <w:divBdr>
        <w:top w:val="none" w:sz="0" w:space="0" w:color="auto"/>
        <w:left w:val="none" w:sz="0" w:space="0" w:color="auto"/>
        <w:bottom w:val="none" w:sz="0" w:space="0" w:color="auto"/>
        <w:right w:val="none" w:sz="0" w:space="0" w:color="auto"/>
      </w:divBdr>
    </w:div>
    <w:div w:id="1347364951">
      <w:bodyDiv w:val="1"/>
      <w:marLeft w:val="0"/>
      <w:marRight w:val="0"/>
      <w:marTop w:val="0"/>
      <w:marBottom w:val="0"/>
      <w:divBdr>
        <w:top w:val="none" w:sz="0" w:space="0" w:color="auto"/>
        <w:left w:val="none" w:sz="0" w:space="0" w:color="auto"/>
        <w:bottom w:val="none" w:sz="0" w:space="0" w:color="auto"/>
        <w:right w:val="none" w:sz="0" w:space="0" w:color="auto"/>
      </w:divBdr>
    </w:div>
    <w:div w:id="1351104997">
      <w:bodyDiv w:val="1"/>
      <w:marLeft w:val="0"/>
      <w:marRight w:val="0"/>
      <w:marTop w:val="0"/>
      <w:marBottom w:val="0"/>
      <w:divBdr>
        <w:top w:val="none" w:sz="0" w:space="0" w:color="auto"/>
        <w:left w:val="none" w:sz="0" w:space="0" w:color="auto"/>
        <w:bottom w:val="none" w:sz="0" w:space="0" w:color="auto"/>
        <w:right w:val="none" w:sz="0" w:space="0" w:color="auto"/>
      </w:divBdr>
    </w:div>
    <w:div w:id="1355107511">
      <w:bodyDiv w:val="1"/>
      <w:marLeft w:val="0"/>
      <w:marRight w:val="0"/>
      <w:marTop w:val="0"/>
      <w:marBottom w:val="0"/>
      <w:divBdr>
        <w:top w:val="none" w:sz="0" w:space="0" w:color="auto"/>
        <w:left w:val="none" w:sz="0" w:space="0" w:color="auto"/>
        <w:bottom w:val="none" w:sz="0" w:space="0" w:color="auto"/>
        <w:right w:val="none" w:sz="0" w:space="0" w:color="auto"/>
      </w:divBdr>
    </w:div>
    <w:div w:id="1359770461">
      <w:bodyDiv w:val="1"/>
      <w:marLeft w:val="0"/>
      <w:marRight w:val="0"/>
      <w:marTop w:val="0"/>
      <w:marBottom w:val="0"/>
      <w:divBdr>
        <w:top w:val="none" w:sz="0" w:space="0" w:color="auto"/>
        <w:left w:val="none" w:sz="0" w:space="0" w:color="auto"/>
        <w:bottom w:val="none" w:sz="0" w:space="0" w:color="auto"/>
        <w:right w:val="none" w:sz="0" w:space="0" w:color="auto"/>
      </w:divBdr>
    </w:div>
    <w:div w:id="1361856966">
      <w:bodyDiv w:val="1"/>
      <w:marLeft w:val="0"/>
      <w:marRight w:val="0"/>
      <w:marTop w:val="0"/>
      <w:marBottom w:val="0"/>
      <w:divBdr>
        <w:top w:val="none" w:sz="0" w:space="0" w:color="auto"/>
        <w:left w:val="none" w:sz="0" w:space="0" w:color="auto"/>
        <w:bottom w:val="none" w:sz="0" w:space="0" w:color="auto"/>
        <w:right w:val="none" w:sz="0" w:space="0" w:color="auto"/>
      </w:divBdr>
    </w:div>
    <w:div w:id="1363674888">
      <w:bodyDiv w:val="1"/>
      <w:marLeft w:val="0"/>
      <w:marRight w:val="0"/>
      <w:marTop w:val="0"/>
      <w:marBottom w:val="0"/>
      <w:divBdr>
        <w:top w:val="none" w:sz="0" w:space="0" w:color="auto"/>
        <w:left w:val="none" w:sz="0" w:space="0" w:color="auto"/>
        <w:bottom w:val="none" w:sz="0" w:space="0" w:color="auto"/>
        <w:right w:val="none" w:sz="0" w:space="0" w:color="auto"/>
      </w:divBdr>
    </w:div>
    <w:div w:id="1364938595">
      <w:bodyDiv w:val="1"/>
      <w:marLeft w:val="0"/>
      <w:marRight w:val="0"/>
      <w:marTop w:val="0"/>
      <w:marBottom w:val="0"/>
      <w:divBdr>
        <w:top w:val="none" w:sz="0" w:space="0" w:color="auto"/>
        <w:left w:val="none" w:sz="0" w:space="0" w:color="auto"/>
        <w:bottom w:val="none" w:sz="0" w:space="0" w:color="auto"/>
        <w:right w:val="none" w:sz="0" w:space="0" w:color="auto"/>
      </w:divBdr>
    </w:div>
    <w:div w:id="1366641232">
      <w:bodyDiv w:val="1"/>
      <w:marLeft w:val="0"/>
      <w:marRight w:val="0"/>
      <w:marTop w:val="0"/>
      <w:marBottom w:val="0"/>
      <w:divBdr>
        <w:top w:val="none" w:sz="0" w:space="0" w:color="auto"/>
        <w:left w:val="none" w:sz="0" w:space="0" w:color="auto"/>
        <w:bottom w:val="none" w:sz="0" w:space="0" w:color="auto"/>
        <w:right w:val="none" w:sz="0" w:space="0" w:color="auto"/>
      </w:divBdr>
    </w:div>
    <w:div w:id="1367411424">
      <w:bodyDiv w:val="1"/>
      <w:marLeft w:val="0"/>
      <w:marRight w:val="0"/>
      <w:marTop w:val="0"/>
      <w:marBottom w:val="0"/>
      <w:divBdr>
        <w:top w:val="none" w:sz="0" w:space="0" w:color="auto"/>
        <w:left w:val="none" w:sz="0" w:space="0" w:color="auto"/>
        <w:bottom w:val="none" w:sz="0" w:space="0" w:color="auto"/>
        <w:right w:val="none" w:sz="0" w:space="0" w:color="auto"/>
      </w:divBdr>
    </w:div>
    <w:div w:id="1371956836">
      <w:bodyDiv w:val="1"/>
      <w:marLeft w:val="0"/>
      <w:marRight w:val="0"/>
      <w:marTop w:val="0"/>
      <w:marBottom w:val="0"/>
      <w:divBdr>
        <w:top w:val="none" w:sz="0" w:space="0" w:color="auto"/>
        <w:left w:val="none" w:sz="0" w:space="0" w:color="auto"/>
        <w:bottom w:val="none" w:sz="0" w:space="0" w:color="auto"/>
        <w:right w:val="none" w:sz="0" w:space="0" w:color="auto"/>
      </w:divBdr>
    </w:div>
    <w:div w:id="1372147492">
      <w:bodyDiv w:val="1"/>
      <w:marLeft w:val="0"/>
      <w:marRight w:val="0"/>
      <w:marTop w:val="0"/>
      <w:marBottom w:val="0"/>
      <w:divBdr>
        <w:top w:val="none" w:sz="0" w:space="0" w:color="auto"/>
        <w:left w:val="none" w:sz="0" w:space="0" w:color="auto"/>
        <w:bottom w:val="none" w:sz="0" w:space="0" w:color="auto"/>
        <w:right w:val="none" w:sz="0" w:space="0" w:color="auto"/>
      </w:divBdr>
    </w:div>
    <w:div w:id="1372536362">
      <w:bodyDiv w:val="1"/>
      <w:marLeft w:val="0"/>
      <w:marRight w:val="0"/>
      <w:marTop w:val="0"/>
      <w:marBottom w:val="0"/>
      <w:divBdr>
        <w:top w:val="none" w:sz="0" w:space="0" w:color="auto"/>
        <w:left w:val="none" w:sz="0" w:space="0" w:color="auto"/>
        <w:bottom w:val="none" w:sz="0" w:space="0" w:color="auto"/>
        <w:right w:val="none" w:sz="0" w:space="0" w:color="auto"/>
      </w:divBdr>
    </w:div>
    <w:div w:id="1390298135">
      <w:bodyDiv w:val="1"/>
      <w:marLeft w:val="0"/>
      <w:marRight w:val="0"/>
      <w:marTop w:val="0"/>
      <w:marBottom w:val="0"/>
      <w:divBdr>
        <w:top w:val="none" w:sz="0" w:space="0" w:color="auto"/>
        <w:left w:val="none" w:sz="0" w:space="0" w:color="auto"/>
        <w:bottom w:val="none" w:sz="0" w:space="0" w:color="auto"/>
        <w:right w:val="none" w:sz="0" w:space="0" w:color="auto"/>
      </w:divBdr>
    </w:div>
    <w:div w:id="1395856350">
      <w:bodyDiv w:val="1"/>
      <w:marLeft w:val="0"/>
      <w:marRight w:val="0"/>
      <w:marTop w:val="0"/>
      <w:marBottom w:val="0"/>
      <w:divBdr>
        <w:top w:val="none" w:sz="0" w:space="0" w:color="auto"/>
        <w:left w:val="none" w:sz="0" w:space="0" w:color="auto"/>
        <w:bottom w:val="none" w:sz="0" w:space="0" w:color="auto"/>
        <w:right w:val="none" w:sz="0" w:space="0" w:color="auto"/>
      </w:divBdr>
    </w:div>
    <w:div w:id="1400245538">
      <w:bodyDiv w:val="1"/>
      <w:marLeft w:val="0"/>
      <w:marRight w:val="0"/>
      <w:marTop w:val="0"/>
      <w:marBottom w:val="0"/>
      <w:divBdr>
        <w:top w:val="none" w:sz="0" w:space="0" w:color="auto"/>
        <w:left w:val="none" w:sz="0" w:space="0" w:color="auto"/>
        <w:bottom w:val="none" w:sz="0" w:space="0" w:color="auto"/>
        <w:right w:val="none" w:sz="0" w:space="0" w:color="auto"/>
      </w:divBdr>
    </w:div>
    <w:div w:id="1400252057">
      <w:bodyDiv w:val="1"/>
      <w:marLeft w:val="0"/>
      <w:marRight w:val="0"/>
      <w:marTop w:val="0"/>
      <w:marBottom w:val="0"/>
      <w:divBdr>
        <w:top w:val="none" w:sz="0" w:space="0" w:color="auto"/>
        <w:left w:val="none" w:sz="0" w:space="0" w:color="auto"/>
        <w:bottom w:val="none" w:sz="0" w:space="0" w:color="auto"/>
        <w:right w:val="none" w:sz="0" w:space="0" w:color="auto"/>
      </w:divBdr>
    </w:div>
    <w:div w:id="1413315904">
      <w:bodyDiv w:val="1"/>
      <w:marLeft w:val="0"/>
      <w:marRight w:val="0"/>
      <w:marTop w:val="0"/>
      <w:marBottom w:val="0"/>
      <w:divBdr>
        <w:top w:val="none" w:sz="0" w:space="0" w:color="auto"/>
        <w:left w:val="none" w:sz="0" w:space="0" w:color="auto"/>
        <w:bottom w:val="none" w:sz="0" w:space="0" w:color="auto"/>
        <w:right w:val="none" w:sz="0" w:space="0" w:color="auto"/>
      </w:divBdr>
      <w:divsChild>
        <w:div w:id="1935703895">
          <w:marLeft w:val="547"/>
          <w:marRight w:val="0"/>
          <w:marTop w:val="115"/>
          <w:marBottom w:val="0"/>
          <w:divBdr>
            <w:top w:val="none" w:sz="0" w:space="0" w:color="auto"/>
            <w:left w:val="none" w:sz="0" w:space="0" w:color="auto"/>
            <w:bottom w:val="none" w:sz="0" w:space="0" w:color="auto"/>
            <w:right w:val="none" w:sz="0" w:space="0" w:color="auto"/>
          </w:divBdr>
        </w:div>
      </w:divsChild>
    </w:div>
    <w:div w:id="1413433351">
      <w:bodyDiv w:val="1"/>
      <w:marLeft w:val="0"/>
      <w:marRight w:val="0"/>
      <w:marTop w:val="0"/>
      <w:marBottom w:val="0"/>
      <w:divBdr>
        <w:top w:val="none" w:sz="0" w:space="0" w:color="auto"/>
        <w:left w:val="none" w:sz="0" w:space="0" w:color="auto"/>
        <w:bottom w:val="none" w:sz="0" w:space="0" w:color="auto"/>
        <w:right w:val="none" w:sz="0" w:space="0" w:color="auto"/>
      </w:divBdr>
    </w:div>
    <w:div w:id="1420835419">
      <w:bodyDiv w:val="1"/>
      <w:marLeft w:val="0"/>
      <w:marRight w:val="0"/>
      <w:marTop w:val="0"/>
      <w:marBottom w:val="0"/>
      <w:divBdr>
        <w:top w:val="none" w:sz="0" w:space="0" w:color="auto"/>
        <w:left w:val="none" w:sz="0" w:space="0" w:color="auto"/>
        <w:bottom w:val="none" w:sz="0" w:space="0" w:color="auto"/>
        <w:right w:val="none" w:sz="0" w:space="0" w:color="auto"/>
      </w:divBdr>
    </w:div>
    <w:div w:id="1422028002">
      <w:bodyDiv w:val="1"/>
      <w:marLeft w:val="0"/>
      <w:marRight w:val="0"/>
      <w:marTop w:val="0"/>
      <w:marBottom w:val="0"/>
      <w:divBdr>
        <w:top w:val="none" w:sz="0" w:space="0" w:color="auto"/>
        <w:left w:val="none" w:sz="0" w:space="0" w:color="auto"/>
        <w:bottom w:val="none" w:sz="0" w:space="0" w:color="auto"/>
        <w:right w:val="none" w:sz="0" w:space="0" w:color="auto"/>
      </w:divBdr>
    </w:div>
    <w:div w:id="1424884401">
      <w:bodyDiv w:val="1"/>
      <w:marLeft w:val="0"/>
      <w:marRight w:val="0"/>
      <w:marTop w:val="0"/>
      <w:marBottom w:val="0"/>
      <w:divBdr>
        <w:top w:val="none" w:sz="0" w:space="0" w:color="auto"/>
        <w:left w:val="none" w:sz="0" w:space="0" w:color="auto"/>
        <w:bottom w:val="none" w:sz="0" w:space="0" w:color="auto"/>
        <w:right w:val="none" w:sz="0" w:space="0" w:color="auto"/>
      </w:divBdr>
    </w:div>
    <w:div w:id="1429235673">
      <w:bodyDiv w:val="1"/>
      <w:marLeft w:val="0"/>
      <w:marRight w:val="0"/>
      <w:marTop w:val="0"/>
      <w:marBottom w:val="0"/>
      <w:divBdr>
        <w:top w:val="none" w:sz="0" w:space="0" w:color="auto"/>
        <w:left w:val="none" w:sz="0" w:space="0" w:color="auto"/>
        <w:bottom w:val="none" w:sz="0" w:space="0" w:color="auto"/>
        <w:right w:val="none" w:sz="0" w:space="0" w:color="auto"/>
      </w:divBdr>
    </w:div>
    <w:div w:id="1436364370">
      <w:bodyDiv w:val="1"/>
      <w:marLeft w:val="0"/>
      <w:marRight w:val="0"/>
      <w:marTop w:val="0"/>
      <w:marBottom w:val="0"/>
      <w:divBdr>
        <w:top w:val="none" w:sz="0" w:space="0" w:color="auto"/>
        <w:left w:val="none" w:sz="0" w:space="0" w:color="auto"/>
        <w:bottom w:val="none" w:sz="0" w:space="0" w:color="auto"/>
        <w:right w:val="none" w:sz="0" w:space="0" w:color="auto"/>
      </w:divBdr>
    </w:div>
    <w:div w:id="1441492710">
      <w:bodyDiv w:val="1"/>
      <w:marLeft w:val="0"/>
      <w:marRight w:val="0"/>
      <w:marTop w:val="0"/>
      <w:marBottom w:val="0"/>
      <w:divBdr>
        <w:top w:val="none" w:sz="0" w:space="0" w:color="auto"/>
        <w:left w:val="none" w:sz="0" w:space="0" w:color="auto"/>
        <w:bottom w:val="none" w:sz="0" w:space="0" w:color="auto"/>
        <w:right w:val="none" w:sz="0" w:space="0" w:color="auto"/>
      </w:divBdr>
    </w:div>
    <w:div w:id="1452359565">
      <w:bodyDiv w:val="1"/>
      <w:marLeft w:val="0"/>
      <w:marRight w:val="0"/>
      <w:marTop w:val="0"/>
      <w:marBottom w:val="0"/>
      <w:divBdr>
        <w:top w:val="none" w:sz="0" w:space="0" w:color="auto"/>
        <w:left w:val="none" w:sz="0" w:space="0" w:color="auto"/>
        <w:bottom w:val="none" w:sz="0" w:space="0" w:color="auto"/>
        <w:right w:val="none" w:sz="0" w:space="0" w:color="auto"/>
      </w:divBdr>
    </w:div>
    <w:div w:id="1460411611">
      <w:bodyDiv w:val="1"/>
      <w:marLeft w:val="0"/>
      <w:marRight w:val="0"/>
      <w:marTop w:val="0"/>
      <w:marBottom w:val="0"/>
      <w:divBdr>
        <w:top w:val="none" w:sz="0" w:space="0" w:color="auto"/>
        <w:left w:val="none" w:sz="0" w:space="0" w:color="auto"/>
        <w:bottom w:val="none" w:sz="0" w:space="0" w:color="auto"/>
        <w:right w:val="none" w:sz="0" w:space="0" w:color="auto"/>
      </w:divBdr>
    </w:div>
    <w:div w:id="1460567680">
      <w:bodyDiv w:val="1"/>
      <w:marLeft w:val="0"/>
      <w:marRight w:val="0"/>
      <w:marTop w:val="0"/>
      <w:marBottom w:val="0"/>
      <w:divBdr>
        <w:top w:val="none" w:sz="0" w:space="0" w:color="auto"/>
        <w:left w:val="none" w:sz="0" w:space="0" w:color="auto"/>
        <w:bottom w:val="none" w:sz="0" w:space="0" w:color="auto"/>
        <w:right w:val="none" w:sz="0" w:space="0" w:color="auto"/>
      </w:divBdr>
    </w:div>
    <w:div w:id="1464274904">
      <w:bodyDiv w:val="1"/>
      <w:marLeft w:val="0"/>
      <w:marRight w:val="0"/>
      <w:marTop w:val="0"/>
      <w:marBottom w:val="0"/>
      <w:divBdr>
        <w:top w:val="none" w:sz="0" w:space="0" w:color="auto"/>
        <w:left w:val="none" w:sz="0" w:space="0" w:color="auto"/>
        <w:bottom w:val="none" w:sz="0" w:space="0" w:color="auto"/>
        <w:right w:val="none" w:sz="0" w:space="0" w:color="auto"/>
      </w:divBdr>
    </w:div>
    <w:div w:id="1467317207">
      <w:bodyDiv w:val="1"/>
      <w:marLeft w:val="0"/>
      <w:marRight w:val="0"/>
      <w:marTop w:val="0"/>
      <w:marBottom w:val="0"/>
      <w:divBdr>
        <w:top w:val="none" w:sz="0" w:space="0" w:color="auto"/>
        <w:left w:val="none" w:sz="0" w:space="0" w:color="auto"/>
        <w:bottom w:val="none" w:sz="0" w:space="0" w:color="auto"/>
        <w:right w:val="none" w:sz="0" w:space="0" w:color="auto"/>
      </w:divBdr>
    </w:div>
    <w:div w:id="1468744373">
      <w:bodyDiv w:val="1"/>
      <w:marLeft w:val="0"/>
      <w:marRight w:val="0"/>
      <w:marTop w:val="0"/>
      <w:marBottom w:val="0"/>
      <w:divBdr>
        <w:top w:val="none" w:sz="0" w:space="0" w:color="auto"/>
        <w:left w:val="none" w:sz="0" w:space="0" w:color="auto"/>
        <w:bottom w:val="none" w:sz="0" w:space="0" w:color="auto"/>
        <w:right w:val="none" w:sz="0" w:space="0" w:color="auto"/>
      </w:divBdr>
    </w:div>
    <w:div w:id="1471828993">
      <w:bodyDiv w:val="1"/>
      <w:marLeft w:val="0"/>
      <w:marRight w:val="0"/>
      <w:marTop w:val="0"/>
      <w:marBottom w:val="0"/>
      <w:divBdr>
        <w:top w:val="none" w:sz="0" w:space="0" w:color="auto"/>
        <w:left w:val="none" w:sz="0" w:space="0" w:color="auto"/>
        <w:bottom w:val="none" w:sz="0" w:space="0" w:color="auto"/>
        <w:right w:val="none" w:sz="0" w:space="0" w:color="auto"/>
      </w:divBdr>
    </w:div>
    <w:div w:id="1471944344">
      <w:bodyDiv w:val="1"/>
      <w:marLeft w:val="0"/>
      <w:marRight w:val="0"/>
      <w:marTop w:val="0"/>
      <w:marBottom w:val="0"/>
      <w:divBdr>
        <w:top w:val="none" w:sz="0" w:space="0" w:color="auto"/>
        <w:left w:val="none" w:sz="0" w:space="0" w:color="auto"/>
        <w:bottom w:val="none" w:sz="0" w:space="0" w:color="auto"/>
        <w:right w:val="none" w:sz="0" w:space="0" w:color="auto"/>
      </w:divBdr>
    </w:div>
    <w:div w:id="1482186137">
      <w:bodyDiv w:val="1"/>
      <w:marLeft w:val="0"/>
      <w:marRight w:val="0"/>
      <w:marTop w:val="0"/>
      <w:marBottom w:val="0"/>
      <w:divBdr>
        <w:top w:val="none" w:sz="0" w:space="0" w:color="auto"/>
        <w:left w:val="none" w:sz="0" w:space="0" w:color="auto"/>
        <w:bottom w:val="none" w:sz="0" w:space="0" w:color="auto"/>
        <w:right w:val="none" w:sz="0" w:space="0" w:color="auto"/>
      </w:divBdr>
    </w:div>
    <w:div w:id="1483084178">
      <w:bodyDiv w:val="1"/>
      <w:marLeft w:val="0"/>
      <w:marRight w:val="0"/>
      <w:marTop w:val="0"/>
      <w:marBottom w:val="0"/>
      <w:divBdr>
        <w:top w:val="none" w:sz="0" w:space="0" w:color="auto"/>
        <w:left w:val="none" w:sz="0" w:space="0" w:color="auto"/>
        <w:bottom w:val="none" w:sz="0" w:space="0" w:color="auto"/>
        <w:right w:val="none" w:sz="0" w:space="0" w:color="auto"/>
      </w:divBdr>
    </w:div>
    <w:div w:id="1483350882">
      <w:bodyDiv w:val="1"/>
      <w:marLeft w:val="0"/>
      <w:marRight w:val="0"/>
      <w:marTop w:val="0"/>
      <w:marBottom w:val="0"/>
      <w:divBdr>
        <w:top w:val="none" w:sz="0" w:space="0" w:color="auto"/>
        <w:left w:val="none" w:sz="0" w:space="0" w:color="auto"/>
        <w:bottom w:val="none" w:sz="0" w:space="0" w:color="auto"/>
        <w:right w:val="none" w:sz="0" w:space="0" w:color="auto"/>
      </w:divBdr>
    </w:div>
    <w:div w:id="1488134238">
      <w:bodyDiv w:val="1"/>
      <w:marLeft w:val="0"/>
      <w:marRight w:val="0"/>
      <w:marTop w:val="0"/>
      <w:marBottom w:val="0"/>
      <w:divBdr>
        <w:top w:val="none" w:sz="0" w:space="0" w:color="auto"/>
        <w:left w:val="none" w:sz="0" w:space="0" w:color="auto"/>
        <w:bottom w:val="none" w:sz="0" w:space="0" w:color="auto"/>
        <w:right w:val="none" w:sz="0" w:space="0" w:color="auto"/>
      </w:divBdr>
    </w:div>
    <w:div w:id="1491873150">
      <w:bodyDiv w:val="1"/>
      <w:marLeft w:val="0"/>
      <w:marRight w:val="0"/>
      <w:marTop w:val="0"/>
      <w:marBottom w:val="0"/>
      <w:divBdr>
        <w:top w:val="none" w:sz="0" w:space="0" w:color="auto"/>
        <w:left w:val="none" w:sz="0" w:space="0" w:color="auto"/>
        <w:bottom w:val="none" w:sz="0" w:space="0" w:color="auto"/>
        <w:right w:val="none" w:sz="0" w:space="0" w:color="auto"/>
      </w:divBdr>
    </w:div>
    <w:div w:id="1499609734">
      <w:bodyDiv w:val="1"/>
      <w:marLeft w:val="0"/>
      <w:marRight w:val="0"/>
      <w:marTop w:val="0"/>
      <w:marBottom w:val="0"/>
      <w:divBdr>
        <w:top w:val="none" w:sz="0" w:space="0" w:color="auto"/>
        <w:left w:val="none" w:sz="0" w:space="0" w:color="auto"/>
        <w:bottom w:val="none" w:sz="0" w:space="0" w:color="auto"/>
        <w:right w:val="none" w:sz="0" w:space="0" w:color="auto"/>
      </w:divBdr>
    </w:div>
    <w:div w:id="1500150409">
      <w:bodyDiv w:val="1"/>
      <w:marLeft w:val="0"/>
      <w:marRight w:val="0"/>
      <w:marTop w:val="0"/>
      <w:marBottom w:val="0"/>
      <w:divBdr>
        <w:top w:val="none" w:sz="0" w:space="0" w:color="auto"/>
        <w:left w:val="none" w:sz="0" w:space="0" w:color="auto"/>
        <w:bottom w:val="none" w:sz="0" w:space="0" w:color="auto"/>
        <w:right w:val="none" w:sz="0" w:space="0" w:color="auto"/>
      </w:divBdr>
    </w:div>
    <w:div w:id="1501701203">
      <w:bodyDiv w:val="1"/>
      <w:marLeft w:val="0"/>
      <w:marRight w:val="0"/>
      <w:marTop w:val="0"/>
      <w:marBottom w:val="0"/>
      <w:divBdr>
        <w:top w:val="none" w:sz="0" w:space="0" w:color="auto"/>
        <w:left w:val="none" w:sz="0" w:space="0" w:color="auto"/>
        <w:bottom w:val="none" w:sz="0" w:space="0" w:color="auto"/>
        <w:right w:val="none" w:sz="0" w:space="0" w:color="auto"/>
      </w:divBdr>
    </w:div>
    <w:div w:id="1504205509">
      <w:bodyDiv w:val="1"/>
      <w:marLeft w:val="0"/>
      <w:marRight w:val="0"/>
      <w:marTop w:val="0"/>
      <w:marBottom w:val="0"/>
      <w:divBdr>
        <w:top w:val="none" w:sz="0" w:space="0" w:color="auto"/>
        <w:left w:val="none" w:sz="0" w:space="0" w:color="auto"/>
        <w:bottom w:val="none" w:sz="0" w:space="0" w:color="auto"/>
        <w:right w:val="none" w:sz="0" w:space="0" w:color="auto"/>
      </w:divBdr>
    </w:div>
    <w:div w:id="1511992048">
      <w:bodyDiv w:val="1"/>
      <w:marLeft w:val="0"/>
      <w:marRight w:val="0"/>
      <w:marTop w:val="0"/>
      <w:marBottom w:val="0"/>
      <w:divBdr>
        <w:top w:val="none" w:sz="0" w:space="0" w:color="auto"/>
        <w:left w:val="none" w:sz="0" w:space="0" w:color="auto"/>
        <w:bottom w:val="none" w:sz="0" w:space="0" w:color="auto"/>
        <w:right w:val="none" w:sz="0" w:space="0" w:color="auto"/>
      </w:divBdr>
    </w:div>
    <w:div w:id="1512067026">
      <w:bodyDiv w:val="1"/>
      <w:marLeft w:val="0"/>
      <w:marRight w:val="0"/>
      <w:marTop w:val="0"/>
      <w:marBottom w:val="0"/>
      <w:divBdr>
        <w:top w:val="none" w:sz="0" w:space="0" w:color="auto"/>
        <w:left w:val="none" w:sz="0" w:space="0" w:color="auto"/>
        <w:bottom w:val="none" w:sz="0" w:space="0" w:color="auto"/>
        <w:right w:val="none" w:sz="0" w:space="0" w:color="auto"/>
      </w:divBdr>
    </w:div>
    <w:div w:id="1517764341">
      <w:bodyDiv w:val="1"/>
      <w:marLeft w:val="0"/>
      <w:marRight w:val="0"/>
      <w:marTop w:val="0"/>
      <w:marBottom w:val="0"/>
      <w:divBdr>
        <w:top w:val="none" w:sz="0" w:space="0" w:color="auto"/>
        <w:left w:val="none" w:sz="0" w:space="0" w:color="auto"/>
        <w:bottom w:val="none" w:sz="0" w:space="0" w:color="auto"/>
        <w:right w:val="none" w:sz="0" w:space="0" w:color="auto"/>
      </w:divBdr>
    </w:div>
    <w:div w:id="1521162651">
      <w:bodyDiv w:val="1"/>
      <w:marLeft w:val="0"/>
      <w:marRight w:val="0"/>
      <w:marTop w:val="0"/>
      <w:marBottom w:val="0"/>
      <w:divBdr>
        <w:top w:val="none" w:sz="0" w:space="0" w:color="auto"/>
        <w:left w:val="none" w:sz="0" w:space="0" w:color="auto"/>
        <w:bottom w:val="none" w:sz="0" w:space="0" w:color="auto"/>
        <w:right w:val="none" w:sz="0" w:space="0" w:color="auto"/>
      </w:divBdr>
    </w:div>
    <w:div w:id="1529876267">
      <w:bodyDiv w:val="1"/>
      <w:marLeft w:val="0"/>
      <w:marRight w:val="0"/>
      <w:marTop w:val="0"/>
      <w:marBottom w:val="0"/>
      <w:divBdr>
        <w:top w:val="none" w:sz="0" w:space="0" w:color="auto"/>
        <w:left w:val="none" w:sz="0" w:space="0" w:color="auto"/>
        <w:bottom w:val="none" w:sz="0" w:space="0" w:color="auto"/>
        <w:right w:val="none" w:sz="0" w:space="0" w:color="auto"/>
      </w:divBdr>
    </w:div>
    <w:div w:id="1533302144">
      <w:bodyDiv w:val="1"/>
      <w:marLeft w:val="0"/>
      <w:marRight w:val="0"/>
      <w:marTop w:val="0"/>
      <w:marBottom w:val="0"/>
      <w:divBdr>
        <w:top w:val="none" w:sz="0" w:space="0" w:color="auto"/>
        <w:left w:val="none" w:sz="0" w:space="0" w:color="auto"/>
        <w:bottom w:val="none" w:sz="0" w:space="0" w:color="auto"/>
        <w:right w:val="none" w:sz="0" w:space="0" w:color="auto"/>
      </w:divBdr>
    </w:div>
    <w:div w:id="1535923187">
      <w:bodyDiv w:val="1"/>
      <w:marLeft w:val="0"/>
      <w:marRight w:val="0"/>
      <w:marTop w:val="0"/>
      <w:marBottom w:val="0"/>
      <w:divBdr>
        <w:top w:val="none" w:sz="0" w:space="0" w:color="auto"/>
        <w:left w:val="none" w:sz="0" w:space="0" w:color="auto"/>
        <w:bottom w:val="none" w:sz="0" w:space="0" w:color="auto"/>
        <w:right w:val="none" w:sz="0" w:space="0" w:color="auto"/>
      </w:divBdr>
    </w:div>
    <w:div w:id="1552115139">
      <w:bodyDiv w:val="1"/>
      <w:marLeft w:val="0"/>
      <w:marRight w:val="0"/>
      <w:marTop w:val="0"/>
      <w:marBottom w:val="0"/>
      <w:divBdr>
        <w:top w:val="none" w:sz="0" w:space="0" w:color="auto"/>
        <w:left w:val="none" w:sz="0" w:space="0" w:color="auto"/>
        <w:bottom w:val="none" w:sz="0" w:space="0" w:color="auto"/>
        <w:right w:val="none" w:sz="0" w:space="0" w:color="auto"/>
      </w:divBdr>
    </w:div>
    <w:div w:id="1556044327">
      <w:bodyDiv w:val="1"/>
      <w:marLeft w:val="0"/>
      <w:marRight w:val="0"/>
      <w:marTop w:val="0"/>
      <w:marBottom w:val="0"/>
      <w:divBdr>
        <w:top w:val="none" w:sz="0" w:space="0" w:color="auto"/>
        <w:left w:val="none" w:sz="0" w:space="0" w:color="auto"/>
        <w:bottom w:val="none" w:sz="0" w:space="0" w:color="auto"/>
        <w:right w:val="none" w:sz="0" w:space="0" w:color="auto"/>
      </w:divBdr>
    </w:div>
    <w:div w:id="1560045463">
      <w:bodyDiv w:val="1"/>
      <w:marLeft w:val="0"/>
      <w:marRight w:val="0"/>
      <w:marTop w:val="0"/>
      <w:marBottom w:val="0"/>
      <w:divBdr>
        <w:top w:val="none" w:sz="0" w:space="0" w:color="auto"/>
        <w:left w:val="none" w:sz="0" w:space="0" w:color="auto"/>
        <w:bottom w:val="none" w:sz="0" w:space="0" w:color="auto"/>
        <w:right w:val="none" w:sz="0" w:space="0" w:color="auto"/>
      </w:divBdr>
    </w:div>
    <w:div w:id="1567910413">
      <w:bodyDiv w:val="1"/>
      <w:marLeft w:val="0"/>
      <w:marRight w:val="0"/>
      <w:marTop w:val="0"/>
      <w:marBottom w:val="0"/>
      <w:divBdr>
        <w:top w:val="none" w:sz="0" w:space="0" w:color="auto"/>
        <w:left w:val="none" w:sz="0" w:space="0" w:color="auto"/>
        <w:bottom w:val="none" w:sz="0" w:space="0" w:color="auto"/>
        <w:right w:val="none" w:sz="0" w:space="0" w:color="auto"/>
      </w:divBdr>
    </w:div>
    <w:div w:id="1571228223">
      <w:bodyDiv w:val="1"/>
      <w:marLeft w:val="0"/>
      <w:marRight w:val="0"/>
      <w:marTop w:val="0"/>
      <w:marBottom w:val="0"/>
      <w:divBdr>
        <w:top w:val="none" w:sz="0" w:space="0" w:color="auto"/>
        <w:left w:val="none" w:sz="0" w:space="0" w:color="auto"/>
        <w:bottom w:val="none" w:sz="0" w:space="0" w:color="auto"/>
        <w:right w:val="none" w:sz="0" w:space="0" w:color="auto"/>
      </w:divBdr>
    </w:div>
    <w:div w:id="1576932918">
      <w:bodyDiv w:val="1"/>
      <w:marLeft w:val="0"/>
      <w:marRight w:val="0"/>
      <w:marTop w:val="0"/>
      <w:marBottom w:val="0"/>
      <w:divBdr>
        <w:top w:val="none" w:sz="0" w:space="0" w:color="auto"/>
        <w:left w:val="none" w:sz="0" w:space="0" w:color="auto"/>
        <w:bottom w:val="none" w:sz="0" w:space="0" w:color="auto"/>
        <w:right w:val="none" w:sz="0" w:space="0" w:color="auto"/>
      </w:divBdr>
      <w:divsChild>
        <w:div w:id="1454710131">
          <w:marLeft w:val="547"/>
          <w:marRight w:val="0"/>
          <w:marTop w:val="115"/>
          <w:marBottom w:val="0"/>
          <w:divBdr>
            <w:top w:val="none" w:sz="0" w:space="0" w:color="auto"/>
            <w:left w:val="none" w:sz="0" w:space="0" w:color="auto"/>
            <w:bottom w:val="none" w:sz="0" w:space="0" w:color="auto"/>
            <w:right w:val="none" w:sz="0" w:space="0" w:color="auto"/>
          </w:divBdr>
        </w:div>
      </w:divsChild>
    </w:div>
    <w:div w:id="1578438902">
      <w:bodyDiv w:val="1"/>
      <w:marLeft w:val="0"/>
      <w:marRight w:val="0"/>
      <w:marTop w:val="0"/>
      <w:marBottom w:val="0"/>
      <w:divBdr>
        <w:top w:val="none" w:sz="0" w:space="0" w:color="auto"/>
        <w:left w:val="none" w:sz="0" w:space="0" w:color="auto"/>
        <w:bottom w:val="none" w:sz="0" w:space="0" w:color="auto"/>
        <w:right w:val="none" w:sz="0" w:space="0" w:color="auto"/>
      </w:divBdr>
    </w:div>
    <w:div w:id="1579289485">
      <w:bodyDiv w:val="1"/>
      <w:marLeft w:val="0"/>
      <w:marRight w:val="0"/>
      <w:marTop w:val="0"/>
      <w:marBottom w:val="0"/>
      <w:divBdr>
        <w:top w:val="none" w:sz="0" w:space="0" w:color="auto"/>
        <w:left w:val="none" w:sz="0" w:space="0" w:color="auto"/>
        <w:bottom w:val="none" w:sz="0" w:space="0" w:color="auto"/>
        <w:right w:val="none" w:sz="0" w:space="0" w:color="auto"/>
      </w:divBdr>
    </w:div>
    <w:div w:id="1580216869">
      <w:bodyDiv w:val="1"/>
      <w:marLeft w:val="0"/>
      <w:marRight w:val="0"/>
      <w:marTop w:val="0"/>
      <w:marBottom w:val="0"/>
      <w:divBdr>
        <w:top w:val="none" w:sz="0" w:space="0" w:color="auto"/>
        <w:left w:val="none" w:sz="0" w:space="0" w:color="auto"/>
        <w:bottom w:val="none" w:sz="0" w:space="0" w:color="auto"/>
        <w:right w:val="none" w:sz="0" w:space="0" w:color="auto"/>
      </w:divBdr>
    </w:div>
    <w:div w:id="1581408885">
      <w:bodyDiv w:val="1"/>
      <w:marLeft w:val="0"/>
      <w:marRight w:val="0"/>
      <w:marTop w:val="0"/>
      <w:marBottom w:val="0"/>
      <w:divBdr>
        <w:top w:val="none" w:sz="0" w:space="0" w:color="auto"/>
        <w:left w:val="none" w:sz="0" w:space="0" w:color="auto"/>
        <w:bottom w:val="none" w:sz="0" w:space="0" w:color="auto"/>
        <w:right w:val="none" w:sz="0" w:space="0" w:color="auto"/>
      </w:divBdr>
    </w:div>
    <w:div w:id="1590655416">
      <w:bodyDiv w:val="1"/>
      <w:marLeft w:val="0"/>
      <w:marRight w:val="0"/>
      <w:marTop w:val="0"/>
      <w:marBottom w:val="0"/>
      <w:divBdr>
        <w:top w:val="none" w:sz="0" w:space="0" w:color="auto"/>
        <w:left w:val="none" w:sz="0" w:space="0" w:color="auto"/>
        <w:bottom w:val="none" w:sz="0" w:space="0" w:color="auto"/>
        <w:right w:val="none" w:sz="0" w:space="0" w:color="auto"/>
      </w:divBdr>
    </w:div>
    <w:div w:id="1596281374">
      <w:bodyDiv w:val="1"/>
      <w:marLeft w:val="0"/>
      <w:marRight w:val="0"/>
      <w:marTop w:val="0"/>
      <w:marBottom w:val="0"/>
      <w:divBdr>
        <w:top w:val="none" w:sz="0" w:space="0" w:color="auto"/>
        <w:left w:val="none" w:sz="0" w:space="0" w:color="auto"/>
        <w:bottom w:val="none" w:sz="0" w:space="0" w:color="auto"/>
        <w:right w:val="none" w:sz="0" w:space="0" w:color="auto"/>
      </w:divBdr>
    </w:div>
    <w:div w:id="1599411100">
      <w:bodyDiv w:val="1"/>
      <w:marLeft w:val="0"/>
      <w:marRight w:val="0"/>
      <w:marTop w:val="0"/>
      <w:marBottom w:val="0"/>
      <w:divBdr>
        <w:top w:val="none" w:sz="0" w:space="0" w:color="auto"/>
        <w:left w:val="none" w:sz="0" w:space="0" w:color="auto"/>
        <w:bottom w:val="none" w:sz="0" w:space="0" w:color="auto"/>
        <w:right w:val="none" w:sz="0" w:space="0" w:color="auto"/>
      </w:divBdr>
    </w:div>
    <w:div w:id="1601182250">
      <w:bodyDiv w:val="1"/>
      <w:marLeft w:val="0"/>
      <w:marRight w:val="0"/>
      <w:marTop w:val="0"/>
      <w:marBottom w:val="0"/>
      <w:divBdr>
        <w:top w:val="none" w:sz="0" w:space="0" w:color="auto"/>
        <w:left w:val="none" w:sz="0" w:space="0" w:color="auto"/>
        <w:bottom w:val="none" w:sz="0" w:space="0" w:color="auto"/>
        <w:right w:val="none" w:sz="0" w:space="0" w:color="auto"/>
      </w:divBdr>
    </w:div>
    <w:div w:id="1602103906">
      <w:bodyDiv w:val="1"/>
      <w:marLeft w:val="0"/>
      <w:marRight w:val="0"/>
      <w:marTop w:val="0"/>
      <w:marBottom w:val="0"/>
      <w:divBdr>
        <w:top w:val="none" w:sz="0" w:space="0" w:color="auto"/>
        <w:left w:val="none" w:sz="0" w:space="0" w:color="auto"/>
        <w:bottom w:val="none" w:sz="0" w:space="0" w:color="auto"/>
        <w:right w:val="none" w:sz="0" w:space="0" w:color="auto"/>
      </w:divBdr>
    </w:div>
    <w:div w:id="1605962534">
      <w:bodyDiv w:val="1"/>
      <w:marLeft w:val="0"/>
      <w:marRight w:val="0"/>
      <w:marTop w:val="0"/>
      <w:marBottom w:val="0"/>
      <w:divBdr>
        <w:top w:val="none" w:sz="0" w:space="0" w:color="auto"/>
        <w:left w:val="none" w:sz="0" w:space="0" w:color="auto"/>
        <w:bottom w:val="none" w:sz="0" w:space="0" w:color="auto"/>
        <w:right w:val="none" w:sz="0" w:space="0" w:color="auto"/>
      </w:divBdr>
    </w:div>
    <w:div w:id="1606763393">
      <w:bodyDiv w:val="1"/>
      <w:marLeft w:val="0"/>
      <w:marRight w:val="0"/>
      <w:marTop w:val="0"/>
      <w:marBottom w:val="0"/>
      <w:divBdr>
        <w:top w:val="none" w:sz="0" w:space="0" w:color="auto"/>
        <w:left w:val="none" w:sz="0" w:space="0" w:color="auto"/>
        <w:bottom w:val="none" w:sz="0" w:space="0" w:color="auto"/>
        <w:right w:val="none" w:sz="0" w:space="0" w:color="auto"/>
      </w:divBdr>
    </w:div>
    <w:div w:id="1614049716">
      <w:bodyDiv w:val="1"/>
      <w:marLeft w:val="0"/>
      <w:marRight w:val="0"/>
      <w:marTop w:val="0"/>
      <w:marBottom w:val="0"/>
      <w:divBdr>
        <w:top w:val="none" w:sz="0" w:space="0" w:color="auto"/>
        <w:left w:val="none" w:sz="0" w:space="0" w:color="auto"/>
        <w:bottom w:val="none" w:sz="0" w:space="0" w:color="auto"/>
        <w:right w:val="none" w:sz="0" w:space="0" w:color="auto"/>
      </w:divBdr>
    </w:div>
    <w:div w:id="1616012927">
      <w:bodyDiv w:val="1"/>
      <w:marLeft w:val="0"/>
      <w:marRight w:val="0"/>
      <w:marTop w:val="0"/>
      <w:marBottom w:val="0"/>
      <w:divBdr>
        <w:top w:val="none" w:sz="0" w:space="0" w:color="auto"/>
        <w:left w:val="none" w:sz="0" w:space="0" w:color="auto"/>
        <w:bottom w:val="none" w:sz="0" w:space="0" w:color="auto"/>
        <w:right w:val="none" w:sz="0" w:space="0" w:color="auto"/>
      </w:divBdr>
    </w:div>
    <w:div w:id="1619409709">
      <w:bodyDiv w:val="1"/>
      <w:marLeft w:val="0"/>
      <w:marRight w:val="0"/>
      <w:marTop w:val="0"/>
      <w:marBottom w:val="0"/>
      <w:divBdr>
        <w:top w:val="none" w:sz="0" w:space="0" w:color="auto"/>
        <w:left w:val="none" w:sz="0" w:space="0" w:color="auto"/>
        <w:bottom w:val="none" w:sz="0" w:space="0" w:color="auto"/>
        <w:right w:val="none" w:sz="0" w:space="0" w:color="auto"/>
      </w:divBdr>
    </w:div>
    <w:div w:id="1620141781">
      <w:bodyDiv w:val="1"/>
      <w:marLeft w:val="0"/>
      <w:marRight w:val="0"/>
      <w:marTop w:val="0"/>
      <w:marBottom w:val="0"/>
      <w:divBdr>
        <w:top w:val="none" w:sz="0" w:space="0" w:color="auto"/>
        <w:left w:val="none" w:sz="0" w:space="0" w:color="auto"/>
        <w:bottom w:val="none" w:sz="0" w:space="0" w:color="auto"/>
        <w:right w:val="none" w:sz="0" w:space="0" w:color="auto"/>
      </w:divBdr>
    </w:div>
    <w:div w:id="1625847111">
      <w:bodyDiv w:val="1"/>
      <w:marLeft w:val="0"/>
      <w:marRight w:val="0"/>
      <w:marTop w:val="0"/>
      <w:marBottom w:val="0"/>
      <w:divBdr>
        <w:top w:val="none" w:sz="0" w:space="0" w:color="auto"/>
        <w:left w:val="none" w:sz="0" w:space="0" w:color="auto"/>
        <w:bottom w:val="none" w:sz="0" w:space="0" w:color="auto"/>
        <w:right w:val="none" w:sz="0" w:space="0" w:color="auto"/>
      </w:divBdr>
    </w:div>
    <w:div w:id="1626085092">
      <w:bodyDiv w:val="1"/>
      <w:marLeft w:val="0"/>
      <w:marRight w:val="0"/>
      <w:marTop w:val="0"/>
      <w:marBottom w:val="0"/>
      <w:divBdr>
        <w:top w:val="none" w:sz="0" w:space="0" w:color="auto"/>
        <w:left w:val="none" w:sz="0" w:space="0" w:color="auto"/>
        <w:bottom w:val="none" w:sz="0" w:space="0" w:color="auto"/>
        <w:right w:val="none" w:sz="0" w:space="0" w:color="auto"/>
      </w:divBdr>
    </w:div>
    <w:div w:id="1626539997">
      <w:bodyDiv w:val="1"/>
      <w:marLeft w:val="0"/>
      <w:marRight w:val="0"/>
      <w:marTop w:val="0"/>
      <w:marBottom w:val="0"/>
      <w:divBdr>
        <w:top w:val="none" w:sz="0" w:space="0" w:color="auto"/>
        <w:left w:val="none" w:sz="0" w:space="0" w:color="auto"/>
        <w:bottom w:val="none" w:sz="0" w:space="0" w:color="auto"/>
        <w:right w:val="none" w:sz="0" w:space="0" w:color="auto"/>
      </w:divBdr>
    </w:div>
    <w:div w:id="1631204442">
      <w:bodyDiv w:val="1"/>
      <w:marLeft w:val="0"/>
      <w:marRight w:val="0"/>
      <w:marTop w:val="0"/>
      <w:marBottom w:val="0"/>
      <w:divBdr>
        <w:top w:val="none" w:sz="0" w:space="0" w:color="auto"/>
        <w:left w:val="none" w:sz="0" w:space="0" w:color="auto"/>
        <w:bottom w:val="none" w:sz="0" w:space="0" w:color="auto"/>
        <w:right w:val="none" w:sz="0" w:space="0" w:color="auto"/>
      </w:divBdr>
    </w:div>
    <w:div w:id="1633486038">
      <w:bodyDiv w:val="1"/>
      <w:marLeft w:val="0"/>
      <w:marRight w:val="0"/>
      <w:marTop w:val="0"/>
      <w:marBottom w:val="0"/>
      <w:divBdr>
        <w:top w:val="none" w:sz="0" w:space="0" w:color="auto"/>
        <w:left w:val="none" w:sz="0" w:space="0" w:color="auto"/>
        <w:bottom w:val="none" w:sz="0" w:space="0" w:color="auto"/>
        <w:right w:val="none" w:sz="0" w:space="0" w:color="auto"/>
      </w:divBdr>
    </w:div>
    <w:div w:id="1634629620">
      <w:bodyDiv w:val="1"/>
      <w:marLeft w:val="0"/>
      <w:marRight w:val="0"/>
      <w:marTop w:val="0"/>
      <w:marBottom w:val="0"/>
      <w:divBdr>
        <w:top w:val="none" w:sz="0" w:space="0" w:color="auto"/>
        <w:left w:val="none" w:sz="0" w:space="0" w:color="auto"/>
        <w:bottom w:val="none" w:sz="0" w:space="0" w:color="auto"/>
        <w:right w:val="none" w:sz="0" w:space="0" w:color="auto"/>
      </w:divBdr>
    </w:div>
    <w:div w:id="1639846688">
      <w:bodyDiv w:val="1"/>
      <w:marLeft w:val="0"/>
      <w:marRight w:val="0"/>
      <w:marTop w:val="0"/>
      <w:marBottom w:val="0"/>
      <w:divBdr>
        <w:top w:val="none" w:sz="0" w:space="0" w:color="auto"/>
        <w:left w:val="none" w:sz="0" w:space="0" w:color="auto"/>
        <w:bottom w:val="none" w:sz="0" w:space="0" w:color="auto"/>
        <w:right w:val="none" w:sz="0" w:space="0" w:color="auto"/>
      </w:divBdr>
    </w:div>
    <w:div w:id="1643074296">
      <w:bodyDiv w:val="1"/>
      <w:marLeft w:val="0"/>
      <w:marRight w:val="0"/>
      <w:marTop w:val="0"/>
      <w:marBottom w:val="0"/>
      <w:divBdr>
        <w:top w:val="none" w:sz="0" w:space="0" w:color="auto"/>
        <w:left w:val="none" w:sz="0" w:space="0" w:color="auto"/>
        <w:bottom w:val="none" w:sz="0" w:space="0" w:color="auto"/>
        <w:right w:val="none" w:sz="0" w:space="0" w:color="auto"/>
      </w:divBdr>
    </w:div>
    <w:div w:id="1644580047">
      <w:bodyDiv w:val="1"/>
      <w:marLeft w:val="0"/>
      <w:marRight w:val="0"/>
      <w:marTop w:val="0"/>
      <w:marBottom w:val="0"/>
      <w:divBdr>
        <w:top w:val="none" w:sz="0" w:space="0" w:color="auto"/>
        <w:left w:val="none" w:sz="0" w:space="0" w:color="auto"/>
        <w:bottom w:val="none" w:sz="0" w:space="0" w:color="auto"/>
        <w:right w:val="none" w:sz="0" w:space="0" w:color="auto"/>
      </w:divBdr>
    </w:div>
    <w:div w:id="1656834119">
      <w:bodyDiv w:val="1"/>
      <w:marLeft w:val="0"/>
      <w:marRight w:val="0"/>
      <w:marTop w:val="0"/>
      <w:marBottom w:val="0"/>
      <w:divBdr>
        <w:top w:val="none" w:sz="0" w:space="0" w:color="auto"/>
        <w:left w:val="none" w:sz="0" w:space="0" w:color="auto"/>
        <w:bottom w:val="none" w:sz="0" w:space="0" w:color="auto"/>
        <w:right w:val="none" w:sz="0" w:space="0" w:color="auto"/>
      </w:divBdr>
    </w:div>
    <w:div w:id="1662805138">
      <w:bodyDiv w:val="1"/>
      <w:marLeft w:val="0"/>
      <w:marRight w:val="0"/>
      <w:marTop w:val="0"/>
      <w:marBottom w:val="0"/>
      <w:divBdr>
        <w:top w:val="none" w:sz="0" w:space="0" w:color="auto"/>
        <w:left w:val="none" w:sz="0" w:space="0" w:color="auto"/>
        <w:bottom w:val="none" w:sz="0" w:space="0" w:color="auto"/>
        <w:right w:val="none" w:sz="0" w:space="0" w:color="auto"/>
      </w:divBdr>
    </w:div>
    <w:div w:id="1663657414">
      <w:bodyDiv w:val="1"/>
      <w:marLeft w:val="0"/>
      <w:marRight w:val="0"/>
      <w:marTop w:val="0"/>
      <w:marBottom w:val="0"/>
      <w:divBdr>
        <w:top w:val="none" w:sz="0" w:space="0" w:color="auto"/>
        <w:left w:val="none" w:sz="0" w:space="0" w:color="auto"/>
        <w:bottom w:val="none" w:sz="0" w:space="0" w:color="auto"/>
        <w:right w:val="none" w:sz="0" w:space="0" w:color="auto"/>
      </w:divBdr>
    </w:div>
    <w:div w:id="1669480191">
      <w:bodyDiv w:val="1"/>
      <w:marLeft w:val="0"/>
      <w:marRight w:val="0"/>
      <w:marTop w:val="0"/>
      <w:marBottom w:val="0"/>
      <w:divBdr>
        <w:top w:val="none" w:sz="0" w:space="0" w:color="auto"/>
        <w:left w:val="none" w:sz="0" w:space="0" w:color="auto"/>
        <w:bottom w:val="none" w:sz="0" w:space="0" w:color="auto"/>
        <w:right w:val="none" w:sz="0" w:space="0" w:color="auto"/>
      </w:divBdr>
    </w:div>
    <w:div w:id="1692031958">
      <w:bodyDiv w:val="1"/>
      <w:marLeft w:val="0"/>
      <w:marRight w:val="0"/>
      <w:marTop w:val="0"/>
      <w:marBottom w:val="0"/>
      <w:divBdr>
        <w:top w:val="none" w:sz="0" w:space="0" w:color="auto"/>
        <w:left w:val="none" w:sz="0" w:space="0" w:color="auto"/>
        <w:bottom w:val="none" w:sz="0" w:space="0" w:color="auto"/>
        <w:right w:val="none" w:sz="0" w:space="0" w:color="auto"/>
      </w:divBdr>
    </w:div>
    <w:div w:id="1693608617">
      <w:bodyDiv w:val="1"/>
      <w:marLeft w:val="0"/>
      <w:marRight w:val="0"/>
      <w:marTop w:val="0"/>
      <w:marBottom w:val="0"/>
      <w:divBdr>
        <w:top w:val="none" w:sz="0" w:space="0" w:color="auto"/>
        <w:left w:val="none" w:sz="0" w:space="0" w:color="auto"/>
        <w:bottom w:val="none" w:sz="0" w:space="0" w:color="auto"/>
        <w:right w:val="none" w:sz="0" w:space="0" w:color="auto"/>
      </w:divBdr>
    </w:div>
    <w:div w:id="1693725829">
      <w:bodyDiv w:val="1"/>
      <w:marLeft w:val="0"/>
      <w:marRight w:val="0"/>
      <w:marTop w:val="0"/>
      <w:marBottom w:val="0"/>
      <w:divBdr>
        <w:top w:val="none" w:sz="0" w:space="0" w:color="auto"/>
        <w:left w:val="none" w:sz="0" w:space="0" w:color="auto"/>
        <w:bottom w:val="none" w:sz="0" w:space="0" w:color="auto"/>
        <w:right w:val="none" w:sz="0" w:space="0" w:color="auto"/>
      </w:divBdr>
    </w:div>
    <w:div w:id="1700009923">
      <w:bodyDiv w:val="1"/>
      <w:marLeft w:val="0"/>
      <w:marRight w:val="0"/>
      <w:marTop w:val="0"/>
      <w:marBottom w:val="0"/>
      <w:divBdr>
        <w:top w:val="none" w:sz="0" w:space="0" w:color="auto"/>
        <w:left w:val="none" w:sz="0" w:space="0" w:color="auto"/>
        <w:bottom w:val="none" w:sz="0" w:space="0" w:color="auto"/>
        <w:right w:val="none" w:sz="0" w:space="0" w:color="auto"/>
      </w:divBdr>
    </w:div>
    <w:div w:id="1701324161">
      <w:bodyDiv w:val="1"/>
      <w:marLeft w:val="0"/>
      <w:marRight w:val="0"/>
      <w:marTop w:val="0"/>
      <w:marBottom w:val="0"/>
      <w:divBdr>
        <w:top w:val="none" w:sz="0" w:space="0" w:color="auto"/>
        <w:left w:val="none" w:sz="0" w:space="0" w:color="auto"/>
        <w:bottom w:val="none" w:sz="0" w:space="0" w:color="auto"/>
        <w:right w:val="none" w:sz="0" w:space="0" w:color="auto"/>
      </w:divBdr>
    </w:div>
    <w:div w:id="1729574825">
      <w:bodyDiv w:val="1"/>
      <w:marLeft w:val="0"/>
      <w:marRight w:val="0"/>
      <w:marTop w:val="0"/>
      <w:marBottom w:val="0"/>
      <w:divBdr>
        <w:top w:val="none" w:sz="0" w:space="0" w:color="auto"/>
        <w:left w:val="none" w:sz="0" w:space="0" w:color="auto"/>
        <w:bottom w:val="none" w:sz="0" w:space="0" w:color="auto"/>
        <w:right w:val="none" w:sz="0" w:space="0" w:color="auto"/>
      </w:divBdr>
    </w:div>
    <w:div w:id="1739090463">
      <w:bodyDiv w:val="1"/>
      <w:marLeft w:val="0"/>
      <w:marRight w:val="0"/>
      <w:marTop w:val="0"/>
      <w:marBottom w:val="0"/>
      <w:divBdr>
        <w:top w:val="none" w:sz="0" w:space="0" w:color="auto"/>
        <w:left w:val="none" w:sz="0" w:space="0" w:color="auto"/>
        <w:bottom w:val="none" w:sz="0" w:space="0" w:color="auto"/>
        <w:right w:val="none" w:sz="0" w:space="0" w:color="auto"/>
      </w:divBdr>
    </w:div>
    <w:div w:id="1748066381">
      <w:bodyDiv w:val="1"/>
      <w:marLeft w:val="0"/>
      <w:marRight w:val="0"/>
      <w:marTop w:val="0"/>
      <w:marBottom w:val="0"/>
      <w:divBdr>
        <w:top w:val="none" w:sz="0" w:space="0" w:color="auto"/>
        <w:left w:val="none" w:sz="0" w:space="0" w:color="auto"/>
        <w:bottom w:val="none" w:sz="0" w:space="0" w:color="auto"/>
        <w:right w:val="none" w:sz="0" w:space="0" w:color="auto"/>
      </w:divBdr>
    </w:div>
    <w:div w:id="1754889533">
      <w:bodyDiv w:val="1"/>
      <w:marLeft w:val="0"/>
      <w:marRight w:val="0"/>
      <w:marTop w:val="0"/>
      <w:marBottom w:val="0"/>
      <w:divBdr>
        <w:top w:val="none" w:sz="0" w:space="0" w:color="auto"/>
        <w:left w:val="none" w:sz="0" w:space="0" w:color="auto"/>
        <w:bottom w:val="none" w:sz="0" w:space="0" w:color="auto"/>
        <w:right w:val="none" w:sz="0" w:space="0" w:color="auto"/>
      </w:divBdr>
    </w:div>
    <w:div w:id="1755006084">
      <w:bodyDiv w:val="1"/>
      <w:marLeft w:val="0"/>
      <w:marRight w:val="0"/>
      <w:marTop w:val="0"/>
      <w:marBottom w:val="0"/>
      <w:divBdr>
        <w:top w:val="none" w:sz="0" w:space="0" w:color="auto"/>
        <w:left w:val="none" w:sz="0" w:space="0" w:color="auto"/>
        <w:bottom w:val="none" w:sz="0" w:space="0" w:color="auto"/>
        <w:right w:val="none" w:sz="0" w:space="0" w:color="auto"/>
      </w:divBdr>
    </w:div>
    <w:div w:id="1757551033">
      <w:bodyDiv w:val="1"/>
      <w:marLeft w:val="0"/>
      <w:marRight w:val="0"/>
      <w:marTop w:val="0"/>
      <w:marBottom w:val="0"/>
      <w:divBdr>
        <w:top w:val="none" w:sz="0" w:space="0" w:color="auto"/>
        <w:left w:val="none" w:sz="0" w:space="0" w:color="auto"/>
        <w:bottom w:val="none" w:sz="0" w:space="0" w:color="auto"/>
        <w:right w:val="none" w:sz="0" w:space="0" w:color="auto"/>
      </w:divBdr>
    </w:div>
    <w:div w:id="1765489697">
      <w:bodyDiv w:val="1"/>
      <w:marLeft w:val="0"/>
      <w:marRight w:val="0"/>
      <w:marTop w:val="0"/>
      <w:marBottom w:val="0"/>
      <w:divBdr>
        <w:top w:val="none" w:sz="0" w:space="0" w:color="auto"/>
        <w:left w:val="none" w:sz="0" w:space="0" w:color="auto"/>
        <w:bottom w:val="none" w:sz="0" w:space="0" w:color="auto"/>
        <w:right w:val="none" w:sz="0" w:space="0" w:color="auto"/>
      </w:divBdr>
    </w:div>
    <w:div w:id="1766412415">
      <w:bodyDiv w:val="1"/>
      <w:marLeft w:val="0"/>
      <w:marRight w:val="0"/>
      <w:marTop w:val="0"/>
      <w:marBottom w:val="0"/>
      <w:divBdr>
        <w:top w:val="none" w:sz="0" w:space="0" w:color="auto"/>
        <w:left w:val="none" w:sz="0" w:space="0" w:color="auto"/>
        <w:bottom w:val="none" w:sz="0" w:space="0" w:color="auto"/>
        <w:right w:val="none" w:sz="0" w:space="0" w:color="auto"/>
      </w:divBdr>
    </w:div>
    <w:div w:id="1767311300">
      <w:bodyDiv w:val="1"/>
      <w:marLeft w:val="0"/>
      <w:marRight w:val="0"/>
      <w:marTop w:val="0"/>
      <w:marBottom w:val="0"/>
      <w:divBdr>
        <w:top w:val="none" w:sz="0" w:space="0" w:color="auto"/>
        <w:left w:val="none" w:sz="0" w:space="0" w:color="auto"/>
        <w:bottom w:val="none" w:sz="0" w:space="0" w:color="auto"/>
        <w:right w:val="none" w:sz="0" w:space="0" w:color="auto"/>
      </w:divBdr>
    </w:div>
    <w:div w:id="1771731885">
      <w:bodyDiv w:val="1"/>
      <w:marLeft w:val="0"/>
      <w:marRight w:val="0"/>
      <w:marTop w:val="0"/>
      <w:marBottom w:val="0"/>
      <w:divBdr>
        <w:top w:val="none" w:sz="0" w:space="0" w:color="auto"/>
        <w:left w:val="none" w:sz="0" w:space="0" w:color="auto"/>
        <w:bottom w:val="none" w:sz="0" w:space="0" w:color="auto"/>
        <w:right w:val="none" w:sz="0" w:space="0" w:color="auto"/>
      </w:divBdr>
    </w:div>
    <w:div w:id="1778675687">
      <w:bodyDiv w:val="1"/>
      <w:marLeft w:val="0"/>
      <w:marRight w:val="0"/>
      <w:marTop w:val="0"/>
      <w:marBottom w:val="0"/>
      <w:divBdr>
        <w:top w:val="none" w:sz="0" w:space="0" w:color="auto"/>
        <w:left w:val="none" w:sz="0" w:space="0" w:color="auto"/>
        <w:bottom w:val="none" w:sz="0" w:space="0" w:color="auto"/>
        <w:right w:val="none" w:sz="0" w:space="0" w:color="auto"/>
      </w:divBdr>
    </w:div>
    <w:div w:id="1779980258">
      <w:bodyDiv w:val="1"/>
      <w:marLeft w:val="0"/>
      <w:marRight w:val="0"/>
      <w:marTop w:val="0"/>
      <w:marBottom w:val="0"/>
      <w:divBdr>
        <w:top w:val="none" w:sz="0" w:space="0" w:color="auto"/>
        <w:left w:val="none" w:sz="0" w:space="0" w:color="auto"/>
        <w:bottom w:val="none" w:sz="0" w:space="0" w:color="auto"/>
        <w:right w:val="none" w:sz="0" w:space="0" w:color="auto"/>
      </w:divBdr>
    </w:div>
    <w:div w:id="1796177223">
      <w:bodyDiv w:val="1"/>
      <w:marLeft w:val="0"/>
      <w:marRight w:val="0"/>
      <w:marTop w:val="0"/>
      <w:marBottom w:val="0"/>
      <w:divBdr>
        <w:top w:val="none" w:sz="0" w:space="0" w:color="auto"/>
        <w:left w:val="none" w:sz="0" w:space="0" w:color="auto"/>
        <w:bottom w:val="none" w:sz="0" w:space="0" w:color="auto"/>
        <w:right w:val="none" w:sz="0" w:space="0" w:color="auto"/>
      </w:divBdr>
    </w:div>
    <w:div w:id="1799567285">
      <w:bodyDiv w:val="1"/>
      <w:marLeft w:val="0"/>
      <w:marRight w:val="0"/>
      <w:marTop w:val="0"/>
      <w:marBottom w:val="0"/>
      <w:divBdr>
        <w:top w:val="none" w:sz="0" w:space="0" w:color="auto"/>
        <w:left w:val="none" w:sz="0" w:space="0" w:color="auto"/>
        <w:bottom w:val="none" w:sz="0" w:space="0" w:color="auto"/>
        <w:right w:val="none" w:sz="0" w:space="0" w:color="auto"/>
      </w:divBdr>
    </w:div>
    <w:div w:id="1809128599">
      <w:bodyDiv w:val="1"/>
      <w:marLeft w:val="0"/>
      <w:marRight w:val="0"/>
      <w:marTop w:val="0"/>
      <w:marBottom w:val="0"/>
      <w:divBdr>
        <w:top w:val="none" w:sz="0" w:space="0" w:color="auto"/>
        <w:left w:val="none" w:sz="0" w:space="0" w:color="auto"/>
        <w:bottom w:val="none" w:sz="0" w:space="0" w:color="auto"/>
        <w:right w:val="none" w:sz="0" w:space="0" w:color="auto"/>
      </w:divBdr>
    </w:div>
    <w:div w:id="1815872540">
      <w:bodyDiv w:val="1"/>
      <w:marLeft w:val="0"/>
      <w:marRight w:val="0"/>
      <w:marTop w:val="0"/>
      <w:marBottom w:val="0"/>
      <w:divBdr>
        <w:top w:val="none" w:sz="0" w:space="0" w:color="auto"/>
        <w:left w:val="none" w:sz="0" w:space="0" w:color="auto"/>
        <w:bottom w:val="none" w:sz="0" w:space="0" w:color="auto"/>
        <w:right w:val="none" w:sz="0" w:space="0" w:color="auto"/>
      </w:divBdr>
    </w:div>
    <w:div w:id="1828862171">
      <w:bodyDiv w:val="1"/>
      <w:marLeft w:val="0"/>
      <w:marRight w:val="0"/>
      <w:marTop w:val="0"/>
      <w:marBottom w:val="0"/>
      <w:divBdr>
        <w:top w:val="none" w:sz="0" w:space="0" w:color="auto"/>
        <w:left w:val="none" w:sz="0" w:space="0" w:color="auto"/>
        <w:bottom w:val="none" w:sz="0" w:space="0" w:color="auto"/>
        <w:right w:val="none" w:sz="0" w:space="0" w:color="auto"/>
      </w:divBdr>
    </w:div>
    <w:div w:id="1829711644">
      <w:bodyDiv w:val="1"/>
      <w:marLeft w:val="0"/>
      <w:marRight w:val="0"/>
      <w:marTop w:val="0"/>
      <w:marBottom w:val="0"/>
      <w:divBdr>
        <w:top w:val="none" w:sz="0" w:space="0" w:color="auto"/>
        <w:left w:val="none" w:sz="0" w:space="0" w:color="auto"/>
        <w:bottom w:val="none" w:sz="0" w:space="0" w:color="auto"/>
        <w:right w:val="none" w:sz="0" w:space="0" w:color="auto"/>
      </w:divBdr>
    </w:div>
    <w:div w:id="1830946527">
      <w:bodyDiv w:val="1"/>
      <w:marLeft w:val="0"/>
      <w:marRight w:val="0"/>
      <w:marTop w:val="0"/>
      <w:marBottom w:val="0"/>
      <w:divBdr>
        <w:top w:val="none" w:sz="0" w:space="0" w:color="auto"/>
        <w:left w:val="none" w:sz="0" w:space="0" w:color="auto"/>
        <w:bottom w:val="none" w:sz="0" w:space="0" w:color="auto"/>
        <w:right w:val="none" w:sz="0" w:space="0" w:color="auto"/>
      </w:divBdr>
    </w:div>
    <w:div w:id="1832869582">
      <w:bodyDiv w:val="1"/>
      <w:marLeft w:val="0"/>
      <w:marRight w:val="0"/>
      <w:marTop w:val="0"/>
      <w:marBottom w:val="0"/>
      <w:divBdr>
        <w:top w:val="none" w:sz="0" w:space="0" w:color="auto"/>
        <w:left w:val="none" w:sz="0" w:space="0" w:color="auto"/>
        <w:bottom w:val="none" w:sz="0" w:space="0" w:color="auto"/>
        <w:right w:val="none" w:sz="0" w:space="0" w:color="auto"/>
      </w:divBdr>
    </w:div>
    <w:div w:id="1835141416">
      <w:bodyDiv w:val="1"/>
      <w:marLeft w:val="0"/>
      <w:marRight w:val="0"/>
      <w:marTop w:val="0"/>
      <w:marBottom w:val="0"/>
      <w:divBdr>
        <w:top w:val="none" w:sz="0" w:space="0" w:color="auto"/>
        <w:left w:val="none" w:sz="0" w:space="0" w:color="auto"/>
        <w:bottom w:val="none" w:sz="0" w:space="0" w:color="auto"/>
        <w:right w:val="none" w:sz="0" w:space="0" w:color="auto"/>
      </w:divBdr>
    </w:div>
    <w:div w:id="1835604185">
      <w:bodyDiv w:val="1"/>
      <w:marLeft w:val="0"/>
      <w:marRight w:val="0"/>
      <w:marTop w:val="0"/>
      <w:marBottom w:val="0"/>
      <w:divBdr>
        <w:top w:val="none" w:sz="0" w:space="0" w:color="auto"/>
        <w:left w:val="none" w:sz="0" w:space="0" w:color="auto"/>
        <w:bottom w:val="none" w:sz="0" w:space="0" w:color="auto"/>
        <w:right w:val="none" w:sz="0" w:space="0" w:color="auto"/>
      </w:divBdr>
    </w:div>
    <w:div w:id="1837570768">
      <w:bodyDiv w:val="1"/>
      <w:marLeft w:val="0"/>
      <w:marRight w:val="0"/>
      <w:marTop w:val="0"/>
      <w:marBottom w:val="0"/>
      <w:divBdr>
        <w:top w:val="none" w:sz="0" w:space="0" w:color="auto"/>
        <w:left w:val="none" w:sz="0" w:space="0" w:color="auto"/>
        <w:bottom w:val="none" w:sz="0" w:space="0" w:color="auto"/>
        <w:right w:val="none" w:sz="0" w:space="0" w:color="auto"/>
      </w:divBdr>
    </w:div>
    <w:div w:id="1840655205">
      <w:bodyDiv w:val="1"/>
      <w:marLeft w:val="0"/>
      <w:marRight w:val="0"/>
      <w:marTop w:val="0"/>
      <w:marBottom w:val="0"/>
      <w:divBdr>
        <w:top w:val="none" w:sz="0" w:space="0" w:color="auto"/>
        <w:left w:val="none" w:sz="0" w:space="0" w:color="auto"/>
        <w:bottom w:val="none" w:sz="0" w:space="0" w:color="auto"/>
        <w:right w:val="none" w:sz="0" w:space="0" w:color="auto"/>
      </w:divBdr>
    </w:div>
    <w:div w:id="1846244522">
      <w:bodyDiv w:val="1"/>
      <w:marLeft w:val="0"/>
      <w:marRight w:val="0"/>
      <w:marTop w:val="0"/>
      <w:marBottom w:val="0"/>
      <w:divBdr>
        <w:top w:val="none" w:sz="0" w:space="0" w:color="auto"/>
        <w:left w:val="none" w:sz="0" w:space="0" w:color="auto"/>
        <w:bottom w:val="none" w:sz="0" w:space="0" w:color="auto"/>
        <w:right w:val="none" w:sz="0" w:space="0" w:color="auto"/>
      </w:divBdr>
    </w:div>
    <w:div w:id="1849438593">
      <w:bodyDiv w:val="1"/>
      <w:marLeft w:val="0"/>
      <w:marRight w:val="0"/>
      <w:marTop w:val="0"/>
      <w:marBottom w:val="0"/>
      <w:divBdr>
        <w:top w:val="none" w:sz="0" w:space="0" w:color="auto"/>
        <w:left w:val="none" w:sz="0" w:space="0" w:color="auto"/>
        <w:bottom w:val="none" w:sz="0" w:space="0" w:color="auto"/>
        <w:right w:val="none" w:sz="0" w:space="0" w:color="auto"/>
      </w:divBdr>
    </w:div>
    <w:div w:id="1852180975">
      <w:bodyDiv w:val="1"/>
      <w:marLeft w:val="0"/>
      <w:marRight w:val="0"/>
      <w:marTop w:val="0"/>
      <w:marBottom w:val="0"/>
      <w:divBdr>
        <w:top w:val="none" w:sz="0" w:space="0" w:color="auto"/>
        <w:left w:val="none" w:sz="0" w:space="0" w:color="auto"/>
        <w:bottom w:val="none" w:sz="0" w:space="0" w:color="auto"/>
        <w:right w:val="none" w:sz="0" w:space="0" w:color="auto"/>
      </w:divBdr>
    </w:div>
    <w:div w:id="1852838267">
      <w:bodyDiv w:val="1"/>
      <w:marLeft w:val="0"/>
      <w:marRight w:val="0"/>
      <w:marTop w:val="0"/>
      <w:marBottom w:val="0"/>
      <w:divBdr>
        <w:top w:val="none" w:sz="0" w:space="0" w:color="auto"/>
        <w:left w:val="none" w:sz="0" w:space="0" w:color="auto"/>
        <w:bottom w:val="none" w:sz="0" w:space="0" w:color="auto"/>
        <w:right w:val="none" w:sz="0" w:space="0" w:color="auto"/>
      </w:divBdr>
    </w:div>
    <w:div w:id="1854415664">
      <w:bodyDiv w:val="1"/>
      <w:marLeft w:val="0"/>
      <w:marRight w:val="0"/>
      <w:marTop w:val="0"/>
      <w:marBottom w:val="0"/>
      <w:divBdr>
        <w:top w:val="none" w:sz="0" w:space="0" w:color="auto"/>
        <w:left w:val="none" w:sz="0" w:space="0" w:color="auto"/>
        <w:bottom w:val="none" w:sz="0" w:space="0" w:color="auto"/>
        <w:right w:val="none" w:sz="0" w:space="0" w:color="auto"/>
      </w:divBdr>
    </w:div>
    <w:div w:id="1865055157">
      <w:bodyDiv w:val="1"/>
      <w:marLeft w:val="0"/>
      <w:marRight w:val="0"/>
      <w:marTop w:val="0"/>
      <w:marBottom w:val="0"/>
      <w:divBdr>
        <w:top w:val="none" w:sz="0" w:space="0" w:color="auto"/>
        <w:left w:val="none" w:sz="0" w:space="0" w:color="auto"/>
        <w:bottom w:val="none" w:sz="0" w:space="0" w:color="auto"/>
        <w:right w:val="none" w:sz="0" w:space="0" w:color="auto"/>
      </w:divBdr>
    </w:div>
    <w:div w:id="1868985594">
      <w:bodyDiv w:val="1"/>
      <w:marLeft w:val="0"/>
      <w:marRight w:val="0"/>
      <w:marTop w:val="0"/>
      <w:marBottom w:val="0"/>
      <w:divBdr>
        <w:top w:val="none" w:sz="0" w:space="0" w:color="auto"/>
        <w:left w:val="none" w:sz="0" w:space="0" w:color="auto"/>
        <w:bottom w:val="none" w:sz="0" w:space="0" w:color="auto"/>
        <w:right w:val="none" w:sz="0" w:space="0" w:color="auto"/>
      </w:divBdr>
    </w:div>
    <w:div w:id="1869904611">
      <w:bodyDiv w:val="1"/>
      <w:marLeft w:val="0"/>
      <w:marRight w:val="0"/>
      <w:marTop w:val="0"/>
      <w:marBottom w:val="0"/>
      <w:divBdr>
        <w:top w:val="none" w:sz="0" w:space="0" w:color="auto"/>
        <w:left w:val="none" w:sz="0" w:space="0" w:color="auto"/>
        <w:bottom w:val="none" w:sz="0" w:space="0" w:color="auto"/>
        <w:right w:val="none" w:sz="0" w:space="0" w:color="auto"/>
      </w:divBdr>
    </w:div>
    <w:div w:id="1872330475">
      <w:bodyDiv w:val="1"/>
      <w:marLeft w:val="0"/>
      <w:marRight w:val="0"/>
      <w:marTop w:val="0"/>
      <w:marBottom w:val="0"/>
      <w:divBdr>
        <w:top w:val="none" w:sz="0" w:space="0" w:color="auto"/>
        <w:left w:val="none" w:sz="0" w:space="0" w:color="auto"/>
        <w:bottom w:val="none" w:sz="0" w:space="0" w:color="auto"/>
        <w:right w:val="none" w:sz="0" w:space="0" w:color="auto"/>
      </w:divBdr>
    </w:div>
    <w:div w:id="1880506101">
      <w:bodyDiv w:val="1"/>
      <w:marLeft w:val="0"/>
      <w:marRight w:val="0"/>
      <w:marTop w:val="0"/>
      <w:marBottom w:val="0"/>
      <w:divBdr>
        <w:top w:val="none" w:sz="0" w:space="0" w:color="auto"/>
        <w:left w:val="none" w:sz="0" w:space="0" w:color="auto"/>
        <w:bottom w:val="none" w:sz="0" w:space="0" w:color="auto"/>
        <w:right w:val="none" w:sz="0" w:space="0" w:color="auto"/>
      </w:divBdr>
    </w:div>
    <w:div w:id="1887333772">
      <w:bodyDiv w:val="1"/>
      <w:marLeft w:val="0"/>
      <w:marRight w:val="0"/>
      <w:marTop w:val="0"/>
      <w:marBottom w:val="0"/>
      <w:divBdr>
        <w:top w:val="none" w:sz="0" w:space="0" w:color="auto"/>
        <w:left w:val="none" w:sz="0" w:space="0" w:color="auto"/>
        <w:bottom w:val="none" w:sz="0" w:space="0" w:color="auto"/>
        <w:right w:val="none" w:sz="0" w:space="0" w:color="auto"/>
      </w:divBdr>
    </w:div>
    <w:div w:id="1895846338">
      <w:bodyDiv w:val="1"/>
      <w:marLeft w:val="0"/>
      <w:marRight w:val="0"/>
      <w:marTop w:val="0"/>
      <w:marBottom w:val="0"/>
      <w:divBdr>
        <w:top w:val="none" w:sz="0" w:space="0" w:color="auto"/>
        <w:left w:val="none" w:sz="0" w:space="0" w:color="auto"/>
        <w:bottom w:val="none" w:sz="0" w:space="0" w:color="auto"/>
        <w:right w:val="none" w:sz="0" w:space="0" w:color="auto"/>
      </w:divBdr>
    </w:div>
    <w:div w:id="1897206658">
      <w:bodyDiv w:val="1"/>
      <w:marLeft w:val="0"/>
      <w:marRight w:val="0"/>
      <w:marTop w:val="0"/>
      <w:marBottom w:val="0"/>
      <w:divBdr>
        <w:top w:val="none" w:sz="0" w:space="0" w:color="auto"/>
        <w:left w:val="none" w:sz="0" w:space="0" w:color="auto"/>
        <w:bottom w:val="none" w:sz="0" w:space="0" w:color="auto"/>
        <w:right w:val="none" w:sz="0" w:space="0" w:color="auto"/>
      </w:divBdr>
    </w:div>
    <w:div w:id="1905530287">
      <w:bodyDiv w:val="1"/>
      <w:marLeft w:val="0"/>
      <w:marRight w:val="0"/>
      <w:marTop w:val="0"/>
      <w:marBottom w:val="0"/>
      <w:divBdr>
        <w:top w:val="none" w:sz="0" w:space="0" w:color="auto"/>
        <w:left w:val="none" w:sz="0" w:space="0" w:color="auto"/>
        <w:bottom w:val="none" w:sz="0" w:space="0" w:color="auto"/>
        <w:right w:val="none" w:sz="0" w:space="0" w:color="auto"/>
      </w:divBdr>
    </w:div>
    <w:div w:id="1906645733">
      <w:bodyDiv w:val="1"/>
      <w:marLeft w:val="0"/>
      <w:marRight w:val="0"/>
      <w:marTop w:val="0"/>
      <w:marBottom w:val="0"/>
      <w:divBdr>
        <w:top w:val="none" w:sz="0" w:space="0" w:color="auto"/>
        <w:left w:val="none" w:sz="0" w:space="0" w:color="auto"/>
        <w:bottom w:val="none" w:sz="0" w:space="0" w:color="auto"/>
        <w:right w:val="none" w:sz="0" w:space="0" w:color="auto"/>
      </w:divBdr>
    </w:div>
    <w:div w:id="1907177402">
      <w:bodyDiv w:val="1"/>
      <w:marLeft w:val="0"/>
      <w:marRight w:val="0"/>
      <w:marTop w:val="0"/>
      <w:marBottom w:val="0"/>
      <w:divBdr>
        <w:top w:val="none" w:sz="0" w:space="0" w:color="auto"/>
        <w:left w:val="none" w:sz="0" w:space="0" w:color="auto"/>
        <w:bottom w:val="none" w:sz="0" w:space="0" w:color="auto"/>
        <w:right w:val="none" w:sz="0" w:space="0" w:color="auto"/>
      </w:divBdr>
    </w:div>
    <w:div w:id="1910267057">
      <w:bodyDiv w:val="1"/>
      <w:marLeft w:val="0"/>
      <w:marRight w:val="0"/>
      <w:marTop w:val="0"/>
      <w:marBottom w:val="0"/>
      <w:divBdr>
        <w:top w:val="none" w:sz="0" w:space="0" w:color="auto"/>
        <w:left w:val="none" w:sz="0" w:space="0" w:color="auto"/>
        <w:bottom w:val="none" w:sz="0" w:space="0" w:color="auto"/>
        <w:right w:val="none" w:sz="0" w:space="0" w:color="auto"/>
      </w:divBdr>
    </w:div>
    <w:div w:id="1911689955">
      <w:bodyDiv w:val="1"/>
      <w:marLeft w:val="0"/>
      <w:marRight w:val="0"/>
      <w:marTop w:val="0"/>
      <w:marBottom w:val="0"/>
      <w:divBdr>
        <w:top w:val="none" w:sz="0" w:space="0" w:color="auto"/>
        <w:left w:val="none" w:sz="0" w:space="0" w:color="auto"/>
        <w:bottom w:val="none" w:sz="0" w:space="0" w:color="auto"/>
        <w:right w:val="none" w:sz="0" w:space="0" w:color="auto"/>
      </w:divBdr>
    </w:div>
    <w:div w:id="1924803304">
      <w:bodyDiv w:val="1"/>
      <w:marLeft w:val="0"/>
      <w:marRight w:val="0"/>
      <w:marTop w:val="0"/>
      <w:marBottom w:val="0"/>
      <w:divBdr>
        <w:top w:val="none" w:sz="0" w:space="0" w:color="auto"/>
        <w:left w:val="none" w:sz="0" w:space="0" w:color="auto"/>
        <w:bottom w:val="none" w:sz="0" w:space="0" w:color="auto"/>
        <w:right w:val="none" w:sz="0" w:space="0" w:color="auto"/>
      </w:divBdr>
    </w:div>
    <w:div w:id="1928034394">
      <w:bodyDiv w:val="1"/>
      <w:marLeft w:val="0"/>
      <w:marRight w:val="0"/>
      <w:marTop w:val="0"/>
      <w:marBottom w:val="0"/>
      <w:divBdr>
        <w:top w:val="none" w:sz="0" w:space="0" w:color="auto"/>
        <w:left w:val="none" w:sz="0" w:space="0" w:color="auto"/>
        <w:bottom w:val="none" w:sz="0" w:space="0" w:color="auto"/>
        <w:right w:val="none" w:sz="0" w:space="0" w:color="auto"/>
      </w:divBdr>
    </w:div>
    <w:div w:id="1929466174">
      <w:bodyDiv w:val="1"/>
      <w:marLeft w:val="0"/>
      <w:marRight w:val="0"/>
      <w:marTop w:val="0"/>
      <w:marBottom w:val="0"/>
      <w:divBdr>
        <w:top w:val="none" w:sz="0" w:space="0" w:color="auto"/>
        <w:left w:val="none" w:sz="0" w:space="0" w:color="auto"/>
        <w:bottom w:val="none" w:sz="0" w:space="0" w:color="auto"/>
        <w:right w:val="none" w:sz="0" w:space="0" w:color="auto"/>
      </w:divBdr>
    </w:div>
    <w:div w:id="1933009479">
      <w:bodyDiv w:val="1"/>
      <w:marLeft w:val="0"/>
      <w:marRight w:val="0"/>
      <w:marTop w:val="0"/>
      <w:marBottom w:val="0"/>
      <w:divBdr>
        <w:top w:val="none" w:sz="0" w:space="0" w:color="auto"/>
        <w:left w:val="none" w:sz="0" w:space="0" w:color="auto"/>
        <w:bottom w:val="none" w:sz="0" w:space="0" w:color="auto"/>
        <w:right w:val="none" w:sz="0" w:space="0" w:color="auto"/>
      </w:divBdr>
    </w:div>
    <w:div w:id="1943301932">
      <w:bodyDiv w:val="1"/>
      <w:marLeft w:val="0"/>
      <w:marRight w:val="0"/>
      <w:marTop w:val="0"/>
      <w:marBottom w:val="0"/>
      <w:divBdr>
        <w:top w:val="none" w:sz="0" w:space="0" w:color="auto"/>
        <w:left w:val="none" w:sz="0" w:space="0" w:color="auto"/>
        <w:bottom w:val="none" w:sz="0" w:space="0" w:color="auto"/>
        <w:right w:val="none" w:sz="0" w:space="0" w:color="auto"/>
      </w:divBdr>
    </w:div>
    <w:div w:id="1945116800">
      <w:bodyDiv w:val="1"/>
      <w:marLeft w:val="0"/>
      <w:marRight w:val="0"/>
      <w:marTop w:val="0"/>
      <w:marBottom w:val="0"/>
      <w:divBdr>
        <w:top w:val="none" w:sz="0" w:space="0" w:color="auto"/>
        <w:left w:val="none" w:sz="0" w:space="0" w:color="auto"/>
        <w:bottom w:val="none" w:sz="0" w:space="0" w:color="auto"/>
        <w:right w:val="none" w:sz="0" w:space="0" w:color="auto"/>
      </w:divBdr>
    </w:div>
    <w:div w:id="1948345610">
      <w:bodyDiv w:val="1"/>
      <w:marLeft w:val="0"/>
      <w:marRight w:val="0"/>
      <w:marTop w:val="0"/>
      <w:marBottom w:val="0"/>
      <w:divBdr>
        <w:top w:val="none" w:sz="0" w:space="0" w:color="auto"/>
        <w:left w:val="none" w:sz="0" w:space="0" w:color="auto"/>
        <w:bottom w:val="none" w:sz="0" w:space="0" w:color="auto"/>
        <w:right w:val="none" w:sz="0" w:space="0" w:color="auto"/>
      </w:divBdr>
    </w:div>
    <w:div w:id="1952278923">
      <w:bodyDiv w:val="1"/>
      <w:marLeft w:val="0"/>
      <w:marRight w:val="0"/>
      <w:marTop w:val="0"/>
      <w:marBottom w:val="0"/>
      <w:divBdr>
        <w:top w:val="none" w:sz="0" w:space="0" w:color="auto"/>
        <w:left w:val="none" w:sz="0" w:space="0" w:color="auto"/>
        <w:bottom w:val="none" w:sz="0" w:space="0" w:color="auto"/>
        <w:right w:val="none" w:sz="0" w:space="0" w:color="auto"/>
      </w:divBdr>
    </w:div>
    <w:div w:id="1959070868">
      <w:bodyDiv w:val="1"/>
      <w:marLeft w:val="0"/>
      <w:marRight w:val="0"/>
      <w:marTop w:val="0"/>
      <w:marBottom w:val="0"/>
      <w:divBdr>
        <w:top w:val="none" w:sz="0" w:space="0" w:color="auto"/>
        <w:left w:val="none" w:sz="0" w:space="0" w:color="auto"/>
        <w:bottom w:val="none" w:sz="0" w:space="0" w:color="auto"/>
        <w:right w:val="none" w:sz="0" w:space="0" w:color="auto"/>
      </w:divBdr>
    </w:div>
    <w:div w:id="1964537382">
      <w:bodyDiv w:val="1"/>
      <w:marLeft w:val="0"/>
      <w:marRight w:val="0"/>
      <w:marTop w:val="0"/>
      <w:marBottom w:val="0"/>
      <w:divBdr>
        <w:top w:val="none" w:sz="0" w:space="0" w:color="auto"/>
        <w:left w:val="none" w:sz="0" w:space="0" w:color="auto"/>
        <w:bottom w:val="none" w:sz="0" w:space="0" w:color="auto"/>
        <w:right w:val="none" w:sz="0" w:space="0" w:color="auto"/>
      </w:divBdr>
    </w:div>
    <w:div w:id="1981376287">
      <w:bodyDiv w:val="1"/>
      <w:marLeft w:val="0"/>
      <w:marRight w:val="0"/>
      <w:marTop w:val="0"/>
      <w:marBottom w:val="0"/>
      <w:divBdr>
        <w:top w:val="none" w:sz="0" w:space="0" w:color="auto"/>
        <w:left w:val="none" w:sz="0" w:space="0" w:color="auto"/>
        <w:bottom w:val="none" w:sz="0" w:space="0" w:color="auto"/>
        <w:right w:val="none" w:sz="0" w:space="0" w:color="auto"/>
      </w:divBdr>
    </w:div>
    <w:div w:id="1984769859">
      <w:bodyDiv w:val="1"/>
      <w:marLeft w:val="0"/>
      <w:marRight w:val="0"/>
      <w:marTop w:val="0"/>
      <w:marBottom w:val="0"/>
      <w:divBdr>
        <w:top w:val="none" w:sz="0" w:space="0" w:color="auto"/>
        <w:left w:val="none" w:sz="0" w:space="0" w:color="auto"/>
        <w:bottom w:val="none" w:sz="0" w:space="0" w:color="auto"/>
        <w:right w:val="none" w:sz="0" w:space="0" w:color="auto"/>
      </w:divBdr>
    </w:div>
    <w:div w:id="1999577081">
      <w:bodyDiv w:val="1"/>
      <w:marLeft w:val="0"/>
      <w:marRight w:val="0"/>
      <w:marTop w:val="0"/>
      <w:marBottom w:val="0"/>
      <w:divBdr>
        <w:top w:val="none" w:sz="0" w:space="0" w:color="auto"/>
        <w:left w:val="none" w:sz="0" w:space="0" w:color="auto"/>
        <w:bottom w:val="none" w:sz="0" w:space="0" w:color="auto"/>
        <w:right w:val="none" w:sz="0" w:space="0" w:color="auto"/>
      </w:divBdr>
    </w:div>
    <w:div w:id="2001810740">
      <w:bodyDiv w:val="1"/>
      <w:marLeft w:val="0"/>
      <w:marRight w:val="0"/>
      <w:marTop w:val="0"/>
      <w:marBottom w:val="0"/>
      <w:divBdr>
        <w:top w:val="none" w:sz="0" w:space="0" w:color="auto"/>
        <w:left w:val="none" w:sz="0" w:space="0" w:color="auto"/>
        <w:bottom w:val="none" w:sz="0" w:space="0" w:color="auto"/>
        <w:right w:val="none" w:sz="0" w:space="0" w:color="auto"/>
      </w:divBdr>
    </w:div>
    <w:div w:id="2003777569">
      <w:bodyDiv w:val="1"/>
      <w:marLeft w:val="0"/>
      <w:marRight w:val="0"/>
      <w:marTop w:val="0"/>
      <w:marBottom w:val="0"/>
      <w:divBdr>
        <w:top w:val="none" w:sz="0" w:space="0" w:color="auto"/>
        <w:left w:val="none" w:sz="0" w:space="0" w:color="auto"/>
        <w:bottom w:val="none" w:sz="0" w:space="0" w:color="auto"/>
        <w:right w:val="none" w:sz="0" w:space="0" w:color="auto"/>
      </w:divBdr>
    </w:div>
    <w:div w:id="2009627955">
      <w:bodyDiv w:val="1"/>
      <w:marLeft w:val="0"/>
      <w:marRight w:val="0"/>
      <w:marTop w:val="0"/>
      <w:marBottom w:val="0"/>
      <w:divBdr>
        <w:top w:val="none" w:sz="0" w:space="0" w:color="auto"/>
        <w:left w:val="none" w:sz="0" w:space="0" w:color="auto"/>
        <w:bottom w:val="none" w:sz="0" w:space="0" w:color="auto"/>
        <w:right w:val="none" w:sz="0" w:space="0" w:color="auto"/>
      </w:divBdr>
    </w:div>
    <w:div w:id="2014842099">
      <w:bodyDiv w:val="1"/>
      <w:marLeft w:val="0"/>
      <w:marRight w:val="0"/>
      <w:marTop w:val="0"/>
      <w:marBottom w:val="0"/>
      <w:divBdr>
        <w:top w:val="none" w:sz="0" w:space="0" w:color="auto"/>
        <w:left w:val="none" w:sz="0" w:space="0" w:color="auto"/>
        <w:bottom w:val="none" w:sz="0" w:space="0" w:color="auto"/>
        <w:right w:val="none" w:sz="0" w:space="0" w:color="auto"/>
      </w:divBdr>
    </w:div>
    <w:div w:id="2015960100">
      <w:bodyDiv w:val="1"/>
      <w:marLeft w:val="0"/>
      <w:marRight w:val="0"/>
      <w:marTop w:val="0"/>
      <w:marBottom w:val="0"/>
      <w:divBdr>
        <w:top w:val="none" w:sz="0" w:space="0" w:color="auto"/>
        <w:left w:val="none" w:sz="0" w:space="0" w:color="auto"/>
        <w:bottom w:val="none" w:sz="0" w:space="0" w:color="auto"/>
        <w:right w:val="none" w:sz="0" w:space="0" w:color="auto"/>
      </w:divBdr>
      <w:divsChild>
        <w:div w:id="1360549867">
          <w:marLeft w:val="0"/>
          <w:marRight w:val="0"/>
          <w:marTop w:val="0"/>
          <w:marBottom w:val="0"/>
          <w:divBdr>
            <w:top w:val="none" w:sz="0" w:space="0" w:color="auto"/>
            <w:left w:val="none" w:sz="0" w:space="0" w:color="auto"/>
            <w:bottom w:val="none" w:sz="0" w:space="0" w:color="auto"/>
            <w:right w:val="none" w:sz="0" w:space="0" w:color="auto"/>
          </w:divBdr>
          <w:divsChild>
            <w:div w:id="1675650744">
              <w:marLeft w:val="0"/>
              <w:marRight w:val="0"/>
              <w:marTop w:val="0"/>
              <w:marBottom w:val="0"/>
              <w:divBdr>
                <w:top w:val="none" w:sz="0" w:space="0" w:color="auto"/>
                <w:left w:val="none" w:sz="0" w:space="0" w:color="auto"/>
                <w:bottom w:val="none" w:sz="0" w:space="0" w:color="auto"/>
                <w:right w:val="none" w:sz="0" w:space="0" w:color="auto"/>
              </w:divBdr>
              <w:divsChild>
                <w:div w:id="1326201636">
                  <w:marLeft w:val="0"/>
                  <w:marRight w:val="0"/>
                  <w:marTop w:val="0"/>
                  <w:marBottom w:val="0"/>
                  <w:divBdr>
                    <w:top w:val="none" w:sz="0" w:space="0" w:color="auto"/>
                    <w:left w:val="none" w:sz="0" w:space="0" w:color="auto"/>
                    <w:bottom w:val="none" w:sz="0" w:space="0" w:color="auto"/>
                    <w:right w:val="none" w:sz="0" w:space="0" w:color="auto"/>
                  </w:divBdr>
                  <w:divsChild>
                    <w:div w:id="5956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388647">
      <w:bodyDiv w:val="1"/>
      <w:marLeft w:val="0"/>
      <w:marRight w:val="0"/>
      <w:marTop w:val="0"/>
      <w:marBottom w:val="0"/>
      <w:divBdr>
        <w:top w:val="none" w:sz="0" w:space="0" w:color="auto"/>
        <w:left w:val="none" w:sz="0" w:space="0" w:color="auto"/>
        <w:bottom w:val="none" w:sz="0" w:space="0" w:color="auto"/>
        <w:right w:val="none" w:sz="0" w:space="0" w:color="auto"/>
      </w:divBdr>
    </w:div>
    <w:div w:id="2026439737">
      <w:bodyDiv w:val="1"/>
      <w:marLeft w:val="0"/>
      <w:marRight w:val="0"/>
      <w:marTop w:val="0"/>
      <w:marBottom w:val="0"/>
      <w:divBdr>
        <w:top w:val="none" w:sz="0" w:space="0" w:color="auto"/>
        <w:left w:val="none" w:sz="0" w:space="0" w:color="auto"/>
        <w:bottom w:val="none" w:sz="0" w:space="0" w:color="auto"/>
        <w:right w:val="none" w:sz="0" w:space="0" w:color="auto"/>
      </w:divBdr>
    </w:div>
    <w:div w:id="2033148718">
      <w:bodyDiv w:val="1"/>
      <w:marLeft w:val="0"/>
      <w:marRight w:val="0"/>
      <w:marTop w:val="0"/>
      <w:marBottom w:val="0"/>
      <w:divBdr>
        <w:top w:val="none" w:sz="0" w:space="0" w:color="auto"/>
        <w:left w:val="none" w:sz="0" w:space="0" w:color="auto"/>
        <w:bottom w:val="none" w:sz="0" w:space="0" w:color="auto"/>
        <w:right w:val="none" w:sz="0" w:space="0" w:color="auto"/>
      </w:divBdr>
    </w:div>
    <w:div w:id="2040036865">
      <w:bodyDiv w:val="1"/>
      <w:marLeft w:val="0"/>
      <w:marRight w:val="0"/>
      <w:marTop w:val="0"/>
      <w:marBottom w:val="0"/>
      <w:divBdr>
        <w:top w:val="none" w:sz="0" w:space="0" w:color="auto"/>
        <w:left w:val="none" w:sz="0" w:space="0" w:color="auto"/>
        <w:bottom w:val="none" w:sz="0" w:space="0" w:color="auto"/>
        <w:right w:val="none" w:sz="0" w:space="0" w:color="auto"/>
      </w:divBdr>
    </w:div>
    <w:div w:id="2052654812">
      <w:bodyDiv w:val="1"/>
      <w:marLeft w:val="0"/>
      <w:marRight w:val="0"/>
      <w:marTop w:val="0"/>
      <w:marBottom w:val="0"/>
      <w:divBdr>
        <w:top w:val="none" w:sz="0" w:space="0" w:color="auto"/>
        <w:left w:val="none" w:sz="0" w:space="0" w:color="auto"/>
        <w:bottom w:val="none" w:sz="0" w:space="0" w:color="auto"/>
        <w:right w:val="none" w:sz="0" w:space="0" w:color="auto"/>
      </w:divBdr>
    </w:div>
    <w:div w:id="2053655814">
      <w:bodyDiv w:val="1"/>
      <w:marLeft w:val="0"/>
      <w:marRight w:val="0"/>
      <w:marTop w:val="0"/>
      <w:marBottom w:val="0"/>
      <w:divBdr>
        <w:top w:val="none" w:sz="0" w:space="0" w:color="auto"/>
        <w:left w:val="none" w:sz="0" w:space="0" w:color="auto"/>
        <w:bottom w:val="none" w:sz="0" w:space="0" w:color="auto"/>
        <w:right w:val="none" w:sz="0" w:space="0" w:color="auto"/>
      </w:divBdr>
    </w:div>
    <w:div w:id="2054766049">
      <w:bodyDiv w:val="1"/>
      <w:marLeft w:val="0"/>
      <w:marRight w:val="0"/>
      <w:marTop w:val="0"/>
      <w:marBottom w:val="0"/>
      <w:divBdr>
        <w:top w:val="none" w:sz="0" w:space="0" w:color="auto"/>
        <w:left w:val="none" w:sz="0" w:space="0" w:color="auto"/>
        <w:bottom w:val="none" w:sz="0" w:space="0" w:color="auto"/>
        <w:right w:val="none" w:sz="0" w:space="0" w:color="auto"/>
      </w:divBdr>
    </w:div>
    <w:div w:id="2067216213">
      <w:bodyDiv w:val="1"/>
      <w:marLeft w:val="0"/>
      <w:marRight w:val="0"/>
      <w:marTop w:val="0"/>
      <w:marBottom w:val="0"/>
      <w:divBdr>
        <w:top w:val="none" w:sz="0" w:space="0" w:color="auto"/>
        <w:left w:val="none" w:sz="0" w:space="0" w:color="auto"/>
        <w:bottom w:val="none" w:sz="0" w:space="0" w:color="auto"/>
        <w:right w:val="none" w:sz="0" w:space="0" w:color="auto"/>
      </w:divBdr>
    </w:div>
    <w:div w:id="2069112547">
      <w:bodyDiv w:val="1"/>
      <w:marLeft w:val="0"/>
      <w:marRight w:val="0"/>
      <w:marTop w:val="0"/>
      <w:marBottom w:val="0"/>
      <w:divBdr>
        <w:top w:val="none" w:sz="0" w:space="0" w:color="auto"/>
        <w:left w:val="none" w:sz="0" w:space="0" w:color="auto"/>
        <w:bottom w:val="none" w:sz="0" w:space="0" w:color="auto"/>
        <w:right w:val="none" w:sz="0" w:space="0" w:color="auto"/>
      </w:divBdr>
    </w:div>
    <w:div w:id="2070181984">
      <w:bodyDiv w:val="1"/>
      <w:marLeft w:val="0"/>
      <w:marRight w:val="0"/>
      <w:marTop w:val="0"/>
      <w:marBottom w:val="0"/>
      <w:divBdr>
        <w:top w:val="none" w:sz="0" w:space="0" w:color="auto"/>
        <w:left w:val="none" w:sz="0" w:space="0" w:color="auto"/>
        <w:bottom w:val="none" w:sz="0" w:space="0" w:color="auto"/>
        <w:right w:val="none" w:sz="0" w:space="0" w:color="auto"/>
      </w:divBdr>
    </w:div>
    <w:div w:id="2074087028">
      <w:bodyDiv w:val="1"/>
      <w:marLeft w:val="0"/>
      <w:marRight w:val="0"/>
      <w:marTop w:val="0"/>
      <w:marBottom w:val="0"/>
      <w:divBdr>
        <w:top w:val="none" w:sz="0" w:space="0" w:color="auto"/>
        <w:left w:val="none" w:sz="0" w:space="0" w:color="auto"/>
        <w:bottom w:val="none" w:sz="0" w:space="0" w:color="auto"/>
        <w:right w:val="none" w:sz="0" w:space="0" w:color="auto"/>
      </w:divBdr>
    </w:div>
    <w:div w:id="2074544503">
      <w:bodyDiv w:val="1"/>
      <w:marLeft w:val="0"/>
      <w:marRight w:val="0"/>
      <w:marTop w:val="0"/>
      <w:marBottom w:val="0"/>
      <w:divBdr>
        <w:top w:val="none" w:sz="0" w:space="0" w:color="auto"/>
        <w:left w:val="none" w:sz="0" w:space="0" w:color="auto"/>
        <w:bottom w:val="none" w:sz="0" w:space="0" w:color="auto"/>
        <w:right w:val="none" w:sz="0" w:space="0" w:color="auto"/>
      </w:divBdr>
    </w:div>
    <w:div w:id="2075543193">
      <w:bodyDiv w:val="1"/>
      <w:marLeft w:val="0"/>
      <w:marRight w:val="0"/>
      <w:marTop w:val="0"/>
      <w:marBottom w:val="0"/>
      <w:divBdr>
        <w:top w:val="none" w:sz="0" w:space="0" w:color="auto"/>
        <w:left w:val="none" w:sz="0" w:space="0" w:color="auto"/>
        <w:bottom w:val="none" w:sz="0" w:space="0" w:color="auto"/>
        <w:right w:val="none" w:sz="0" w:space="0" w:color="auto"/>
      </w:divBdr>
    </w:div>
    <w:div w:id="2079664391">
      <w:bodyDiv w:val="1"/>
      <w:marLeft w:val="0"/>
      <w:marRight w:val="0"/>
      <w:marTop w:val="0"/>
      <w:marBottom w:val="0"/>
      <w:divBdr>
        <w:top w:val="none" w:sz="0" w:space="0" w:color="auto"/>
        <w:left w:val="none" w:sz="0" w:space="0" w:color="auto"/>
        <w:bottom w:val="none" w:sz="0" w:space="0" w:color="auto"/>
        <w:right w:val="none" w:sz="0" w:space="0" w:color="auto"/>
      </w:divBdr>
    </w:div>
    <w:div w:id="2081293608">
      <w:bodyDiv w:val="1"/>
      <w:marLeft w:val="0"/>
      <w:marRight w:val="0"/>
      <w:marTop w:val="0"/>
      <w:marBottom w:val="0"/>
      <w:divBdr>
        <w:top w:val="none" w:sz="0" w:space="0" w:color="auto"/>
        <w:left w:val="none" w:sz="0" w:space="0" w:color="auto"/>
        <w:bottom w:val="none" w:sz="0" w:space="0" w:color="auto"/>
        <w:right w:val="none" w:sz="0" w:space="0" w:color="auto"/>
      </w:divBdr>
    </w:div>
    <w:div w:id="2085908725">
      <w:bodyDiv w:val="1"/>
      <w:marLeft w:val="0"/>
      <w:marRight w:val="0"/>
      <w:marTop w:val="0"/>
      <w:marBottom w:val="0"/>
      <w:divBdr>
        <w:top w:val="none" w:sz="0" w:space="0" w:color="auto"/>
        <w:left w:val="none" w:sz="0" w:space="0" w:color="auto"/>
        <w:bottom w:val="none" w:sz="0" w:space="0" w:color="auto"/>
        <w:right w:val="none" w:sz="0" w:space="0" w:color="auto"/>
      </w:divBdr>
    </w:div>
    <w:div w:id="2095543116">
      <w:bodyDiv w:val="1"/>
      <w:marLeft w:val="0"/>
      <w:marRight w:val="0"/>
      <w:marTop w:val="0"/>
      <w:marBottom w:val="0"/>
      <w:divBdr>
        <w:top w:val="none" w:sz="0" w:space="0" w:color="auto"/>
        <w:left w:val="none" w:sz="0" w:space="0" w:color="auto"/>
        <w:bottom w:val="none" w:sz="0" w:space="0" w:color="auto"/>
        <w:right w:val="none" w:sz="0" w:space="0" w:color="auto"/>
      </w:divBdr>
    </w:div>
    <w:div w:id="2098482117">
      <w:bodyDiv w:val="1"/>
      <w:marLeft w:val="0"/>
      <w:marRight w:val="0"/>
      <w:marTop w:val="0"/>
      <w:marBottom w:val="0"/>
      <w:divBdr>
        <w:top w:val="none" w:sz="0" w:space="0" w:color="auto"/>
        <w:left w:val="none" w:sz="0" w:space="0" w:color="auto"/>
        <w:bottom w:val="none" w:sz="0" w:space="0" w:color="auto"/>
        <w:right w:val="none" w:sz="0" w:space="0" w:color="auto"/>
      </w:divBdr>
    </w:div>
    <w:div w:id="2102138127">
      <w:bodyDiv w:val="1"/>
      <w:marLeft w:val="0"/>
      <w:marRight w:val="0"/>
      <w:marTop w:val="0"/>
      <w:marBottom w:val="0"/>
      <w:divBdr>
        <w:top w:val="none" w:sz="0" w:space="0" w:color="auto"/>
        <w:left w:val="none" w:sz="0" w:space="0" w:color="auto"/>
        <w:bottom w:val="none" w:sz="0" w:space="0" w:color="auto"/>
        <w:right w:val="none" w:sz="0" w:space="0" w:color="auto"/>
      </w:divBdr>
    </w:div>
    <w:div w:id="2106683509">
      <w:bodyDiv w:val="1"/>
      <w:marLeft w:val="0"/>
      <w:marRight w:val="0"/>
      <w:marTop w:val="0"/>
      <w:marBottom w:val="0"/>
      <w:divBdr>
        <w:top w:val="none" w:sz="0" w:space="0" w:color="auto"/>
        <w:left w:val="none" w:sz="0" w:space="0" w:color="auto"/>
        <w:bottom w:val="none" w:sz="0" w:space="0" w:color="auto"/>
        <w:right w:val="none" w:sz="0" w:space="0" w:color="auto"/>
      </w:divBdr>
    </w:div>
    <w:div w:id="2108891467">
      <w:bodyDiv w:val="1"/>
      <w:marLeft w:val="0"/>
      <w:marRight w:val="0"/>
      <w:marTop w:val="0"/>
      <w:marBottom w:val="0"/>
      <w:divBdr>
        <w:top w:val="none" w:sz="0" w:space="0" w:color="auto"/>
        <w:left w:val="none" w:sz="0" w:space="0" w:color="auto"/>
        <w:bottom w:val="none" w:sz="0" w:space="0" w:color="auto"/>
        <w:right w:val="none" w:sz="0" w:space="0" w:color="auto"/>
      </w:divBdr>
    </w:div>
    <w:div w:id="2110923617">
      <w:bodyDiv w:val="1"/>
      <w:marLeft w:val="0"/>
      <w:marRight w:val="0"/>
      <w:marTop w:val="0"/>
      <w:marBottom w:val="0"/>
      <w:divBdr>
        <w:top w:val="none" w:sz="0" w:space="0" w:color="auto"/>
        <w:left w:val="none" w:sz="0" w:space="0" w:color="auto"/>
        <w:bottom w:val="none" w:sz="0" w:space="0" w:color="auto"/>
        <w:right w:val="none" w:sz="0" w:space="0" w:color="auto"/>
      </w:divBdr>
    </w:div>
    <w:div w:id="2112121406">
      <w:bodyDiv w:val="1"/>
      <w:marLeft w:val="0"/>
      <w:marRight w:val="0"/>
      <w:marTop w:val="0"/>
      <w:marBottom w:val="0"/>
      <w:divBdr>
        <w:top w:val="none" w:sz="0" w:space="0" w:color="auto"/>
        <w:left w:val="none" w:sz="0" w:space="0" w:color="auto"/>
        <w:bottom w:val="none" w:sz="0" w:space="0" w:color="auto"/>
        <w:right w:val="none" w:sz="0" w:space="0" w:color="auto"/>
      </w:divBdr>
    </w:div>
    <w:div w:id="2117090808">
      <w:bodyDiv w:val="1"/>
      <w:marLeft w:val="0"/>
      <w:marRight w:val="0"/>
      <w:marTop w:val="0"/>
      <w:marBottom w:val="0"/>
      <w:divBdr>
        <w:top w:val="none" w:sz="0" w:space="0" w:color="auto"/>
        <w:left w:val="none" w:sz="0" w:space="0" w:color="auto"/>
        <w:bottom w:val="none" w:sz="0" w:space="0" w:color="auto"/>
        <w:right w:val="none" w:sz="0" w:space="0" w:color="auto"/>
      </w:divBdr>
    </w:div>
    <w:div w:id="2121145319">
      <w:bodyDiv w:val="1"/>
      <w:marLeft w:val="0"/>
      <w:marRight w:val="0"/>
      <w:marTop w:val="0"/>
      <w:marBottom w:val="0"/>
      <w:divBdr>
        <w:top w:val="none" w:sz="0" w:space="0" w:color="auto"/>
        <w:left w:val="none" w:sz="0" w:space="0" w:color="auto"/>
        <w:bottom w:val="none" w:sz="0" w:space="0" w:color="auto"/>
        <w:right w:val="none" w:sz="0" w:space="0" w:color="auto"/>
      </w:divBdr>
    </w:div>
    <w:div w:id="2123066386">
      <w:bodyDiv w:val="1"/>
      <w:marLeft w:val="0"/>
      <w:marRight w:val="0"/>
      <w:marTop w:val="0"/>
      <w:marBottom w:val="0"/>
      <w:divBdr>
        <w:top w:val="none" w:sz="0" w:space="0" w:color="auto"/>
        <w:left w:val="none" w:sz="0" w:space="0" w:color="auto"/>
        <w:bottom w:val="none" w:sz="0" w:space="0" w:color="auto"/>
        <w:right w:val="none" w:sz="0" w:space="0" w:color="auto"/>
      </w:divBdr>
    </w:div>
    <w:div w:id="2123451273">
      <w:bodyDiv w:val="1"/>
      <w:marLeft w:val="0"/>
      <w:marRight w:val="0"/>
      <w:marTop w:val="0"/>
      <w:marBottom w:val="0"/>
      <w:divBdr>
        <w:top w:val="none" w:sz="0" w:space="0" w:color="auto"/>
        <w:left w:val="none" w:sz="0" w:space="0" w:color="auto"/>
        <w:bottom w:val="none" w:sz="0" w:space="0" w:color="auto"/>
        <w:right w:val="none" w:sz="0" w:space="0" w:color="auto"/>
      </w:divBdr>
    </w:div>
    <w:div w:id="2123961669">
      <w:bodyDiv w:val="1"/>
      <w:marLeft w:val="0"/>
      <w:marRight w:val="0"/>
      <w:marTop w:val="0"/>
      <w:marBottom w:val="0"/>
      <w:divBdr>
        <w:top w:val="none" w:sz="0" w:space="0" w:color="auto"/>
        <w:left w:val="none" w:sz="0" w:space="0" w:color="auto"/>
        <w:bottom w:val="none" w:sz="0" w:space="0" w:color="auto"/>
        <w:right w:val="none" w:sz="0" w:space="0" w:color="auto"/>
      </w:divBdr>
    </w:div>
    <w:div w:id="2127655857">
      <w:bodyDiv w:val="1"/>
      <w:marLeft w:val="0"/>
      <w:marRight w:val="0"/>
      <w:marTop w:val="0"/>
      <w:marBottom w:val="0"/>
      <w:divBdr>
        <w:top w:val="none" w:sz="0" w:space="0" w:color="auto"/>
        <w:left w:val="none" w:sz="0" w:space="0" w:color="auto"/>
        <w:bottom w:val="none" w:sz="0" w:space="0" w:color="auto"/>
        <w:right w:val="none" w:sz="0" w:space="0" w:color="auto"/>
      </w:divBdr>
      <w:divsChild>
        <w:div w:id="781611343">
          <w:marLeft w:val="547"/>
          <w:marRight w:val="0"/>
          <w:marTop w:val="115"/>
          <w:marBottom w:val="0"/>
          <w:divBdr>
            <w:top w:val="none" w:sz="0" w:space="0" w:color="auto"/>
            <w:left w:val="none" w:sz="0" w:space="0" w:color="auto"/>
            <w:bottom w:val="none" w:sz="0" w:space="0" w:color="auto"/>
            <w:right w:val="none" w:sz="0" w:space="0" w:color="auto"/>
          </w:divBdr>
        </w:div>
      </w:divsChild>
    </w:div>
    <w:div w:id="2128818177">
      <w:bodyDiv w:val="1"/>
      <w:marLeft w:val="0"/>
      <w:marRight w:val="0"/>
      <w:marTop w:val="0"/>
      <w:marBottom w:val="0"/>
      <w:divBdr>
        <w:top w:val="none" w:sz="0" w:space="0" w:color="auto"/>
        <w:left w:val="none" w:sz="0" w:space="0" w:color="auto"/>
        <w:bottom w:val="none" w:sz="0" w:space="0" w:color="auto"/>
        <w:right w:val="none" w:sz="0" w:space="0" w:color="auto"/>
      </w:divBdr>
    </w:div>
    <w:div w:id="2130274919">
      <w:bodyDiv w:val="1"/>
      <w:marLeft w:val="0"/>
      <w:marRight w:val="0"/>
      <w:marTop w:val="0"/>
      <w:marBottom w:val="0"/>
      <w:divBdr>
        <w:top w:val="none" w:sz="0" w:space="0" w:color="auto"/>
        <w:left w:val="none" w:sz="0" w:space="0" w:color="auto"/>
        <w:bottom w:val="none" w:sz="0" w:space="0" w:color="auto"/>
        <w:right w:val="none" w:sz="0" w:space="0" w:color="auto"/>
      </w:divBdr>
    </w:div>
    <w:div w:id="2133009792">
      <w:bodyDiv w:val="1"/>
      <w:marLeft w:val="0"/>
      <w:marRight w:val="0"/>
      <w:marTop w:val="0"/>
      <w:marBottom w:val="0"/>
      <w:divBdr>
        <w:top w:val="none" w:sz="0" w:space="0" w:color="auto"/>
        <w:left w:val="none" w:sz="0" w:space="0" w:color="auto"/>
        <w:bottom w:val="none" w:sz="0" w:space="0" w:color="auto"/>
        <w:right w:val="none" w:sz="0" w:space="0" w:color="auto"/>
      </w:divBdr>
    </w:div>
    <w:div w:id="2134126422">
      <w:bodyDiv w:val="1"/>
      <w:marLeft w:val="0"/>
      <w:marRight w:val="0"/>
      <w:marTop w:val="0"/>
      <w:marBottom w:val="0"/>
      <w:divBdr>
        <w:top w:val="none" w:sz="0" w:space="0" w:color="auto"/>
        <w:left w:val="none" w:sz="0" w:space="0" w:color="auto"/>
        <w:bottom w:val="none" w:sz="0" w:space="0" w:color="auto"/>
        <w:right w:val="none" w:sz="0" w:space="0" w:color="auto"/>
      </w:divBdr>
    </w:div>
    <w:div w:id="2144883421">
      <w:bodyDiv w:val="1"/>
      <w:marLeft w:val="0"/>
      <w:marRight w:val="0"/>
      <w:marTop w:val="0"/>
      <w:marBottom w:val="0"/>
      <w:divBdr>
        <w:top w:val="none" w:sz="0" w:space="0" w:color="auto"/>
        <w:left w:val="none" w:sz="0" w:space="0" w:color="auto"/>
        <w:bottom w:val="none" w:sz="0" w:space="0" w:color="auto"/>
        <w:right w:val="none" w:sz="0" w:space="0" w:color="auto"/>
      </w:divBdr>
    </w:div>
    <w:div w:id="2145468440">
      <w:bodyDiv w:val="1"/>
      <w:marLeft w:val="0"/>
      <w:marRight w:val="0"/>
      <w:marTop w:val="0"/>
      <w:marBottom w:val="0"/>
      <w:divBdr>
        <w:top w:val="none" w:sz="0" w:space="0" w:color="auto"/>
        <w:left w:val="none" w:sz="0" w:space="0" w:color="auto"/>
        <w:bottom w:val="none" w:sz="0" w:space="0" w:color="auto"/>
        <w:right w:val="none" w:sz="0" w:space="0" w:color="auto"/>
      </w:divBdr>
    </w:div>
    <w:div w:id="2146116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image" Target="media/image103.wmf"/><Relationship Id="rId21" Type="http://schemas.openxmlformats.org/officeDocument/2006/relationships/diagramQuickStyle" Target="diagrams/quickStyle1.xml"/><Relationship Id="rId63" Type="http://schemas.openxmlformats.org/officeDocument/2006/relationships/image" Target="media/image12.wmf"/><Relationship Id="rId159" Type="http://schemas.openxmlformats.org/officeDocument/2006/relationships/image" Target="media/image41.wmf"/><Relationship Id="rId324" Type="http://schemas.openxmlformats.org/officeDocument/2006/relationships/image" Target="media/image115.wmf"/><Relationship Id="rId366" Type="http://schemas.openxmlformats.org/officeDocument/2006/relationships/image" Target="media/image133.wmf"/><Relationship Id="rId170" Type="http://schemas.openxmlformats.org/officeDocument/2006/relationships/oleObject" Target="embeddings/oleObject91.bin"/><Relationship Id="rId226" Type="http://schemas.openxmlformats.org/officeDocument/2006/relationships/oleObject" Target="embeddings/oleObject125.bin"/><Relationship Id="rId268" Type="http://schemas.openxmlformats.org/officeDocument/2006/relationships/oleObject" Target="embeddings/oleObject148.bin"/><Relationship Id="rId32" Type="http://schemas.openxmlformats.org/officeDocument/2006/relationships/image" Target="media/image7.wmf"/><Relationship Id="rId74" Type="http://schemas.openxmlformats.org/officeDocument/2006/relationships/oleObject" Target="embeddings/oleObject26.bin"/><Relationship Id="rId128" Type="http://schemas.openxmlformats.org/officeDocument/2006/relationships/oleObject" Target="embeddings/oleObject65.bin"/><Relationship Id="rId335" Type="http://schemas.openxmlformats.org/officeDocument/2006/relationships/image" Target="media/image120.wmf"/><Relationship Id="rId377" Type="http://schemas.openxmlformats.org/officeDocument/2006/relationships/hyperlink" Target="https://youtu.be/-kwdXEXC7yE" TargetMode="External"/><Relationship Id="rId5" Type="http://schemas.openxmlformats.org/officeDocument/2006/relationships/webSettings" Target="webSettings.xml"/><Relationship Id="rId181" Type="http://schemas.openxmlformats.org/officeDocument/2006/relationships/oleObject" Target="embeddings/oleObject98.bin"/><Relationship Id="rId237" Type="http://schemas.openxmlformats.org/officeDocument/2006/relationships/oleObject" Target="embeddings/oleObject131.bin"/><Relationship Id="rId402" Type="http://schemas.openxmlformats.org/officeDocument/2006/relationships/image" Target="media/image140.png"/><Relationship Id="rId279" Type="http://schemas.openxmlformats.org/officeDocument/2006/relationships/image" Target="media/image93.wmf"/><Relationship Id="rId43" Type="http://schemas.openxmlformats.org/officeDocument/2006/relationships/hyperlink" Target="http://en.wikipedia.org/wiki/Statistical_inference" TargetMode="External"/><Relationship Id="rId139" Type="http://schemas.openxmlformats.org/officeDocument/2006/relationships/oleObject" Target="embeddings/oleObject71.bin"/><Relationship Id="rId290" Type="http://schemas.openxmlformats.org/officeDocument/2006/relationships/oleObject" Target="embeddings/oleObject159.bin"/><Relationship Id="rId304" Type="http://schemas.openxmlformats.org/officeDocument/2006/relationships/oleObject" Target="embeddings/oleObject166.bin"/><Relationship Id="rId346" Type="http://schemas.openxmlformats.org/officeDocument/2006/relationships/oleObject" Target="embeddings/oleObject188.bin"/><Relationship Id="rId388" Type="http://schemas.openxmlformats.org/officeDocument/2006/relationships/hyperlink" Target="https://youtu.be/TqCg2tb4wJ0" TargetMode="External"/><Relationship Id="rId85" Type="http://schemas.openxmlformats.org/officeDocument/2006/relationships/oleObject" Target="embeddings/oleObject33.bin"/><Relationship Id="rId150" Type="http://schemas.openxmlformats.org/officeDocument/2006/relationships/oleObject" Target="embeddings/oleObject79.bin"/><Relationship Id="rId192" Type="http://schemas.openxmlformats.org/officeDocument/2006/relationships/image" Target="media/image55.wmf"/><Relationship Id="rId206" Type="http://schemas.openxmlformats.org/officeDocument/2006/relationships/image" Target="media/image61.wmf"/><Relationship Id="rId248" Type="http://schemas.openxmlformats.org/officeDocument/2006/relationships/image" Target="media/image78.wmf"/><Relationship Id="rId12" Type="http://schemas.openxmlformats.org/officeDocument/2006/relationships/image" Target="media/image2.png"/><Relationship Id="rId108" Type="http://schemas.openxmlformats.org/officeDocument/2006/relationships/oleObject" Target="embeddings/oleObject52.bin"/><Relationship Id="rId315" Type="http://schemas.openxmlformats.org/officeDocument/2006/relationships/oleObject" Target="embeddings/oleObject172.bin"/><Relationship Id="rId357" Type="http://schemas.openxmlformats.org/officeDocument/2006/relationships/oleObject" Target="embeddings/oleObject196.bin"/><Relationship Id="rId54" Type="http://schemas.openxmlformats.org/officeDocument/2006/relationships/oleObject" Target="embeddings/oleObject11.bin"/><Relationship Id="rId96" Type="http://schemas.openxmlformats.org/officeDocument/2006/relationships/image" Target="media/image22.wmf"/><Relationship Id="rId161" Type="http://schemas.openxmlformats.org/officeDocument/2006/relationships/image" Target="media/image42.wmf"/><Relationship Id="rId217" Type="http://schemas.openxmlformats.org/officeDocument/2006/relationships/oleObject" Target="embeddings/oleObject119.bin"/><Relationship Id="rId399" Type="http://schemas.openxmlformats.org/officeDocument/2006/relationships/hyperlink" Target="https://educationaltechnologyjournal.springeropen.com/articles/10.1186/s41239-019-0157-y" TargetMode="External"/><Relationship Id="rId259" Type="http://schemas.openxmlformats.org/officeDocument/2006/relationships/image" Target="media/image83.wmf"/><Relationship Id="rId23" Type="http://schemas.microsoft.com/office/2007/relationships/diagramDrawing" Target="diagrams/drawing1.xml"/><Relationship Id="rId119" Type="http://schemas.openxmlformats.org/officeDocument/2006/relationships/image" Target="media/image27.wmf"/><Relationship Id="rId270" Type="http://schemas.openxmlformats.org/officeDocument/2006/relationships/oleObject" Target="embeddings/oleObject149.bin"/><Relationship Id="rId326" Type="http://schemas.openxmlformats.org/officeDocument/2006/relationships/image" Target="media/image116.wmf"/><Relationship Id="rId65" Type="http://schemas.openxmlformats.org/officeDocument/2006/relationships/oleObject" Target="embeddings/oleObject20.bin"/><Relationship Id="rId130" Type="http://schemas.openxmlformats.org/officeDocument/2006/relationships/image" Target="media/image31.wmf"/><Relationship Id="rId368" Type="http://schemas.openxmlformats.org/officeDocument/2006/relationships/image" Target="media/image134.wmf"/><Relationship Id="rId172" Type="http://schemas.openxmlformats.org/officeDocument/2006/relationships/oleObject" Target="embeddings/oleObject92.bin"/><Relationship Id="rId228" Type="http://schemas.openxmlformats.org/officeDocument/2006/relationships/oleObject" Target="embeddings/oleObject126.bin"/><Relationship Id="rId281" Type="http://schemas.openxmlformats.org/officeDocument/2006/relationships/image" Target="media/image94.wmf"/><Relationship Id="rId337" Type="http://schemas.openxmlformats.org/officeDocument/2006/relationships/image" Target="media/image121.wmf"/><Relationship Id="rId34" Type="http://schemas.openxmlformats.org/officeDocument/2006/relationships/image" Target="media/image8.wmf"/><Relationship Id="rId76" Type="http://schemas.openxmlformats.org/officeDocument/2006/relationships/oleObject" Target="embeddings/oleObject28.bin"/><Relationship Id="rId141" Type="http://schemas.openxmlformats.org/officeDocument/2006/relationships/oleObject" Target="embeddings/oleObject72.bin"/><Relationship Id="rId379" Type="http://schemas.openxmlformats.org/officeDocument/2006/relationships/hyperlink" Target="https://www.youtube.com/watch?v=DBIT8_hJJeM&amp;list=PL51ZCXHa8bMkh_Yw-KGU7_uxjJowpZS2n&amp;pp=iAQB" TargetMode="External"/><Relationship Id="rId7" Type="http://schemas.openxmlformats.org/officeDocument/2006/relationships/endnotes" Target="endnotes.xml"/><Relationship Id="rId183" Type="http://schemas.openxmlformats.org/officeDocument/2006/relationships/image" Target="media/image51.wmf"/><Relationship Id="rId239" Type="http://schemas.openxmlformats.org/officeDocument/2006/relationships/oleObject" Target="embeddings/oleObject132.bin"/><Relationship Id="rId390" Type="http://schemas.openxmlformats.org/officeDocument/2006/relationships/hyperlink" Target="https://doi.org/10.1016/j.csda.2022.107489" TargetMode="External"/><Relationship Id="rId404" Type="http://schemas.openxmlformats.org/officeDocument/2006/relationships/theme" Target="theme/theme1.xml"/><Relationship Id="rId250" Type="http://schemas.openxmlformats.org/officeDocument/2006/relationships/image" Target="media/image79.wmf"/><Relationship Id="rId292" Type="http://schemas.openxmlformats.org/officeDocument/2006/relationships/oleObject" Target="embeddings/oleObject160.bin"/><Relationship Id="rId306" Type="http://schemas.openxmlformats.org/officeDocument/2006/relationships/oleObject" Target="embeddings/oleObject167.bin"/><Relationship Id="rId45" Type="http://schemas.openxmlformats.org/officeDocument/2006/relationships/oleObject" Target="embeddings/oleObject3.bin"/><Relationship Id="rId87" Type="http://schemas.openxmlformats.org/officeDocument/2006/relationships/image" Target="media/image20.wmf"/><Relationship Id="rId110" Type="http://schemas.openxmlformats.org/officeDocument/2006/relationships/image" Target="media/image24.wmf"/><Relationship Id="rId348" Type="http://schemas.openxmlformats.org/officeDocument/2006/relationships/oleObject" Target="embeddings/oleObject189.bin"/><Relationship Id="rId152" Type="http://schemas.openxmlformats.org/officeDocument/2006/relationships/oleObject" Target="embeddings/oleObject80.bin"/><Relationship Id="rId194" Type="http://schemas.openxmlformats.org/officeDocument/2006/relationships/image" Target="media/image56.wmf"/><Relationship Id="rId208" Type="http://schemas.openxmlformats.org/officeDocument/2006/relationships/image" Target="media/image62.wmf"/><Relationship Id="rId261" Type="http://schemas.openxmlformats.org/officeDocument/2006/relationships/image" Target="media/image84.wmf"/><Relationship Id="rId14" Type="http://schemas.openxmlformats.org/officeDocument/2006/relationships/image" Target="media/image4.png"/><Relationship Id="rId56" Type="http://schemas.openxmlformats.org/officeDocument/2006/relationships/oleObject" Target="embeddings/oleObject13.bin"/><Relationship Id="rId317" Type="http://schemas.openxmlformats.org/officeDocument/2006/relationships/oleObject" Target="embeddings/oleObject173.bin"/><Relationship Id="rId359" Type="http://schemas.openxmlformats.org/officeDocument/2006/relationships/oleObject" Target="embeddings/oleObject197.bin"/><Relationship Id="rId98" Type="http://schemas.openxmlformats.org/officeDocument/2006/relationships/oleObject" Target="embeddings/oleObject43.bin"/><Relationship Id="rId121" Type="http://schemas.openxmlformats.org/officeDocument/2006/relationships/image" Target="media/image28.wmf"/><Relationship Id="rId163" Type="http://schemas.openxmlformats.org/officeDocument/2006/relationships/image" Target="media/image43.wmf"/><Relationship Id="rId219" Type="http://schemas.openxmlformats.org/officeDocument/2006/relationships/oleObject" Target="embeddings/oleObject121.bin"/><Relationship Id="rId370" Type="http://schemas.openxmlformats.org/officeDocument/2006/relationships/oleObject" Target="embeddings/oleObject203.bin"/><Relationship Id="rId230" Type="http://schemas.openxmlformats.org/officeDocument/2006/relationships/image" Target="media/image70.wmf"/><Relationship Id="rId25" Type="http://schemas.openxmlformats.org/officeDocument/2006/relationships/hyperlink" Target="https://youtu.be/mk8tOD0t8M0" TargetMode="External"/><Relationship Id="rId67" Type="http://schemas.openxmlformats.org/officeDocument/2006/relationships/oleObject" Target="embeddings/oleObject21.bin"/><Relationship Id="rId272" Type="http://schemas.openxmlformats.org/officeDocument/2006/relationships/oleObject" Target="embeddings/oleObject150.bin"/><Relationship Id="rId328" Type="http://schemas.openxmlformats.org/officeDocument/2006/relationships/image" Target="media/image117.wmf"/><Relationship Id="rId132" Type="http://schemas.openxmlformats.org/officeDocument/2006/relationships/image" Target="media/image32.wmf"/><Relationship Id="rId174" Type="http://schemas.openxmlformats.org/officeDocument/2006/relationships/oleObject" Target="embeddings/oleObject93.bin"/><Relationship Id="rId381" Type="http://schemas.openxmlformats.org/officeDocument/2006/relationships/hyperlink" Target="https://www.khanacademy.org/math/statistics-probability/significance-tests-on" TargetMode="External"/><Relationship Id="rId241" Type="http://schemas.openxmlformats.org/officeDocument/2006/relationships/oleObject" Target="embeddings/oleObject133.bin"/><Relationship Id="rId36" Type="http://schemas.openxmlformats.org/officeDocument/2006/relationships/hyperlink" Target="https://youtu.be/NWLFoGCPS1A" TargetMode="External"/><Relationship Id="rId283" Type="http://schemas.openxmlformats.org/officeDocument/2006/relationships/image" Target="media/image95.wmf"/><Relationship Id="rId339" Type="http://schemas.openxmlformats.org/officeDocument/2006/relationships/image" Target="media/image122.wmf"/><Relationship Id="rId78" Type="http://schemas.openxmlformats.org/officeDocument/2006/relationships/image" Target="media/image16.wmf"/><Relationship Id="rId101" Type="http://schemas.openxmlformats.org/officeDocument/2006/relationships/oleObject" Target="embeddings/oleObject45.bin"/><Relationship Id="rId143" Type="http://schemas.openxmlformats.org/officeDocument/2006/relationships/oleObject" Target="embeddings/oleObject73.bin"/><Relationship Id="rId185" Type="http://schemas.openxmlformats.org/officeDocument/2006/relationships/oleObject" Target="embeddings/oleObject101.bin"/><Relationship Id="rId350" Type="http://schemas.openxmlformats.org/officeDocument/2006/relationships/oleObject" Target="embeddings/oleObject190.bin"/><Relationship Id="rId9" Type="http://schemas.openxmlformats.org/officeDocument/2006/relationships/footer" Target="footer1.xml"/><Relationship Id="rId210" Type="http://schemas.openxmlformats.org/officeDocument/2006/relationships/image" Target="media/image63.wmf"/><Relationship Id="rId392" Type="http://schemas.openxmlformats.org/officeDocument/2006/relationships/hyperlink" Target="https://doi.org/10.1080/07350015.2020.1764714" TargetMode="External"/><Relationship Id="rId252" Type="http://schemas.openxmlformats.org/officeDocument/2006/relationships/image" Target="media/image80.wmf"/><Relationship Id="rId294" Type="http://schemas.openxmlformats.org/officeDocument/2006/relationships/oleObject" Target="embeddings/oleObject161.bin"/><Relationship Id="rId308" Type="http://schemas.openxmlformats.org/officeDocument/2006/relationships/oleObject" Target="embeddings/oleObject168.bin"/><Relationship Id="rId47" Type="http://schemas.openxmlformats.org/officeDocument/2006/relationships/oleObject" Target="embeddings/oleObject4.bin"/><Relationship Id="rId89" Type="http://schemas.openxmlformats.org/officeDocument/2006/relationships/oleObject" Target="embeddings/oleObject36.bin"/><Relationship Id="rId112" Type="http://schemas.openxmlformats.org/officeDocument/2006/relationships/oleObject" Target="embeddings/oleObject55.bin"/><Relationship Id="rId154" Type="http://schemas.openxmlformats.org/officeDocument/2006/relationships/oleObject" Target="embeddings/oleObject81.bin"/><Relationship Id="rId361" Type="http://schemas.openxmlformats.org/officeDocument/2006/relationships/oleObject" Target="embeddings/oleObject198.bin"/><Relationship Id="rId196" Type="http://schemas.openxmlformats.org/officeDocument/2006/relationships/image" Target="media/image57.wmf"/><Relationship Id="rId16" Type="http://schemas.openxmlformats.org/officeDocument/2006/relationships/hyperlink" Target="https://www.youtube.com/watch?v=ELznUZHgYn4" TargetMode="External"/><Relationship Id="rId221" Type="http://schemas.openxmlformats.org/officeDocument/2006/relationships/oleObject" Target="embeddings/oleObject122.bin"/><Relationship Id="rId263" Type="http://schemas.openxmlformats.org/officeDocument/2006/relationships/image" Target="media/image85.wmf"/><Relationship Id="rId319" Type="http://schemas.openxmlformats.org/officeDocument/2006/relationships/oleObject" Target="embeddings/oleObject174.bin"/><Relationship Id="rId58" Type="http://schemas.openxmlformats.org/officeDocument/2006/relationships/oleObject" Target="embeddings/oleObject15.bin"/><Relationship Id="rId123" Type="http://schemas.openxmlformats.org/officeDocument/2006/relationships/image" Target="media/image29.wmf"/><Relationship Id="rId330" Type="http://schemas.openxmlformats.org/officeDocument/2006/relationships/image" Target="media/image118.wmf"/><Relationship Id="rId90" Type="http://schemas.openxmlformats.org/officeDocument/2006/relationships/oleObject" Target="embeddings/oleObject37.bin"/><Relationship Id="rId165" Type="http://schemas.openxmlformats.org/officeDocument/2006/relationships/image" Target="media/image44.wmf"/><Relationship Id="rId186" Type="http://schemas.openxmlformats.org/officeDocument/2006/relationships/image" Target="media/image52.wmf"/><Relationship Id="rId351" Type="http://schemas.openxmlformats.org/officeDocument/2006/relationships/oleObject" Target="embeddings/oleObject191.bin"/><Relationship Id="rId372" Type="http://schemas.openxmlformats.org/officeDocument/2006/relationships/oleObject" Target="embeddings/oleObject204.bin"/><Relationship Id="rId393" Type="http://schemas.openxmlformats.org/officeDocument/2006/relationships/image" Target="media/image138.png"/><Relationship Id="rId211" Type="http://schemas.openxmlformats.org/officeDocument/2006/relationships/oleObject" Target="embeddings/oleObject115.bin"/><Relationship Id="rId232" Type="http://schemas.openxmlformats.org/officeDocument/2006/relationships/image" Target="media/image71.wmf"/><Relationship Id="rId253" Type="http://schemas.openxmlformats.org/officeDocument/2006/relationships/oleObject" Target="embeddings/oleObject140.bin"/><Relationship Id="rId274" Type="http://schemas.openxmlformats.org/officeDocument/2006/relationships/oleObject" Target="embeddings/oleObject151.bin"/><Relationship Id="rId295" Type="http://schemas.openxmlformats.org/officeDocument/2006/relationships/image" Target="media/image101.wmf"/><Relationship Id="rId309" Type="http://schemas.openxmlformats.org/officeDocument/2006/relationships/oleObject" Target="embeddings/oleObject169.bin"/><Relationship Id="rId27" Type="http://schemas.openxmlformats.org/officeDocument/2006/relationships/hyperlink" Target="https://clauswilke.com/dataviz/" TargetMode="External"/><Relationship Id="rId48" Type="http://schemas.openxmlformats.org/officeDocument/2006/relationships/oleObject" Target="embeddings/oleObject5.bin"/><Relationship Id="rId69" Type="http://schemas.openxmlformats.org/officeDocument/2006/relationships/image" Target="media/image14.wmf"/><Relationship Id="rId113" Type="http://schemas.openxmlformats.org/officeDocument/2006/relationships/oleObject" Target="embeddings/oleObject56.bin"/><Relationship Id="rId134" Type="http://schemas.openxmlformats.org/officeDocument/2006/relationships/image" Target="media/image33.wmf"/><Relationship Id="rId320" Type="http://schemas.openxmlformats.org/officeDocument/2006/relationships/image" Target="media/image113.wmf"/><Relationship Id="rId80" Type="http://schemas.openxmlformats.org/officeDocument/2006/relationships/image" Target="media/image17.wmf"/><Relationship Id="rId155" Type="http://schemas.openxmlformats.org/officeDocument/2006/relationships/oleObject" Target="embeddings/oleObject82.bin"/><Relationship Id="rId176" Type="http://schemas.openxmlformats.org/officeDocument/2006/relationships/oleObject" Target="embeddings/oleObject94.bin"/><Relationship Id="rId197" Type="http://schemas.openxmlformats.org/officeDocument/2006/relationships/oleObject" Target="embeddings/oleObject107.bin"/><Relationship Id="rId341" Type="http://schemas.openxmlformats.org/officeDocument/2006/relationships/image" Target="media/image123.wmf"/><Relationship Id="rId362" Type="http://schemas.openxmlformats.org/officeDocument/2006/relationships/image" Target="media/image131.wmf"/><Relationship Id="rId383" Type="http://schemas.openxmlformats.org/officeDocument/2006/relationships/image" Target="media/image137.wmf"/><Relationship Id="rId201" Type="http://schemas.openxmlformats.org/officeDocument/2006/relationships/image" Target="media/image59.wmf"/><Relationship Id="rId222" Type="http://schemas.openxmlformats.org/officeDocument/2006/relationships/image" Target="media/image67.wmf"/><Relationship Id="rId243" Type="http://schemas.openxmlformats.org/officeDocument/2006/relationships/oleObject" Target="embeddings/oleObject134.bin"/><Relationship Id="rId264" Type="http://schemas.openxmlformats.org/officeDocument/2006/relationships/oleObject" Target="embeddings/oleObject146.bin"/><Relationship Id="rId285" Type="http://schemas.openxmlformats.org/officeDocument/2006/relationships/image" Target="media/image96.wmf"/><Relationship Id="rId17" Type="http://schemas.openxmlformats.org/officeDocument/2006/relationships/image" Target="media/image5.jpg"/><Relationship Id="rId38" Type="http://schemas.openxmlformats.org/officeDocument/2006/relationships/hyperlink" Target="https://youtu.be/B1v9OeCTlu0?list=PLvxOuBpazmsOGOursPoofaHyz_1NpxbhA" TargetMode="External"/><Relationship Id="rId59" Type="http://schemas.openxmlformats.org/officeDocument/2006/relationships/oleObject" Target="embeddings/oleObject16.bin"/><Relationship Id="rId103" Type="http://schemas.openxmlformats.org/officeDocument/2006/relationships/oleObject" Target="embeddings/oleObject47.bin"/><Relationship Id="rId124" Type="http://schemas.openxmlformats.org/officeDocument/2006/relationships/oleObject" Target="embeddings/oleObject62.bin"/><Relationship Id="rId310" Type="http://schemas.openxmlformats.org/officeDocument/2006/relationships/image" Target="media/image108.wmf"/><Relationship Id="rId70" Type="http://schemas.openxmlformats.org/officeDocument/2006/relationships/oleObject" Target="embeddings/oleObject23.bin"/><Relationship Id="rId91" Type="http://schemas.openxmlformats.org/officeDocument/2006/relationships/oleObject" Target="embeddings/oleObject38.bin"/><Relationship Id="rId145" Type="http://schemas.openxmlformats.org/officeDocument/2006/relationships/oleObject" Target="embeddings/oleObject75.bin"/><Relationship Id="rId166" Type="http://schemas.openxmlformats.org/officeDocument/2006/relationships/oleObject" Target="embeddings/oleObject89.bin"/><Relationship Id="rId187" Type="http://schemas.openxmlformats.org/officeDocument/2006/relationships/oleObject" Target="embeddings/oleObject102.bin"/><Relationship Id="rId331" Type="http://schemas.openxmlformats.org/officeDocument/2006/relationships/oleObject" Target="embeddings/oleObject180.bin"/><Relationship Id="rId352" Type="http://schemas.openxmlformats.org/officeDocument/2006/relationships/oleObject" Target="embeddings/oleObject192.bin"/><Relationship Id="rId373" Type="http://schemas.openxmlformats.org/officeDocument/2006/relationships/oleObject" Target="embeddings/oleObject205.bin"/><Relationship Id="rId394" Type="http://schemas.openxmlformats.org/officeDocument/2006/relationships/hyperlink" Target="https://www.drnishikantjha.com/papersCollection/Multivariate%20Data%20Analysis.pdf" TargetMode="External"/><Relationship Id="rId1" Type="http://schemas.openxmlformats.org/officeDocument/2006/relationships/customXml" Target="../customXml/item1.xml"/><Relationship Id="rId212" Type="http://schemas.openxmlformats.org/officeDocument/2006/relationships/image" Target="media/image64.wmf"/><Relationship Id="rId233" Type="http://schemas.openxmlformats.org/officeDocument/2006/relationships/oleObject" Target="embeddings/oleObject129.bin"/><Relationship Id="rId254" Type="http://schemas.openxmlformats.org/officeDocument/2006/relationships/oleObject" Target="embeddings/oleObject141.bin"/><Relationship Id="rId28" Type="http://schemas.openxmlformats.org/officeDocument/2006/relationships/hyperlink" Target="https://doi.org/10.1080/00253166.1921.11818031" TargetMode="External"/><Relationship Id="rId49" Type="http://schemas.openxmlformats.org/officeDocument/2006/relationships/oleObject" Target="embeddings/oleObject6.bin"/><Relationship Id="rId114" Type="http://schemas.openxmlformats.org/officeDocument/2006/relationships/image" Target="media/image25.wmf"/><Relationship Id="rId275" Type="http://schemas.openxmlformats.org/officeDocument/2006/relationships/image" Target="media/image91.wmf"/><Relationship Id="rId296" Type="http://schemas.openxmlformats.org/officeDocument/2006/relationships/oleObject" Target="embeddings/oleObject162.bin"/><Relationship Id="rId300" Type="http://schemas.openxmlformats.org/officeDocument/2006/relationships/oleObject" Target="embeddings/oleObject164.bin"/><Relationship Id="rId60" Type="http://schemas.openxmlformats.org/officeDocument/2006/relationships/oleObject" Target="embeddings/oleObject17.bin"/><Relationship Id="rId81" Type="http://schemas.openxmlformats.org/officeDocument/2006/relationships/oleObject" Target="embeddings/oleObject31.bin"/><Relationship Id="rId135" Type="http://schemas.openxmlformats.org/officeDocument/2006/relationships/oleObject" Target="embeddings/oleObject69.bin"/><Relationship Id="rId156" Type="http://schemas.openxmlformats.org/officeDocument/2006/relationships/oleObject" Target="embeddings/oleObject83.bin"/><Relationship Id="rId177" Type="http://schemas.openxmlformats.org/officeDocument/2006/relationships/image" Target="media/image50.wmf"/><Relationship Id="rId198" Type="http://schemas.openxmlformats.org/officeDocument/2006/relationships/oleObject" Target="embeddings/oleObject108.bin"/><Relationship Id="rId321" Type="http://schemas.openxmlformats.org/officeDocument/2006/relationships/oleObject" Target="embeddings/oleObject175.bin"/><Relationship Id="rId342" Type="http://schemas.openxmlformats.org/officeDocument/2006/relationships/oleObject" Target="embeddings/oleObject186.bin"/><Relationship Id="rId363" Type="http://schemas.openxmlformats.org/officeDocument/2006/relationships/oleObject" Target="embeddings/oleObject199.bin"/><Relationship Id="rId384" Type="http://schemas.openxmlformats.org/officeDocument/2006/relationships/hyperlink" Target="https://www.statisticssolutions.com/understanding-parametric-and-non-parametric-tests-in-statistics/" TargetMode="External"/><Relationship Id="rId202" Type="http://schemas.openxmlformats.org/officeDocument/2006/relationships/oleObject" Target="embeddings/oleObject110.bin"/><Relationship Id="rId223" Type="http://schemas.openxmlformats.org/officeDocument/2006/relationships/oleObject" Target="embeddings/oleObject123.bin"/><Relationship Id="rId244" Type="http://schemas.openxmlformats.org/officeDocument/2006/relationships/oleObject" Target="embeddings/oleObject135.bin"/><Relationship Id="rId18" Type="http://schemas.openxmlformats.org/officeDocument/2006/relationships/image" Target="media/image6.png"/><Relationship Id="rId39" Type="http://schemas.openxmlformats.org/officeDocument/2006/relationships/hyperlink" Target="https://youtu.be/cNFUI-3g9ZM" TargetMode="External"/><Relationship Id="rId265" Type="http://schemas.openxmlformats.org/officeDocument/2006/relationships/image" Target="media/image86.wmf"/><Relationship Id="rId286" Type="http://schemas.openxmlformats.org/officeDocument/2006/relationships/oleObject" Target="embeddings/oleObject157.bin"/><Relationship Id="rId50" Type="http://schemas.openxmlformats.org/officeDocument/2006/relationships/oleObject" Target="embeddings/oleObject7.bin"/><Relationship Id="rId104" Type="http://schemas.openxmlformats.org/officeDocument/2006/relationships/oleObject" Target="embeddings/oleObject48.bin"/><Relationship Id="rId125" Type="http://schemas.openxmlformats.org/officeDocument/2006/relationships/image" Target="media/image30.wmf"/><Relationship Id="rId146" Type="http://schemas.openxmlformats.org/officeDocument/2006/relationships/image" Target="media/image38.wmf"/><Relationship Id="rId167" Type="http://schemas.openxmlformats.org/officeDocument/2006/relationships/image" Target="media/image45.wmf"/><Relationship Id="rId188" Type="http://schemas.openxmlformats.org/officeDocument/2006/relationships/image" Target="media/image53.wmf"/><Relationship Id="rId311" Type="http://schemas.openxmlformats.org/officeDocument/2006/relationships/oleObject" Target="embeddings/oleObject170.bin"/><Relationship Id="rId332" Type="http://schemas.openxmlformats.org/officeDocument/2006/relationships/oleObject" Target="embeddings/oleObject181.bin"/><Relationship Id="rId353" Type="http://schemas.openxmlformats.org/officeDocument/2006/relationships/oleObject" Target="embeddings/oleObject193.bin"/><Relationship Id="rId374" Type="http://schemas.openxmlformats.org/officeDocument/2006/relationships/oleObject" Target="embeddings/oleObject206.bin"/><Relationship Id="rId395" Type="http://schemas.openxmlformats.org/officeDocument/2006/relationships/hyperlink" Target="https://medium.com/nerd-for-tech/everything-about-manova-and-mancova-4c1c237af464" TargetMode="External"/><Relationship Id="rId71" Type="http://schemas.openxmlformats.org/officeDocument/2006/relationships/oleObject" Target="embeddings/oleObject24.bin"/><Relationship Id="rId92" Type="http://schemas.openxmlformats.org/officeDocument/2006/relationships/oleObject" Target="embeddings/oleObject39.bin"/><Relationship Id="rId213" Type="http://schemas.openxmlformats.org/officeDocument/2006/relationships/oleObject" Target="embeddings/oleObject116.bin"/><Relationship Id="rId234" Type="http://schemas.openxmlformats.org/officeDocument/2006/relationships/image" Target="media/image72.wmf"/><Relationship Id="rId2" Type="http://schemas.openxmlformats.org/officeDocument/2006/relationships/numbering" Target="numbering.xml"/><Relationship Id="rId29" Type="http://schemas.openxmlformats.org/officeDocument/2006/relationships/hyperlink" Target="https://www.crcpress.com/Statistical-Models-in-S/Chambers-Hastie/p/book/9780367333841" TargetMode="External"/><Relationship Id="rId255" Type="http://schemas.openxmlformats.org/officeDocument/2006/relationships/image" Target="media/image81.wmf"/><Relationship Id="rId276" Type="http://schemas.openxmlformats.org/officeDocument/2006/relationships/oleObject" Target="embeddings/oleObject152.bin"/><Relationship Id="rId297" Type="http://schemas.openxmlformats.org/officeDocument/2006/relationships/image" Target="media/image102.wmf"/><Relationship Id="rId40" Type="http://schemas.openxmlformats.org/officeDocument/2006/relationships/hyperlink" Target="https://www.khanacademy.org/economics-finance-domain/ap-macroeconomics/ap-public-economics" TargetMode="External"/><Relationship Id="rId115" Type="http://schemas.openxmlformats.org/officeDocument/2006/relationships/oleObject" Target="embeddings/oleObject57.bin"/><Relationship Id="rId136" Type="http://schemas.openxmlformats.org/officeDocument/2006/relationships/image" Target="media/image34.wmf"/><Relationship Id="rId157" Type="http://schemas.openxmlformats.org/officeDocument/2006/relationships/oleObject" Target="embeddings/oleObject84.bin"/><Relationship Id="rId178" Type="http://schemas.openxmlformats.org/officeDocument/2006/relationships/oleObject" Target="embeddings/oleObject95.bin"/><Relationship Id="rId301" Type="http://schemas.openxmlformats.org/officeDocument/2006/relationships/image" Target="media/image104.wmf"/><Relationship Id="rId322" Type="http://schemas.openxmlformats.org/officeDocument/2006/relationships/image" Target="media/image114.wmf"/><Relationship Id="rId343" Type="http://schemas.openxmlformats.org/officeDocument/2006/relationships/image" Target="media/image124.wmf"/><Relationship Id="rId364" Type="http://schemas.openxmlformats.org/officeDocument/2006/relationships/image" Target="media/image132.wmf"/><Relationship Id="rId61" Type="http://schemas.openxmlformats.org/officeDocument/2006/relationships/image" Target="media/image11.wmf"/><Relationship Id="rId82" Type="http://schemas.openxmlformats.org/officeDocument/2006/relationships/image" Target="media/image18.wmf"/><Relationship Id="rId199" Type="http://schemas.openxmlformats.org/officeDocument/2006/relationships/image" Target="media/image58.wmf"/><Relationship Id="rId203" Type="http://schemas.openxmlformats.org/officeDocument/2006/relationships/image" Target="media/image60.wmf"/><Relationship Id="rId385" Type="http://schemas.openxmlformats.org/officeDocument/2006/relationships/hyperlink" Target="https://statistics.laerd.com/spss-tutorials/one-way-anova-using-spss-statistics.php" TargetMode="External"/><Relationship Id="rId19" Type="http://schemas.openxmlformats.org/officeDocument/2006/relationships/diagramData" Target="diagrams/data1.xml"/><Relationship Id="rId224" Type="http://schemas.openxmlformats.org/officeDocument/2006/relationships/image" Target="media/image68.wmf"/><Relationship Id="rId245" Type="http://schemas.openxmlformats.org/officeDocument/2006/relationships/image" Target="media/image77.wmf"/><Relationship Id="rId266" Type="http://schemas.openxmlformats.org/officeDocument/2006/relationships/oleObject" Target="embeddings/oleObject147.bin"/><Relationship Id="rId287" Type="http://schemas.openxmlformats.org/officeDocument/2006/relationships/image" Target="media/image97.wmf"/><Relationship Id="rId30" Type="http://schemas.openxmlformats.org/officeDocument/2006/relationships/hyperlink" Target="https://data.library.virginia.edu/data-visualization-with-ggplot2/" TargetMode="External"/><Relationship Id="rId105" Type="http://schemas.openxmlformats.org/officeDocument/2006/relationships/oleObject" Target="embeddings/oleObject49.bin"/><Relationship Id="rId126" Type="http://schemas.openxmlformats.org/officeDocument/2006/relationships/oleObject" Target="embeddings/oleObject63.bin"/><Relationship Id="rId147" Type="http://schemas.openxmlformats.org/officeDocument/2006/relationships/oleObject" Target="embeddings/oleObject76.bin"/><Relationship Id="rId168" Type="http://schemas.openxmlformats.org/officeDocument/2006/relationships/oleObject" Target="embeddings/oleObject90.bin"/><Relationship Id="rId312" Type="http://schemas.openxmlformats.org/officeDocument/2006/relationships/image" Target="media/image109.wmf"/><Relationship Id="rId333" Type="http://schemas.openxmlformats.org/officeDocument/2006/relationships/image" Target="media/image119.wmf"/><Relationship Id="rId354" Type="http://schemas.openxmlformats.org/officeDocument/2006/relationships/oleObject" Target="embeddings/oleObject194.bin"/><Relationship Id="rId51" Type="http://schemas.openxmlformats.org/officeDocument/2006/relationships/oleObject" Target="embeddings/oleObject8.bin"/><Relationship Id="rId72" Type="http://schemas.openxmlformats.org/officeDocument/2006/relationships/image" Target="media/image15.wmf"/><Relationship Id="rId93" Type="http://schemas.openxmlformats.org/officeDocument/2006/relationships/image" Target="media/image21.wmf"/><Relationship Id="rId189" Type="http://schemas.openxmlformats.org/officeDocument/2006/relationships/oleObject" Target="embeddings/oleObject103.bin"/><Relationship Id="rId375" Type="http://schemas.openxmlformats.org/officeDocument/2006/relationships/oleObject" Target="embeddings/oleObject207.bin"/><Relationship Id="rId396" Type="http://schemas.openxmlformats.org/officeDocument/2006/relationships/hyperlink" Target="https://www.ncss.com/software/ncss/multivariate-analysis-in-ncss/" TargetMode="External"/><Relationship Id="rId3" Type="http://schemas.openxmlformats.org/officeDocument/2006/relationships/styles" Target="styles.xml"/><Relationship Id="rId214" Type="http://schemas.openxmlformats.org/officeDocument/2006/relationships/oleObject" Target="embeddings/oleObject117.bin"/><Relationship Id="rId235" Type="http://schemas.openxmlformats.org/officeDocument/2006/relationships/oleObject" Target="embeddings/oleObject130.bin"/><Relationship Id="rId256" Type="http://schemas.openxmlformats.org/officeDocument/2006/relationships/oleObject" Target="embeddings/oleObject142.bin"/><Relationship Id="rId277" Type="http://schemas.openxmlformats.org/officeDocument/2006/relationships/image" Target="media/image92.wmf"/><Relationship Id="rId298" Type="http://schemas.openxmlformats.org/officeDocument/2006/relationships/oleObject" Target="embeddings/oleObject163.bin"/><Relationship Id="rId400" Type="http://schemas.openxmlformats.org/officeDocument/2006/relationships/hyperlink" Target="https://www.sciencedirect.com/science/article/pii/S0040162523003505" TargetMode="External"/><Relationship Id="rId116" Type="http://schemas.openxmlformats.org/officeDocument/2006/relationships/image" Target="media/image26.wmf"/><Relationship Id="rId137" Type="http://schemas.openxmlformats.org/officeDocument/2006/relationships/oleObject" Target="embeddings/oleObject70.bin"/><Relationship Id="rId158" Type="http://schemas.openxmlformats.org/officeDocument/2006/relationships/oleObject" Target="embeddings/oleObject85.bin"/><Relationship Id="rId302" Type="http://schemas.openxmlformats.org/officeDocument/2006/relationships/oleObject" Target="embeddings/oleObject165.bin"/><Relationship Id="rId323" Type="http://schemas.openxmlformats.org/officeDocument/2006/relationships/oleObject" Target="embeddings/oleObject176.bin"/><Relationship Id="rId344" Type="http://schemas.openxmlformats.org/officeDocument/2006/relationships/oleObject" Target="embeddings/oleObject187.bin"/><Relationship Id="rId20" Type="http://schemas.openxmlformats.org/officeDocument/2006/relationships/diagramLayout" Target="diagrams/layout1.xml"/><Relationship Id="rId41" Type="http://schemas.openxmlformats.org/officeDocument/2006/relationships/hyperlink" Target="http://en.wikipedia.org/wiki/Statistical" TargetMode="External"/><Relationship Id="rId62" Type="http://schemas.openxmlformats.org/officeDocument/2006/relationships/oleObject" Target="embeddings/oleObject18.bin"/><Relationship Id="rId83" Type="http://schemas.openxmlformats.org/officeDocument/2006/relationships/oleObject" Target="embeddings/oleObject32.bin"/><Relationship Id="rId179" Type="http://schemas.openxmlformats.org/officeDocument/2006/relationships/oleObject" Target="embeddings/oleObject96.bin"/><Relationship Id="rId365" Type="http://schemas.openxmlformats.org/officeDocument/2006/relationships/oleObject" Target="embeddings/oleObject200.bin"/><Relationship Id="rId386" Type="http://schemas.openxmlformats.org/officeDocument/2006/relationships/hyperlink" Target="https://youtu.be/xA0QcbNxENs" TargetMode="External"/><Relationship Id="rId190" Type="http://schemas.openxmlformats.org/officeDocument/2006/relationships/image" Target="media/image54.wmf"/><Relationship Id="rId204" Type="http://schemas.openxmlformats.org/officeDocument/2006/relationships/oleObject" Target="embeddings/oleObject111.bin"/><Relationship Id="rId225" Type="http://schemas.openxmlformats.org/officeDocument/2006/relationships/oleObject" Target="embeddings/oleObject124.bin"/><Relationship Id="rId246" Type="http://schemas.openxmlformats.org/officeDocument/2006/relationships/oleObject" Target="embeddings/oleObject136.bin"/><Relationship Id="rId267" Type="http://schemas.openxmlformats.org/officeDocument/2006/relationships/image" Target="media/image87.wmf"/><Relationship Id="rId288" Type="http://schemas.openxmlformats.org/officeDocument/2006/relationships/oleObject" Target="embeddings/oleObject158.bin"/><Relationship Id="rId106" Type="http://schemas.openxmlformats.org/officeDocument/2006/relationships/oleObject" Target="embeddings/oleObject50.bin"/><Relationship Id="rId127" Type="http://schemas.openxmlformats.org/officeDocument/2006/relationships/oleObject" Target="embeddings/oleObject64.bin"/><Relationship Id="rId313" Type="http://schemas.openxmlformats.org/officeDocument/2006/relationships/oleObject" Target="embeddings/oleObject171.bin"/><Relationship Id="rId10" Type="http://schemas.openxmlformats.org/officeDocument/2006/relationships/footer" Target="footer2.xml"/><Relationship Id="rId31" Type="http://schemas.openxmlformats.org/officeDocument/2006/relationships/hyperlink" Target="https://www.khanacademy.org/math/statistics-probability/describing-relationships-quantitative-data" TargetMode="External"/><Relationship Id="rId52" Type="http://schemas.openxmlformats.org/officeDocument/2006/relationships/oleObject" Target="embeddings/oleObject9.bin"/><Relationship Id="rId73" Type="http://schemas.openxmlformats.org/officeDocument/2006/relationships/oleObject" Target="embeddings/oleObject25.bin"/><Relationship Id="rId94" Type="http://schemas.openxmlformats.org/officeDocument/2006/relationships/oleObject" Target="embeddings/oleObject40.bin"/><Relationship Id="rId148" Type="http://schemas.openxmlformats.org/officeDocument/2006/relationships/oleObject" Target="embeddings/oleObject77.bin"/><Relationship Id="rId169" Type="http://schemas.openxmlformats.org/officeDocument/2006/relationships/image" Target="media/image46.wmf"/><Relationship Id="rId334" Type="http://schemas.openxmlformats.org/officeDocument/2006/relationships/oleObject" Target="embeddings/oleObject182.bin"/><Relationship Id="rId355" Type="http://schemas.openxmlformats.org/officeDocument/2006/relationships/image" Target="media/image128.wmf"/><Relationship Id="rId376" Type="http://schemas.openxmlformats.org/officeDocument/2006/relationships/hyperlink" Target="https://www.youtube.com/watch?v=Cl2uZGGL-_U&amp;list=PL41ckbAGB5S3nkUXWqsXmETLtO91wucx8&amp;pp=iAQB" TargetMode="External"/><Relationship Id="rId397" Type="http://schemas.openxmlformats.org/officeDocument/2006/relationships/hyperlink" Target="https://web.pdx.edu/~newsomj/mvclass/ho_manova.pdf" TargetMode="External"/><Relationship Id="rId4" Type="http://schemas.openxmlformats.org/officeDocument/2006/relationships/settings" Target="settings.xml"/><Relationship Id="rId180" Type="http://schemas.openxmlformats.org/officeDocument/2006/relationships/oleObject" Target="embeddings/oleObject97.bin"/><Relationship Id="rId215" Type="http://schemas.openxmlformats.org/officeDocument/2006/relationships/image" Target="media/image65.wmf"/><Relationship Id="rId236" Type="http://schemas.openxmlformats.org/officeDocument/2006/relationships/image" Target="media/image73.wmf"/><Relationship Id="rId257" Type="http://schemas.openxmlformats.org/officeDocument/2006/relationships/image" Target="media/image82.wmf"/><Relationship Id="rId278" Type="http://schemas.openxmlformats.org/officeDocument/2006/relationships/oleObject" Target="embeddings/oleObject153.bin"/><Relationship Id="rId401" Type="http://schemas.openxmlformats.org/officeDocument/2006/relationships/image" Target="media/image139.png"/><Relationship Id="rId303" Type="http://schemas.openxmlformats.org/officeDocument/2006/relationships/image" Target="media/image105.wmf"/><Relationship Id="rId42" Type="http://schemas.openxmlformats.org/officeDocument/2006/relationships/hyperlink" Target="http://en.wikipedia.org/wiki/Population_%28statistics%29" TargetMode="External"/><Relationship Id="rId84" Type="http://schemas.openxmlformats.org/officeDocument/2006/relationships/image" Target="media/image19.wmf"/><Relationship Id="rId138" Type="http://schemas.openxmlformats.org/officeDocument/2006/relationships/image" Target="media/image35.wmf"/><Relationship Id="rId345" Type="http://schemas.openxmlformats.org/officeDocument/2006/relationships/image" Target="media/image125.wmf"/><Relationship Id="rId387" Type="http://schemas.openxmlformats.org/officeDocument/2006/relationships/hyperlink" Target="https://youtu.be/BT1FKd1Qzjw" TargetMode="External"/><Relationship Id="rId191" Type="http://schemas.openxmlformats.org/officeDocument/2006/relationships/oleObject" Target="embeddings/oleObject104.bin"/><Relationship Id="rId205" Type="http://schemas.openxmlformats.org/officeDocument/2006/relationships/oleObject" Target="embeddings/oleObject112.bin"/><Relationship Id="rId247" Type="http://schemas.openxmlformats.org/officeDocument/2006/relationships/oleObject" Target="embeddings/oleObject137.bin"/><Relationship Id="rId107" Type="http://schemas.openxmlformats.org/officeDocument/2006/relationships/oleObject" Target="embeddings/oleObject51.bin"/><Relationship Id="rId289" Type="http://schemas.openxmlformats.org/officeDocument/2006/relationships/image" Target="media/image98.wmf"/><Relationship Id="rId11" Type="http://schemas.openxmlformats.org/officeDocument/2006/relationships/footer" Target="footer3.xml"/><Relationship Id="rId53" Type="http://schemas.openxmlformats.org/officeDocument/2006/relationships/oleObject" Target="embeddings/oleObject10.bin"/><Relationship Id="rId149" Type="http://schemas.openxmlformats.org/officeDocument/2006/relationships/oleObject" Target="embeddings/oleObject78.bin"/><Relationship Id="rId314" Type="http://schemas.openxmlformats.org/officeDocument/2006/relationships/image" Target="media/image110.wmf"/><Relationship Id="rId356" Type="http://schemas.openxmlformats.org/officeDocument/2006/relationships/oleObject" Target="embeddings/oleObject195.bin"/><Relationship Id="rId398" Type="http://schemas.openxmlformats.org/officeDocument/2006/relationships/hyperlink" Target="https://www.tandfonline.com/doi/full/10.1080/0142159X.2023.2263233" TargetMode="External"/><Relationship Id="rId95" Type="http://schemas.openxmlformats.org/officeDocument/2006/relationships/oleObject" Target="embeddings/oleObject41.bin"/><Relationship Id="rId160" Type="http://schemas.openxmlformats.org/officeDocument/2006/relationships/oleObject" Target="embeddings/oleObject86.bin"/><Relationship Id="rId216" Type="http://schemas.openxmlformats.org/officeDocument/2006/relationships/oleObject" Target="embeddings/oleObject118.bin"/><Relationship Id="rId258" Type="http://schemas.openxmlformats.org/officeDocument/2006/relationships/oleObject" Target="embeddings/oleObject143.bin"/><Relationship Id="rId22" Type="http://schemas.openxmlformats.org/officeDocument/2006/relationships/diagramColors" Target="diagrams/colors1.xml"/><Relationship Id="rId64" Type="http://schemas.openxmlformats.org/officeDocument/2006/relationships/oleObject" Target="embeddings/oleObject19.bin"/><Relationship Id="rId118" Type="http://schemas.openxmlformats.org/officeDocument/2006/relationships/oleObject" Target="embeddings/oleObject59.bin"/><Relationship Id="rId325" Type="http://schemas.openxmlformats.org/officeDocument/2006/relationships/oleObject" Target="embeddings/oleObject177.bin"/><Relationship Id="rId367" Type="http://schemas.openxmlformats.org/officeDocument/2006/relationships/oleObject" Target="embeddings/oleObject201.bin"/><Relationship Id="rId171" Type="http://schemas.openxmlformats.org/officeDocument/2006/relationships/image" Target="media/image47.wmf"/><Relationship Id="rId227" Type="http://schemas.openxmlformats.org/officeDocument/2006/relationships/image" Target="media/image69.wmf"/><Relationship Id="rId269" Type="http://schemas.openxmlformats.org/officeDocument/2006/relationships/image" Target="media/image88.wmf"/><Relationship Id="rId33" Type="http://schemas.openxmlformats.org/officeDocument/2006/relationships/oleObject" Target="embeddings/oleObject1.bin"/><Relationship Id="rId129" Type="http://schemas.openxmlformats.org/officeDocument/2006/relationships/oleObject" Target="embeddings/oleObject66.bin"/><Relationship Id="rId280" Type="http://schemas.openxmlformats.org/officeDocument/2006/relationships/oleObject" Target="embeddings/oleObject154.bin"/><Relationship Id="rId336" Type="http://schemas.openxmlformats.org/officeDocument/2006/relationships/oleObject" Target="embeddings/oleObject183.bin"/><Relationship Id="rId75" Type="http://schemas.openxmlformats.org/officeDocument/2006/relationships/oleObject" Target="embeddings/oleObject27.bin"/><Relationship Id="rId140" Type="http://schemas.openxmlformats.org/officeDocument/2006/relationships/image" Target="media/image36.wmf"/><Relationship Id="rId182" Type="http://schemas.openxmlformats.org/officeDocument/2006/relationships/oleObject" Target="embeddings/oleObject99.bin"/><Relationship Id="rId378" Type="http://schemas.openxmlformats.org/officeDocument/2006/relationships/image" Target="media/image136.emf"/><Relationship Id="rId403"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74.wmf"/><Relationship Id="rId291" Type="http://schemas.openxmlformats.org/officeDocument/2006/relationships/image" Target="media/image99.wmf"/><Relationship Id="rId305" Type="http://schemas.openxmlformats.org/officeDocument/2006/relationships/image" Target="media/image106.wmf"/><Relationship Id="rId347" Type="http://schemas.openxmlformats.org/officeDocument/2006/relationships/image" Target="media/image126.wmf"/><Relationship Id="rId44" Type="http://schemas.openxmlformats.org/officeDocument/2006/relationships/image" Target="media/image9.wmf"/><Relationship Id="rId86" Type="http://schemas.openxmlformats.org/officeDocument/2006/relationships/oleObject" Target="embeddings/oleObject34.bin"/><Relationship Id="rId151" Type="http://schemas.openxmlformats.org/officeDocument/2006/relationships/image" Target="media/image39.wmf"/><Relationship Id="rId389" Type="http://schemas.openxmlformats.org/officeDocument/2006/relationships/hyperlink" Target="https://youtu.be/f53nXHoMXx4" TargetMode="External"/><Relationship Id="rId193" Type="http://schemas.openxmlformats.org/officeDocument/2006/relationships/oleObject" Target="embeddings/oleObject105.bin"/><Relationship Id="rId207" Type="http://schemas.openxmlformats.org/officeDocument/2006/relationships/oleObject" Target="embeddings/oleObject113.bin"/><Relationship Id="rId249" Type="http://schemas.openxmlformats.org/officeDocument/2006/relationships/oleObject" Target="embeddings/oleObject138.bin"/><Relationship Id="rId13" Type="http://schemas.openxmlformats.org/officeDocument/2006/relationships/image" Target="media/image3.png"/><Relationship Id="rId109" Type="http://schemas.openxmlformats.org/officeDocument/2006/relationships/oleObject" Target="embeddings/oleObject53.bin"/><Relationship Id="rId260" Type="http://schemas.openxmlformats.org/officeDocument/2006/relationships/oleObject" Target="embeddings/oleObject144.bin"/><Relationship Id="rId316" Type="http://schemas.openxmlformats.org/officeDocument/2006/relationships/image" Target="media/image111.wmf"/><Relationship Id="rId55" Type="http://schemas.openxmlformats.org/officeDocument/2006/relationships/oleObject" Target="embeddings/oleObject12.bin"/><Relationship Id="rId97" Type="http://schemas.openxmlformats.org/officeDocument/2006/relationships/oleObject" Target="embeddings/oleObject42.bin"/><Relationship Id="rId120" Type="http://schemas.openxmlformats.org/officeDocument/2006/relationships/oleObject" Target="embeddings/oleObject60.bin"/><Relationship Id="rId358" Type="http://schemas.openxmlformats.org/officeDocument/2006/relationships/image" Target="media/image129.wmf"/><Relationship Id="rId162" Type="http://schemas.openxmlformats.org/officeDocument/2006/relationships/oleObject" Target="embeddings/oleObject87.bin"/><Relationship Id="rId218" Type="http://schemas.openxmlformats.org/officeDocument/2006/relationships/oleObject" Target="embeddings/oleObject120.bin"/><Relationship Id="rId271" Type="http://schemas.openxmlformats.org/officeDocument/2006/relationships/image" Target="media/image89.wmf"/><Relationship Id="rId24" Type="http://schemas.openxmlformats.org/officeDocument/2006/relationships/hyperlink" Target="https://youtu.be/LQeSExnlDtw" TargetMode="External"/><Relationship Id="rId66" Type="http://schemas.openxmlformats.org/officeDocument/2006/relationships/image" Target="media/image13.wmf"/><Relationship Id="rId131" Type="http://schemas.openxmlformats.org/officeDocument/2006/relationships/oleObject" Target="embeddings/oleObject67.bin"/><Relationship Id="rId327" Type="http://schemas.openxmlformats.org/officeDocument/2006/relationships/oleObject" Target="embeddings/oleObject178.bin"/><Relationship Id="rId369" Type="http://schemas.openxmlformats.org/officeDocument/2006/relationships/oleObject" Target="embeddings/oleObject202.bin"/><Relationship Id="rId173" Type="http://schemas.openxmlformats.org/officeDocument/2006/relationships/image" Target="media/image48.wmf"/><Relationship Id="rId229" Type="http://schemas.openxmlformats.org/officeDocument/2006/relationships/oleObject" Target="embeddings/oleObject127.bin"/><Relationship Id="rId380" Type="http://schemas.openxmlformats.org/officeDocument/2006/relationships/hyperlink" Target="https://youtu.be/XHPIEp-3yC0" TargetMode="External"/><Relationship Id="rId240" Type="http://schemas.openxmlformats.org/officeDocument/2006/relationships/image" Target="media/image75.wmf"/><Relationship Id="rId35" Type="http://schemas.openxmlformats.org/officeDocument/2006/relationships/oleObject" Target="embeddings/oleObject2.bin"/><Relationship Id="rId77" Type="http://schemas.openxmlformats.org/officeDocument/2006/relationships/oleObject" Target="embeddings/oleObject29.bin"/><Relationship Id="rId100" Type="http://schemas.openxmlformats.org/officeDocument/2006/relationships/image" Target="media/image23.wmf"/><Relationship Id="rId282" Type="http://schemas.openxmlformats.org/officeDocument/2006/relationships/oleObject" Target="embeddings/oleObject155.bin"/><Relationship Id="rId338" Type="http://schemas.openxmlformats.org/officeDocument/2006/relationships/oleObject" Target="embeddings/oleObject184.bin"/><Relationship Id="rId8" Type="http://schemas.openxmlformats.org/officeDocument/2006/relationships/image" Target="media/image1.jpg"/><Relationship Id="rId142" Type="http://schemas.openxmlformats.org/officeDocument/2006/relationships/image" Target="media/image37.wmf"/><Relationship Id="rId184" Type="http://schemas.openxmlformats.org/officeDocument/2006/relationships/oleObject" Target="embeddings/oleObject100.bin"/><Relationship Id="rId391" Type="http://schemas.openxmlformats.org/officeDocument/2006/relationships/hyperlink" Target="https://www.khanacademy.org/economics-finance-domain/core-finance/taxes-topic" TargetMode="External"/><Relationship Id="rId251" Type="http://schemas.openxmlformats.org/officeDocument/2006/relationships/oleObject" Target="embeddings/oleObject139.bin"/><Relationship Id="rId46" Type="http://schemas.openxmlformats.org/officeDocument/2006/relationships/image" Target="media/image10.wmf"/><Relationship Id="rId293" Type="http://schemas.openxmlformats.org/officeDocument/2006/relationships/image" Target="media/image100.wmf"/><Relationship Id="rId307" Type="http://schemas.openxmlformats.org/officeDocument/2006/relationships/image" Target="media/image107.wmf"/><Relationship Id="rId349" Type="http://schemas.openxmlformats.org/officeDocument/2006/relationships/image" Target="media/image127.wmf"/><Relationship Id="rId88" Type="http://schemas.openxmlformats.org/officeDocument/2006/relationships/oleObject" Target="embeddings/oleObject35.bin"/><Relationship Id="rId111" Type="http://schemas.openxmlformats.org/officeDocument/2006/relationships/oleObject" Target="embeddings/oleObject54.bin"/><Relationship Id="rId153" Type="http://schemas.openxmlformats.org/officeDocument/2006/relationships/image" Target="media/image40.wmf"/><Relationship Id="rId195" Type="http://schemas.openxmlformats.org/officeDocument/2006/relationships/oleObject" Target="embeddings/oleObject106.bin"/><Relationship Id="rId209" Type="http://schemas.openxmlformats.org/officeDocument/2006/relationships/oleObject" Target="embeddings/oleObject114.bin"/><Relationship Id="rId360" Type="http://schemas.openxmlformats.org/officeDocument/2006/relationships/image" Target="media/image130.wmf"/><Relationship Id="rId220" Type="http://schemas.openxmlformats.org/officeDocument/2006/relationships/image" Target="media/image66.wmf"/><Relationship Id="rId15" Type="http://schemas.openxmlformats.org/officeDocument/2006/relationships/hyperlink" Target="https://www.youtube.com/watch?v=eqZUP-OgMds&amp;t=82s" TargetMode="External"/><Relationship Id="rId57" Type="http://schemas.openxmlformats.org/officeDocument/2006/relationships/oleObject" Target="embeddings/oleObject14.bin"/><Relationship Id="rId262" Type="http://schemas.openxmlformats.org/officeDocument/2006/relationships/oleObject" Target="embeddings/oleObject145.bin"/><Relationship Id="rId318" Type="http://schemas.openxmlformats.org/officeDocument/2006/relationships/image" Target="media/image112.wmf"/><Relationship Id="rId99" Type="http://schemas.openxmlformats.org/officeDocument/2006/relationships/oleObject" Target="embeddings/oleObject44.bin"/><Relationship Id="rId122" Type="http://schemas.openxmlformats.org/officeDocument/2006/relationships/oleObject" Target="embeddings/oleObject61.bin"/><Relationship Id="rId164" Type="http://schemas.openxmlformats.org/officeDocument/2006/relationships/oleObject" Target="embeddings/oleObject88.bin"/><Relationship Id="rId371" Type="http://schemas.openxmlformats.org/officeDocument/2006/relationships/image" Target="media/image135.wmf"/><Relationship Id="rId26" Type="http://schemas.openxmlformats.org/officeDocument/2006/relationships/hyperlink" Target="https://www.statisticshowto.com/descriptive-statistics/" TargetMode="External"/><Relationship Id="rId231" Type="http://schemas.openxmlformats.org/officeDocument/2006/relationships/oleObject" Target="embeddings/oleObject128.bin"/><Relationship Id="rId273" Type="http://schemas.openxmlformats.org/officeDocument/2006/relationships/image" Target="media/image90.wmf"/><Relationship Id="rId329" Type="http://schemas.openxmlformats.org/officeDocument/2006/relationships/oleObject" Target="embeddings/oleObject179.bin"/><Relationship Id="rId68" Type="http://schemas.openxmlformats.org/officeDocument/2006/relationships/oleObject" Target="embeddings/oleObject22.bin"/><Relationship Id="rId133" Type="http://schemas.openxmlformats.org/officeDocument/2006/relationships/oleObject" Target="embeddings/oleObject68.bin"/><Relationship Id="rId175" Type="http://schemas.openxmlformats.org/officeDocument/2006/relationships/image" Target="media/image49.wmf"/><Relationship Id="rId340" Type="http://schemas.openxmlformats.org/officeDocument/2006/relationships/oleObject" Target="embeddings/oleObject185.bin"/><Relationship Id="rId200" Type="http://schemas.openxmlformats.org/officeDocument/2006/relationships/oleObject" Target="embeddings/oleObject109.bin"/><Relationship Id="rId382" Type="http://schemas.openxmlformats.org/officeDocument/2006/relationships/hyperlink" Target="Https://Mathworld.Wolfram.Com/Hypothesistesting.Html" TargetMode="External"/><Relationship Id="rId242" Type="http://schemas.openxmlformats.org/officeDocument/2006/relationships/image" Target="media/image76.wmf"/><Relationship Id="rId284" Type="http://schemas.openxmlformats.org/officeDocument/2006/relationships/oleObject" Target="embeddings/oleObject156.bin"/><Relationship Id="rId37" Type="http://schemas.openxmlformats.org/officeDocument/2006/relationships/hyperlink" Target="https://youtu.be/9eXzUBgNXDo" TargetMode="External"/><Relationship Id="rId79" Type="http://schemas.openxmlformats.org/officeDocument/2006/relationships/oleObject" Target="embeddings/oleObject30.bin"/><Relationship Id="rId102" Type="http://schemas.openxmlformats.org/officeDocument/2006/relationships/oleObject" Target="embeddings/oleObject46.bin"/><Relationship Id="rId144" Type="http://schemas.openxmlformats.org/officeDocument/2006/relationships/oleObject" Target="embeddings/oleObject74.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F5B489-C895-AA45-BCBA-39BE2FC06E02}"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GB"/>
        </a:p>
      </dgm:t>
    </dgm:pt>
    <dgm:pt modelId="{51F84641-1E85-184D-BF45-2BA42BE3E84B}">
      <dgm:prSet phldrT="[Text]" custT="1"/>
      <dgm:spPr/>
      <dgm:t>
        <a:bodyPr/>
        <a:lstStyle/>
        <a:p>
          <a:r>
            <a:rPr lang="en-GB" sz="1600" b="1"/>
            <a:t>Types of Data</a:t>
          </a:r>
        </a:p>
      </dgm:t>
    </dgm:pt>
    <dgm:pt modelId="{5B6F7180-70DC-BE45-94B3-20321B0A2C32}" type="parTrans" cxnId="{BBEB6EDC-042A-8C4E-AE5A-6DF11B496D2A}">
      <dgm:prSet/>
      <dgm:spPr/>
      <dgm:t>
        <a:bodyPr/>
        <a:lstStyle/>
        <a:p>
          <a:endParaRPr lang="en-GB"/>
        </a:p>
      </dgm:t>
    </dgm:pt>
    <dgm:pt modelId="{AAA8E703-B540-9B46-ADBD-F28DF997EA7E}" type="sibTrans" cxnId="{BBEB6EDC-042A-8C4E-AE5A-6DF11B496D2A}">
      <dgm:prSet/>
      <dgm:spPr/>
      <dgm:t>
        <a:bodyPr/>
        <a:lstStyle/>
        <a:p>
          <a:endParaRPr lang="en-GB"/>
        </a:p>
      </dgm:t>
    </dgm:pt>
    <dgm:pt modelId="{A7562ACB-5286-A144-8276-A71D6CD5EC65}">
      <dgm:prSet phldrT="[Text]" custT="1"/>
      <dgm:spPr/>
      <dgm:t>
        <a:bodyPr/>
        <a:lstStyle/>
        <a:p>
          <a:r>
            <a:rPr lang="en-GB" sz="1400"/>
            <a:t>Qualitative/Categorical</a:t>
          </a:r>
        </a:p>
      </dgm:t>
    </dgm:pt>
    <dgm:pt modelId="{32C91FF8-D280-394F-8D2E-5A80B1C82C12}" type="parTrans" cxnId="{A632CFD4-34C1-FB4F-A0EC-BC136EFB886B}">
      <dgm:prSet/>
      <dgm:spPr/>
      <dgm:t>
        <a:bodyPr/>
        <a:lstStyle/>
        <a:p>
          <a:endParaRPr lang="en-GB"/>
        </a:p>
      </dgm:t>
    </dgm:pt>
    <dgm:pt modelId="{B0C26B48-89D5-0146-82CB-2F353E166506}" type="sibTrans" cxnId="{A632CFD4-34C1-FB4F-A0EC-BC136EFB886B}">
      <dgm:prSet/>
      <dgm:spPr/>
      <dgm:t>
        <a:bodyPr/>
        <a:lstStyle/>
        <a:p>
          <a:endParaRPr lang="en-GB"/>
        </a:p>
      </dgm:t>
    </dgm:pt>
    <dgm:pt modelId="{F13AF663-9E00-1A43-BCCD-37A05146352F}">
      <dgm:prSet phldrT="[Text]" custT="1"/>
      <dgm:spPr/>
      <dgm:t>
        <a:bodyPr/>
        <a:lstStyle/>
        <a:p>
          <a:r>
            <a:rPr lang="en-GB" sz="1400"/>
            <a:t>Nominal</a:t>
          </a:r>
        </a:p>
      </dgm:t>
    </dgm:pt>
    <dgm:pt modelId="{63AE8C35-2629-CA4D-AF56-425D80EF29F1}" type="parTrans" cxnId="{00C8A13A-2676-994D-A00C-1461EA6BC2CC}">
      <dgm:prSet/>
      <dgm:spPr/>
      <dgm:t>
        <a:bodyPr/>
        <a:lstStyle/>
        <a:p>
          <a:endParaRPr lang="en-GB"/>
        </a:p>
      </dgm:t>
    </dgm:pt>
    <dgm:pt modelId="{0A6297F3-FC33-384E-BE69-B15FC230F040}" type="sibTrans" cxnId="{00C8A13A-2676-994D-A00C-1461EA6BC2CC}">
      <dgm:prSet/>
      <dgm:spPr/>
      <dgm:t>
        <a:bodyPr/>
        <a:lstStyle/>
        <a:p>
          <a:endParaRPr lang="en-GB"/>
        </a:p>
      </dgm:t>
    </dgm:pt>
    <dgm:pt modelId="{B659ACC1-E15A-DA43-912A-A16C005411AA}">
      <dgm:prSet phldrT="[Text]" custT="1"/>
      <dgm:spPr/>
      <dgm:t>
        <a:bodyPr/>
        <a:lstStyle/>
        <a:p>
          <a:r>
            <a:rPr lang="en-GB" sz="1400"/>
            <a:t>Ordinal</a:t>
          </a:r>
        </a:p>
      </dgm:t>
    </dgm:pt>
    <dgm:pt modelId="{7CD3DAF6-4A5C-194E-B193-48A7569167F8}" type="parTrans" cxnId="{529EBAC2-E12F-6D4E-ACA3-16FC5DF166C1}">
      <dgm:prSet/>
      <dgm:spPr/>
      <dgm:t>
        <a:bodyPr/>
        <a:lstStyle/>
        <a:p>
          <a:endParaRPr lang="en-GB"/>
        </a:p>
      </dgm:t>
    </dgm:pt>
    <dgm:pt modelId="{5B96DF9E-75F7-E04F-A64F-A484DAF49329}" type="sibTrans" cxnId="{529EBAC2-E12F-6D4E-ACA3-16FC5DF166C1}">
      <dgm:prSet/>
      <dgm:spPr/>
      <dgm:t>
        <a:bodyPr/>
        <a:lstStyle/>
        <a:p>
          <a:endParaRPr lang="en-GB"/>
        </a:p>
      </dgm:t>
    </dgm:pt>
    <dgm:pt modelId="{1F1C9C42-AF45-104A-8DA0-64C496E61E49}">
      <dgm:prSet phldrT="[Text]" custT="1"/>
      <dgm:spPr/>
      <dgm:t>
        <a:bodyPr/>
        <a:lstStyle/>
        <a:p>
          <a:r>
            <a:rPr lang="en-GB" sz="1400"/>
            <a:t>Quantitative</a:t>
          </a:r>
        </a:p>
      </dgm:t>
    </dgm:pt>
    <dgm:pt modelId="{1E63C42A-C42F-4A48-A7E8-E93760F480DA}" type="parTrans" cxnId="{A35B98CA-7C78-2543-AE80-ABDA897A59DE}">
      <dgm:prSet/>
      <dgm:spPr/>
      <dgm:t>
        <a:bodyPr/>
        <a:lstStyle/>
        <a:p>
          <a:endParaRPr lang="en-GB"/>
        </a:p>
      </dgm:t>
    </dgm:pt>
    <dgm:pt modelId="{4C3399B9-34F8-C947-83C9-81B0F220A585}" type="sibTrans" cxnId="{A35B98CA-7C78-2543-AE80-ABDA897A59DE}">
      <dgm:prSet/>
      <dgm:spPr/>
      <dgm:t>
        <a:bodyPr/>
        <a:lstStyle/>
        <a:p>
          <a:endParaRPr lang="en-GB"/>
        </a:p>
      </dgm:t>
    </dgm:pt>
    <dgm:pt modelId="{3EEC798F-0380-834F-820C-8CF69446CDE0}">
      <dgm:prSet phldrT="[Text]" custT="1"/>
      <dgm:spPr/>
      <dgm:t>
        <a:bodyPr/>
        <a:lstStyle/>
        <a:p>
          <a:r>
            <a:rPr lang="en-GB" sz="1400"/>
            <a:t>Interval</a:t>
          </a:r>
        </a:p>
      </dgm:t>
    </dgm:pt>
    <dgm:pt modelId="{9BA56ED5-4A96-734A-95FD-2ECD3B8AC0E7}" type="parTrans" cxnId="{FC43957E-CD93-E94A-8753-F145DCC4D65E}">
      <dgm:prSet/>
      <dgm:spPr/>
      <dgm:t>
        <a:bodyPr/>
        <a:lstStyle/>
        <a:p>
          <a:endParaRPr lang="en-GB"/>
        </a:p>
      </dgm:t>
    </dgm:pt>
    <dgm:pt modelId="{98275CDA-0B9E-6E40-AEB0-2E8BDE328D7B}" type="sibTrans" cxnId="{FC43957E-CD93-E94A-8753-F145DCC4D65E}">
      <dgm:prSet/>
      <dgm:spPr/>
      <dgm:t>
        <a:bodyPr/>
        <a:lstStyle/>
        <a:p>
          <a:endParaRPr lang="en-GB"/>
        </a:p>
      </dgm:t>
    </dgm:pt>
    <dgm:pt modelId="{D54FD408-BBBD-7343-8323-C3AF47264B02}">
      <dgm:prSet phldrT="[Text]" custT="1"/>
      <dgm:spPr/>
      <dgm:t>
        <a:bodyPr/>
        <a:lstStyle/>
        <a:p>
          <a:r>
            <a:rPr lang="en-GB" sz="1400"/>
            <a:t>Ratio</a:t>
          </a:r>
        </a:p>
      </dgm:t>
    </dgm:pt>
    <dgm:pt modelId="{4884A5BF-94EE-0B46-92C4-0671C8075093}" type="parTrans" cxnId="{BCE86CE3-7B8C-A346-A3E9-208837E8A2DD}">
      <dgm:prSet/>
      <dgm:spPr/>
      <dgm:t>
        <a:bodyPr/>
        <a:lstStyle/>
        <a:p>
          <a:endParaRPr lang="en-GB"/>
        </a:p>
      </dgm:t>
    </dgm:pt>
    <dgm:pt modelId="{9486F25A-4D26-5847-87B5-D8FE59D39A38}" type="sibTrans" cxnId="{BCE86CE3-7B8C-A346-A3E9-208837E8A2DD}">
      <dgm:prSet/>
      <dgm:spPr/>
      <dgm:t>
        <a:bodyPr/>
        <a:lstStyle/>
        <a:p>
          <a:endParaRPr lang="en-GB"/>
        </a:p>
      </dgm:t>
    </dgm:pt>
    <dgm:pt modelId="{4E310B73-B298-6345-A556-B890A531FBDC}" type="pres">
      <dgm:prSet presAssocID="{14F5B489-C895-AA45-BCBA-39BE2FC06E02}" presName="hierChild1" presStyleCnt="0">
        <dgm:presLayoutVars>
          <dgm:chPref val="1"/>
          <dgm:dir/>
          <dgm:animOne val="branch"/>
          <dgm:animLvl val="lvl"/>
          <dgm:resizeHandles/>
        </dgm:presLayoutVars>
      </dgm:prSet>
      <dgm:spPr/>
    </dgm:pt>
    <dgm:pt modelId="{8C015DD6-806C-3146-86E8-89E7E8A6A03D}" type="pres">
      <dgm:prSet presAssocID="{51F84641-1E85-184D-BF45-2BA42BE3E84B}" presName="hierRoot1" presStyleCnt="0"/>
      <dgm:spPr/>
    </dgm:pt>
    <dgm:pt modelId="{121946EA-BC92-3648-909D-6D849C0101F0}" type="pres">
      <dgm:prSet presAssocID="{51F84641-1E85-184D-BF45-2BA42BE3E84B}" presName="composite" presStyleCnt="0"/>
      <dgm:spPr/>
    </dgm:pt>
    <dgm:pt modelId="{F836B62B-169C-1A47-96A8-914A4A2056E8}" type="pres">
      <dgm:prSet presAssocID="{51F84641-1E85-184D-BF45-2BA42BE3E84B}" presName="background" presStyleLbl="node0" presStyleIdx="0" presStyleCnt="1"/>
      <dgm:spPr/>
    </dgm:pt>
    <dgm:pt modelId="{76ED80B3-5844-1942-923E-B2EF997B7165}" type="pres">
      <dgm:prSet presAssocID="{51F84641-1E85-184D-BF45-2BA42BE3E84B}" presName="text" presStyleLbl="fgAcc0" presStyleIdx="0" presStyleCnt="1" custScaleX="148242" custScaleY="45471" custLinFactNeighborX="3026" custLinFactNeighborY="-25413">
        <dgm:presLayoutVars>
          <dgm:chPref val="3"/>
        </dgm:presLayoutVars>
      </dgm:prSet>
      <dgm:spPr/>
    </dgm:pt>
    <dgm:pt modelId="{694554DC-5C3C-824F-82CE-6EE767B82C31}" type="pres">
      <dgm:prSet presAssocID="{51F84641-1E85-184D-BF45-2BA42BE3E84B}" presName="hierChild2" presStyleCnt="0"/>
      <dgm:spPr/>
    </dgm:pt>
    <dgm:pt modelId="{8626A2E2-ED80-E144-B7E1-A8C697D12694}" type="pres">
      <dgm:prSet presAssocID="{32C91FF8-D280-394F-8D2E-5A80B1C82C12}" presName="Name10" presStyleLbl="parChTrans1D2" presStyleIdx="0" presStyleCnt="2"/>
      <dgm:spPr/>
    </dgm:pt>
    <dgm:pt modelId="{5496A186-C584-734C-AB7F-046E53CBB57A}" type="pres">
      <dgm:prSet presAssocID="{A7562ACB-5286-A144-8276-A71D6CD5EC65}" presName="hierRoot2" presStyleCnt="0"/>
      <dgm:spPr/>
    </dgm:pt>
    <dgm:pt modelId="{575007F8-46C3-A342-838C-73B643006138}" type="pres">
      <dgm:prSet presAssocID="{A7562ACB-5286-A144-8276-A71D6CD5EC65}" presName="composite2" presStyleCnt="0"/>
      <dgm:spPr/>
    </dgm:pt>
    <dgm:pt modelId="{3832F359-11A7-0641-8560-2822DAB18DA0}" type="pres">
      <dgm:prSet presAssocID="{A7562ACB-5286-A144-8276-A71D6CD5EC65}" presName="background2" presStyleLbl="node2" presStyleIdx="0" presStyleCnt="2"/>
      <dgm:spPr/>
    </dgm:pt>
    <dgm:pt modelId="{9FC73A0E-1547-164B-BEA2-08A816922E91}" type="pres">
      <dgm:prSet presAssocID="{A7562ACB-5286-A144-8276-A71D6CD5EC65}" presName="text2" presStyleLbl="fgAcc2" presStyleIdx="0" presStyleCnt="2" custScaleX="176854" custScaleY="49818">
        <dgm:presLayoutVars>
          <dgm:chPref val="3"/>
        </dgm:presLayoutVars>
      </dgm:prSet>
      <dgm:spPr/>
    </dgm:pt>
    <dgm:pt modelId="{609DDB35-10B1-BF47-815D-98C166BC48EF}" type="pres">
      <dgm:prSet presAssocID="{A7562ACB-5286-A144-8276-A71D6CD5EC65}" presName="hierChild3" presStyleCnt="0"/>
      <dgm:spPr/>
    </dgm:pt>
    <dgm:pt modelId="{1CA81538-A668-3046-A1A6-C4C76C317C2B}" type="pres">
      <dgm:prSet presAssocID="{63AE8C35-2629-CA4D-AF56-425D80EF29F1}" presName="Name17" presStyleLbl="parChTrans1D3" presStyleIdx="0" presStyleCnt="4"/>
      <dgm:spPr/>
    </dgm:pt>
    <dgm:pt modelId="{113B06EB-0BFA-2B47-886B-DDF68AFC7FD8}" type="pres">
      <dgm:prSet presAssocID="{F13AF663-9E00-1A43-BCCD-37A05146352F}" presName="hierRoot3" presStyleCnt="0"/>
      <dgm:spPr/>
    </dgm:pt>
    <dgm:pt modelId="{D72E2275-1C11-9546-B257-320F6D58A3D1}" type="pres">
      <dgm:prSet presAssocID="{F13AF663-9E00-1A43-BCCD-37A05146352F}" presName="composite3" presStyleCnt="0"/>
      <dgm:spPr/>
    </dgm:pt>
    <dgm:pt modelId="{73C52DEC-BDBD-6841-9203-19409B649BCF}" type="pres">
      <dgm:prSet presAssocID="{F13AF663-9E00-1A43-BCCD-37A05146352F}" presName="background3" presStyleLbl="node3" presStyleIdx="0" presStyleCnt="4"/>
      <dgm:spPr/>
    </dgm:pt>
    <dgm:pt modelId="{4CD86184-0E41-414F-8960-4BF8F0D1840B}" type="pres">
      <dgm:prSet presAssocID="{F13AF663-9E00-1A43-BCCD-37A05146352F}" presName="text3" presStyleLbl="fgAcc3" presStyleIdx="0" presStyleCnt="4" custScaleY="75231" custLinFactNeighborX="-6388" custLinFactNeighborY="22236">
        <dgm:presLayoutVars>
          <dgm:chPref val="3"/>
        </dgm:presLayoutVars>
      </dgm:prSet>
      <dgm:spPr/>
    </dgm:pt>
    <dgm:pt modelId="{40464C48-6E7E-594A-8B2C-4397D51AE76D}" type="pres">
      <dgm:prSet presAssocID="{F13AF663-9E00-1A43-BCCD-37A05146352F}" presName="hierChild4" presStyleCnt="0"/>
      <dgm:spPr/>
    </dgm:pt>
    <dgm:pt modelId="{988571F8-1860-534D-A03A-2F1CB38120E9}" type="pres">
      <dgm:prSet presAssocID="{7CD3DAF6-4A5C-194E-B193-48A7569167F8}" presName="Name17" presStyleLbl="parChTrans1D3" presStyleIdx="1" presStyleCnt="4"/>
      <dgm:spPr/>
    </dgm:pt>
    <dgm:pt modelId="{FED43B45-2513-5C4F-AD8E-41F21BB19579}" type="pres">
      <dgm:prSet presAssocID="{B659ACC1-E15A-DA43-912A-A16C005411AA}" presName="hierRoot3" presStyleCnt="0"/>
      <dgm:spPr/>
    </dgm:pt>
    <dgm:pt modelId="{74F983BD-2C05-C641-B5A8-E0BC4A89F11E}" type="pres">
      <dgm:prSet presAssocID="{B659ACC1-E15A-DA43-912A-A16C005411AA}" presName="composite3" presStyleCnt="0"/>
      <dgm:spPr/>
    </dgm:pt>
    <dgm:pt modelId="{098478A2-F49D-C548-97A2-8B10E4C55A90}" type="pres">
      <dgm:prSet presAssocID="{B659ACC1-E15A-DA43-912A-A16C005411AA}" presName="background3" presStyleLbl="node3" presStyleIdx="1" presStyleCnt="4"/>
      <dgm:spPr/>
    </dgm:pt>
    <dgm:pt modelId="{644268B7-3C7B-1D4B-AA2B-7111A305F115}" type="pres">
      <dgm:prSet presAssocID="{B659ACC1-E15A-DA43-912A-A16C005411AA}" presName="text3" presStyleLbl="fgAcc3" presStyleIdx="1" presStyleCnt="4" custScaleY="81584" custLinFactNeighborX="-6051" custLinFactNeighborY="17471">
        <dgm:presLayoutVars>
          <dgm:chPref val="3"/>
        </dgm:presLayoutVars>
      </dgm:prSet>
      <dgm:spPr/>
    </dgm:pt>
    <dgm:pt modelId="{8FB69400-0C15-744D-927F-2249F529B2C4}" type="pres">
      <dgm:prSet presAssocID="{B659ACC1-E15A-DA43-912A-A16C005411AA}" presName="hierChild4" presStyleCnt="0"/>
      <dgm:spPr/>
    </dgm:pt>
    <dgm:pt modelId="{115ED9EA-505C-CB4F-840B-2F55E6251832}" type="pres">
      <dgm:prSet presAssocID="{1E63C42A-C42F-4A48-A7E8-E93760F480DA}" presName="Name10" presStyleLbl="parChTrans1D2" presStyleIdx="1" presStyleCnt="2"/>
      <dgm:spPr/>
    </dgm:pt>
    <dgm:pt modelId="{364E625A-3FAE-8547-89BB-8823AE24E0E9}" type="pres">
      <dgm:prSet presAssocID="{1F1C9C42-AF45-104A-8DA0-64C496E61E49}" presName="hierRoot2" presStyleCnt="0"/>
      <dgm:spPr/>
    </dgm:pt>
    <dgm:pt modelId="{4807EB73-5048-D242-9E85-5079E613B3BB}" type="pres">
      <dgm:prSet presAssocID="{1F1C9C42-AF45-104A-8DA0-64C496E61E49}" presName="composite2" presStyleCnt="0"/>
      <dgm:spPr/>
    </dgm:pt>
    <dgm:pt modelId="{955E7DDB-B124-A547-9FE4-692E55C3D752}" type="pres">
      <dgm:prSet presAssocID="{1F1C9C42-AF45-104A-8DA0-64C496E61E49}" presName="background2" presStyleLbl="node2" presStyleIdx="1" presStyleCnt="2"/>
      <dgm:spPr/>
    </dgm:pt>
    <dgm:pt modelId="{9D55731B-8B74-3347-9366-C5046B7B39A3}" type="pres">
      <dgm:prSet presAssocID="{1F1C9C42-AF45-104A-8DA0-64C496E61E49}" presName="text2" presStyleLbl="fgAcc2" presStyleIdx="1" presStyleCnt="2" custScaleX="141818" custScaleY="40289">
        <dgm:presLayoutVars>
          <dgm:chPref val="3"/>
        </dgm:presLayoutVars>
      </dgm:prSet>
      <dgm:spPr/>
    </dgm:pt>
    <dgm:pt modelId="{98E6C691-8926-B248-9DD0-AD264AD206FB}" type="pres">
      <dgm:prSet presAssocID="{1F1C9C42-AF45-104A-8DA0-64C496E61E49}" presName="hierChild3" presStyleCnt="0"/>
      <dgm:spPr/>
    </dgm:pt>
    <dgm:pt modelId="{169C4D5C-ADF1-084E-8EBB-748236256079}" type="pres">
      <dgm:prSet presAssocID="{9BA56ED5-4A96-734A-95FD-2ECD3B8AC0E7}" presName="Name17" presStyleLbl="parChTrans1D3" presStyleIdx="2" presStyleCnt="4"/>
      <dgm:spPr/>
    </dgm:pt>
    <dgm:pt modelId="{C4A6713C-4879-224D-B88A-9F1E314C5637}" type="pres">
      <dgm:prSet presAssocID="{3EEC798F-0380-834F-820C-8CF69446CDE0}" presName="hierRoot3" presStyleCnt="0"/>
      <dgm:spPr/>
    </dgm:pt>
    <dgm:pt modelId="{A9100C73-83D5-6443-AC63-EB735AF6FC17}" type="pres">
      <dgm:prSet presAssocID="{3EEC798F-0380-834F-820C-8CF69446CDE0}" presName="composite3" presStyleCnt="0"/>
      <dgm:spPr/>
    </dgm:pt>
    <dgm:pt modelId="{A0798FF2-60D2-DC40-8506-7513785AF4F7}" type="pres">
      <dgm:prSet presAssocID="{3EEC798F-0380-834F-820C-8CF69446CDE0}" presName="background3" presStyleLbl="node3" presStyleIdx="2" presStyleCnt="4"/>
      <dgm:spPr/>
    </dgm:pt>
    <dgm:pt modelId="{372572F2-F073-8D4B-B991-28622D1A6FF0}" type="pres">
      <dgm:prSet presAssocID="{3EEC798F-0380-834F-820C-8CF69446CDE0}" presName="text3" presStyleLbl="fgAcc3" presStyleIdx="2" presStyleCnt="4" custScaleY="58185" custLinFactNeighborX="-1009" custLinFactNeighborY="42884">
        <dgm:presLayoutVars>
          <dgm:chPref val="3"/>
        </dgm:presLayoutVars>
      </dgm:prSet>
      <dgm:spPr/>
    </dgm:pt>
    <dgm:pt modelId="{A2E57A99-4BEC-9649-90C4-F9444F01C599}" type="pres">
      <dgm:prSet presAssocID="{3EEC798F-0380-834F-820C-8CF69446CDE0}" presName="hierChild4" presStyleCnt="0"/>
      <dgm:spPr/>
    </dgm:pt>
    <dgm:pt modelId="{C5DEEA83-D5BF-D649-A211-C03A4996D8CC}" type="pres">
      <dgm:prSet presAssocID="{4884A5BF-94EE-0B46-92C4-0671C8075093}" presName="Name17" presStyleLbl="parChTrans1D3" presStyleIdx="3" presStyleCnt="4"/>
      <dgm:spPr/>
    </dgm:pt>
    <dgm:pt modelId="{E49A32CD-B11A-8C44-BF97-AD4A2B9721EC}" type="pres">
      <dgm:prSet presAssocID="{D54FD408-BBBD-7343-8323-C3AF47264B02}" presName="hierRoot3" presStyleCnt="0"/>
      <dgm:spPr/>
    </dgm:pt>
    <dgm:pt modelId="{B7200ED8-5A9E-F349-8489-A85088A07CD2}" type="pres">
      <dgm:prSet presAssocID="{D54FD408-BBBD-7343-8323-C3AF47264B02}" presName="composite3" presStyleCnt="0"/>
      <dgm:spPr/>
    </dgm:pt>
    <dgm:pt modelId="{844AFFFA-A61A-F141-868B-61876D5694D1}" type="pres">
      <dgm:prSet presAssocID="{D54FD408-BBBD-7343-8323-C3AF47264B02}" presName="background3" presStyleLbl="node3" presStyleIdx="3" presStyleCnt="4"/>
      <dgm:spPr/>
    </dgm:pt>
    <dgm:pt modelId="{4C56134B-048E-0345-8CDA-B6868477A740}" type="pres">
      <dgm:prSet presAssocID="{D54FD408-BBBD-7343-8323-C3AF47264B02}" presName="text3" presStyleLbl="fgAcc3" presStyleIdx="3" presStyleCnt="4" custScaleY="55009" custLinFactNeighborX="140" custLinFactNeighborY="46060">
        <dgm:presLayoutVars>
          <dgm:chPref val="3"/>
        </dgm:presLayoutVars>
      </dgm:prSet>
      <dgm:spPr/>
    </dgm:pt>
    <dgm:pt modelId="{80404540-8E47-FA45-9E6B-700133920BE8}" type="pres">
      <dgm:prSet presAssocID="{D54FD408-BBBD-7343-8323-C3AF47264B02}" presName="hierChild4" presStyleCnt="0"/>
      <dgm:spPr/>
    </dgm:pt>
  </dgm:ptLst>
  <dgm:cxnLst>
    <dgm:cxn modelId="{1708FF14-4478-9744-80E6-778C79E9D9C5}" type="presOf" srcId="{7CD3DAF6-4A5C-194E-B193-48A7569167F8}" destId="{988571F8-1860-534D-A03A-2F1CB38120E9}" srcOrd="0" destOrd="0" presId="urn:microsoft.com/office/officeart/2005/8/layout/hierarchy1"/>
    <dgm:cxn modelId="{2019C718-341B-7B4A-82F4-8782470762EB}" type="presOf" srcId="{1F1C9C42-AF45-104A-8DA0-64C496E61E49}" destId="{9D55731B-8B74-3347-9366-C5046B7B39A3}" srcOrd="0" destOrd="0" presId="urn:microsoft.com/office/officeart/2005/8/layout/hierarchy1"/>
    <dgm:cxn modelId="{5954D437-0B98-C74E-BA66-7B7297F13A4E}" type="presOf" srcId="{51F84641-1E85-184D-BF45-2BA42BE3E84B}" destId="{76ED80B3-5844-1942-923E-B2EF997B7165}" srcOrd="0" destOrd="0" presId="urn:microsoft.com/office/officeart/2005/8/layout/hierarchy1"/>
    <dgm:cxn modelId="{00C8A13A-2676-994D-A00C-1461EA6BC2CC}" srcId="{A7562ACB-5286-A144-8276-A71D6CD5EC65}" destId="{F13AF663-9E00-1A43-BCCD-37A05146352F}" srcOrd="0" destOrd="0" parTransId="{63AE8C35-2629-CA4D-AF56-425D80EF29F1}" sibTransId="{0A6297F3-FC33-384E-BE69-B15FC230F040}"/>
    <dgm:cxn modelId="{1BB6DD3F-B687-4145-94FE-444C75FE5EC0}" type="presOf" srcId="{A7562ACB-5286-A144-8276-A71D6CD5EC65}" destId="{9FC73A0E-1547-164B-BEA2-08A816922E91}" srcOrd="0" destOrd="0" presId="urn:microsoft.com/office/officeart/2005/8/layout/hierarchy1"/>
    <dgm:cxn modelId="{6EBDE463-9AE3-8E44-BE5D-D0E00B280837}" type="presOf" srcId="{1E63C42A-C42F-4A48-A7E8-E93760F480DA}" destId="{115ED9EA-505C-CB4F-840B-2F55E6251832}" srcOrd="0" destOrd="0" presId="urn:microsoft.com/office/officeart/2005/8/layout/hierarchy1"/>
    <dgm:cxn modelId="{AFCC6D64-3C6F-EF46-82AF-74AEB323C1F2}" type="presOf" srcId="{63AE8C35-2629-CA4D-AF56-425D80EF29F1}" destId="{1CA81538-A668-3046-A1A6-C4C76C317C2B}" srcOrd="0" destOrd="0" presId="urn:microsoft.com/office/officeart/2005/8/layout/hierarchy1"/>
    <dgm:cxn modelId="{2ECABC47-B1A8-1747-A125-43897C903763}" type="presOf" srcId="{D54FD408-BBBD-7343-8323-C3AF47264B02}" destId="{4C56134B-048E-0345-8CDA-B6868477A740}" srcOrd="0" destOrd="0" presId="urn:microsoft.com/office/officeart/2005/8/layout/hierarchy1"/>
    <dgm:cxn modelId="{FC43957E-CD93-E94A-8753-F145DCC4D65E}" srcId="{1F1C9C42-AF45-104A-8DA0-64C496E61E49}" destId="{3EEC798F-0380-834F-820C-8CF69446CDE0}" srcOrd="0" destOrd="0" parTransId="{9BA56ED5-4A96-734A-95FD-2ECD3B8AC0E7}" sibTransId="{98275CDA-0B9E-6E40-AEB0-2E8BDE328D7B}"/>
    <dgm:cxn modelId="{6A0A8E8D-F973-CF44-B7C4-B5486571D0EF}" type="presOf" srcId="{32C91FF8-D280-394F-8D2E-5A80B1C82C12}" destId="{8626A2E2-ED80-E144-B7E1-A8C697D12694}" srcOrd="0" destOrd="0" presId="urn:microsoft.com/office/officeart/2005/8/layout/hierarchy1"/>
    <dgm:cxn modelId="{8F44568E-5227-6E45-951D-CDD734DADFEB}" type="presOf" srcId="{B659ACC1-E15A-DA43-912A-A16C005411AA}" destId="{644268B7-3C7B-1D4B-AA2B-7111A305F115}" srcOrd="0" destOrd="0" presId="urn:microsoft.com/office/officeart/2005/8/layout/hierarchy1"/>
    <dgm:cxn modelId="{763A38A6-A548-504D-A11D-94651A7F1F6D}" type="presOf" srcId="{9BA56ED5-4A96-734A-95FD-2ECD3B8AC0E7}" destId="{169C4D5C-ADF1-084E-8EBB-748236256079}" srcOrd="0" destOrd="0" presId="urn:microsoft.com/office/officeart/2005/8/layout/hierarchy1"/>
    <dgm:cxn modelId="{BC08D7B4-0524-D64E-9C7E-57BB66579B1D}" type="presOf" srcId="{F13AF663-9E00-1A43-BCCD-37A05146352F}" destId="{4CD86184-0E41-414F-8960-4BF8F0D1840B}" srcOrd="0" destOrd="0" presId="urn:microsoft.com/office/officeart/2005/8/layout/hierarchy1"/>
    <dgm:cxn modelId="{529EBAC2-E12F-6D4E-ACA3-16FC5DF166C1}" srcId="{A7562ACB-5286-A144-8276-A71D6CD5EC65}" destId="{B659ACC1-E15A-DA43-912A-A16C005411AA}" srcOrd="1" destOrd="0" parTransId="{7CD3DAF6-4A5C-194E-B193-48A7569167F8}" sibTransId="{5B96DF9E-75F7-E04F-A64F-A484DAF49329}"/>
    <dgm:cxn modelId="{A35B98CA-7C78-2543-AE80-ABDA897A59DE}" srcId="{51F84641-1E85-184D-BF45-2BA42BE3E84B}" destId="{1F1C9C42-AF45-104A-8DA0-64C496E61E49}" srcOrd="1" destOrd="0" parTransId="{1E63C42A-C42F-4A48-A7E8-E93760F480DA}" sibTransId="{4C3399B9-34F8-C947-83C9-81B0F220A585}"/>
    <dgm:cxn modelId="{A632CFD4-34C1-FB4F-A0EC-BC136EFB886B}" srcId="{51F84641-1E85-184D-BF45-2BA42BE3E84B}" destId="{A7562ACB-5286-A144-8276-A71D6CD5EC65}" srcOrd="0" destOrd="0" parTransId="{32C91FF8-D280-394F-8D2E-5A80B1C82C12}" sibTransId="{B0C26B48-89D5-0146-82CB-2F353E166506}"/>
    <dgm:cxn modelId="{AE84F1D7-F1F7-3B43-A4A9-8353AC37E5CB}" type="presOf" srcId="{4884A5BF-94EE-0B46-92C4-0671C8075093}" destId="{C5DEEA83-D5BF-D649-A211-C03A4996D8CC}" srcOrd="0" destOrd="0" presId="urn:microsoft.com/office/officeart/2005/8/layout/hierarchy1"/>
    <dgm:cxn modelId="{BBEB6EDC-042A-8C4E-AE5A-6DF11B496D2A}" srcId="{14F5B489-C895-AA45-BCBA-39BE2FC06E02}" destId="{51F84641-1E85-184D-BF45-2BA42BE3E84B}" srcOrd="0" destOrd="0" parTransId="{5B6F7180-70DC-BE45-94B3-20321B0A2C32}" sibTransId="{AAA8E703-B540-9B46-ADBD-F28DF997EA7E}"/>
    <dgm:cxn modelId="{E0BBA0E2-2C70-DB4D-B659-98A88DD1AFAA}" type="presOf" srcId="{14F5B489-C895-AA45-BCBA-39BE2FC06E02}" destId="{4E310B73-B298-6345-A556-B890A531FBDC}" srcOrd="0" destOrd="0" presId="urn:microsoft.com/office/officeart/2005/8/layout/hierarchy1"/>
    <dgm:cxn modelId="{BCE86CE3-7B8C-A346-A3E9-208837E8A2DD}" srcId="{1F1C9C42-AF45-104A-8DA0-64C496E61E49}" destId="{D54FD408-BBBD-7343-8323-C3AF47264B02}" srcOrd="1" destOrd="0" parTransId="{4884A5BF-94EE-0B46-92C4-0671C8075093}" sibTransId="{9486F25A-4D26-5847-87B5-D8FE59D39A38}"/>
    <dgm:cxn modelId="{AF0452F3-8961-A24D-9A9F-F45AC191630E}" type="presOf" srcId="{3EEC798F-0380-834F-820C-8CF69446CDE0}" destId="{372572F2-F073-8D4B-B991-28622D1A6FF0}" srcOrd="0" destOrd="0" presId="urn:microsoft.com/office/officeart/2005/8/layout/hierarchy1"/>
    <dgm:cxn modelId="{7621745C-E4D1-8A4C-82D2-019AC4EDB4E6}" type="presParOf" srcId="{4E310B73-B298-6345-A556-B890A531FBDC}" destId="{8C015DD6-806C-3146-86E8-89E7E8A6A03D}" srcOrd="0" destOrd="0" presId="urn:microsoft.com/office/officeart/2005/8/layout/hierarchy1"/>
    <dgm:cxn modelId="{2178C9D0-E895-1D4A-B24F-19036FC7F79C}" type="presParOf" srcId="{8C015DD6-806C-3146-86E8-89E7E8A6A03D}" destId="{121946EA-BC92-3648-909D-6D849C0101F0}" srcOrd="0" destOrd="0" presId="urn:microsoft.com/office/officeart/2005/8/layout/hierarchy1"/>
    <dgm:cxn modelId="{D11D2C01-4FFF-9D4C-A199-91AFA57FBA90}" type="presParOf" srcId="{121946EA-BC92-3648-909D-6D849C0101F0}" destId="{F836B62B-169C-1A47-96A8-914A4A2056E8}" srcOrd="0" destOrd="0" presId="urn:microsoft.com/office/officeart/2005/8/layout/hierarchy1"/>
    <dgm:cxn modelId="{927A4E46-69C9-E34E-B947-8B90EC092666}" type="presParOf" srcId="{121946EA-BC92-3648-909D-6D849C0101F0}" destId="{76ED80B3-5844-1942-923E-B2EF997B7165}" srcOrd="1" destOrd="0" presId="urn:microsoft.com/office/officeart/2005/8/layout/hierarchy1"/>
    <dgm:cxn modelId="{CDDD0C5F-F329-4042-B1E8-B4E10F7B7C81}" type="presParOf" srcId="{8C015DD6-806C-3146-86E8-89E7E8A6A03D}" destId="{694554DC-5C3C-824F-82CE-6EE767B82C31}" srcOrd="1" destOrd="0" presId="urn:microsoft.com/office/officeart/2005/8/layout/hierarchy1"/>
    <dgm:cxn modelId="{BC0D727E-B023-F94F-B280-996D6BFD4192}" type="presParOf" srcId="{694554DC-5C3C-824F-82CE-6EE767B82C31}" destId="{8626A2E2-ED80-E144-B7E1-A8C697D12694}" srcOrd="0" destOrd="0" presId="urn:microsoft.com/office/officeart/2005/8/layout/hierarchy1"/>
    <dgm:cxn modelId="{521F90D3-6E73-F04A-B086-8EF54A74B5B4}" type="presParOf" srcId="{694554DC-5C3C-824F-82CE-6EE767B82C31}" destId="{5496A186-C584-734C-AB7F-046E53CBB57A}" srcOrd="1" destOrd="0" presId="urn:microsoft.com/office/officeart/2005/8/layout/hierarchy1"/>
    <dgm:cxn modelId="{4778198E-B8FB-2947-B120-EC1FED853E2A}" type="presParOf" srcId="{5496A186-C584-734C-AB7F-046E53CBB57A}" destId="{575007F8-46C3-A342-838C-73B643006138}" srcOrd="0" destOrd="0" presId="urn:microsoft.com/office/officeart/2005/8/layout/hierarchy1"/>
    <dgm:cxn modelId="{50FD5B23-DB90-4242-A893-5E2326898C3D}" type="presParOf" srcId="{575007F8-46C3-A342-838C-73B643006138}" destId="{3832F359-11A7-0641-8560-2822DAB18DA0}" srcOrd="0" destOrd="0" presId="urn:microsoft.com/office/officeart/2005/8/layout/hierarchy1"/>
    <dgm:cxn modelId="{D6A50B21-6FBA-0945-90C5-2741325EA2B2}" type="presParOf" srcId="{575007F8-46C3-A342-838C-73B643006138}" destId="{9FC73A0E-1547-164B-BEA2-08A816922E91}" srcOrd="1" destOrd="0" presId="urn:microsoft.com/office/officeart/2005/8/layout/hierarchy1"/>
    <dgm:cxn modelId="{9CADE33F-42F9-F444-A931-E64830D6622F}" type="presParOf" srcId="{5496A186-C584-734C-AB7F-046E53CBB57A}" destId="{609DDB35-10B1-BF47-815D-98C166BC48EF}" srcOrd="1" destOrd="0" presId="urn:microsoft.com/office/officeart/2005/8/layout/hierarchy1"/>
    <dgm:cxn modelId="{E77FF8EE-860F-AD46-881A-1F5729DCB63C}" type="presParOf" srcId="{609DDB35-10B1-BF47-815D-98C166BC48EF}" destId="{1CA81538-A668-3046-A1A6-C4C76C317C2B}" srcOrd="0" destOrd="0" presId="urn:microsoft.com/office/officeart/2005/8/layout/hierarchy1"/>
    <dgm:cxn modelId="{0B500144-1186-934A-9171-62C84DD9493C}" type="presParOf" srcId="{609DDB35-10B1-BF47-815D-98C166BC48EF}" destId="{113B06EB-0BFA-2B47-886B-DDF68AFC7FD8}" srcOrd="1" destOrd="0" presId="urn:microsoft.com/office/officeart/2005/8/layout/hierarchy1"/>
    <dgm:cxn modelId="{93592E7B-CBA0-DB43-AE1E-8572F065CBD9}" type="presParOf" srcId="{113B06EB-0BFA-2B47-886B-DDF68AFC7FD8}" destId="{D72E2275-1C11-9546-B257-320F6D58A3D1}" srcOrd="0" destOrd="0" presId="urn:microsoft.com/office/officeart/2005/8/layout/hierarchy1"/>
    <dgm:cxn modelId="{7D65BAB6-85CB-0146-8DA4-C2E6DC8BE132}" type="presParOf" srcId="{D72E2275-1C11-9546-B257-320F6D58A3D1}" destId="{73C52DEC-BDBD-6841-9203-19409B649BCF}" srcOrd="0" destOrd="0" presId="urn:microsoft.com/office/officeart/2005/8/layout/hierarchy1"/>
    <dgm:cxn modelId="{446B2798-72C0-B346-990B-68C32E0EFB7E}" type="presParOf" srcId="{D72E2275-1C11-9546-B257-320F6D58A3D1}" destId="{4CD86184-0E41-414F-8960-4BF8F0D1840B}" srcOrd="1" destOrd="0" presId="urn:microsoft.com/office/officeart/2005/8/layout/hierarchy1"/>
    <dgm:cxn modelId="{9A206DFF-0406-F442-9D60-7B1A03F9F91F}" type="presParOf" srcId="{113B06EB-0BFA-2B47-886B-DDF68AFC7FD8}" destId="{40464C48-6E7E-594A-8B2C-4397D51AE76D}" srcOrd="1" destOrd="0" presId="urn:microsoft.com/office/officeart/2005/8/layout/hierarchy1"/>
    <dgm:cxn modelId="{D20B276A-7D7B-D949-B351-58A0BC226F85}" type="presParOf" srcId="{609DDB35-10B1-BF47-815D-98C166BC48EF}" destId="{988571F8-1860-534D-A03A-2F1CB38120E9}" srcOrd="2" destOrd="0" presId="urn:microsoft.com/office/officeart/2005/8/layout/hierarchy1"/>
    <dgm:cxn modelId="{DE626A8A-71E5-1F49-A8F6-6E8274BCB354}" type="presParOf" srcId="{609DDB35-10B1-BF47-815D-98C166BC48EF}" destId="{FED43B45-2513-5C4F-AD8E-41F21BB19579}" srcOrd="3" destOrd="0" presId="urn:microsoft.com/office/officeart/2005/8/layout/hierarchy1"/>
    <dgm:cxn modelId="{25838589-351C-A04F-BA36-652881F32E3C}" type="presParOf" srcId="{FED43B45-2513-5C4F-AD8E-41F21BB19579}" destId="{74F983BD-2C05-C641-B5A8-E0BC4A89F11E}" srcOrd="0" destOrd="0" presId="urn:microsoft.com/office/officeart/2005/8/layout/hierarchy1"/>
    <dgm:cxn modelId="{2B40A2F9-DD82-894F-AC4D-F166C21592B8}" type="presParOf" srcId="{74F983BD-2C05-C641-B5A8-E0BC4A89F11E}" destId="{098478A2-F49D-C548-97A2-8B10E4C55A90}" srcOrd="0" destOrd="0" presId="urn:microsoft.com/office/officeart/2005/8/layout/hierarchy1"/>
    <dgm:cxn modelId="{B1A2993E-FAF8-F743-87A8-6E63C3A08820}" type="presParOf" srcId="{74F983BD-2C05-C641-B5A8-E0BC4A89F11E}" destId="{644268B7-3C7B-1D4B-AA2B-7111A305F115}" srcOrd="1" destOrd="0" presId="urn:microsoft.com/office/officeart/2005/8/layout/hierarchy1"/>
    <dgm:cxn modelId="{16D915DB-092D-C54A-917B-AAD9A8630487}" type="presParOf" srcId="{FED43B45-2513-5C4F-AD8E-41F21BB19579}" destId="{8FB69400-0C15-744D-927F-2249F529B2C4}" srcOrd="1" destOrd="0" presId="urn:microsoft.com/office/officeart/2005/8/layout/hierarchy1"/>
    <dgm:cxn modelId="{550733A3-FD59-8E4A-A138-86F30931D619}" type="presParOf" srcId="{694554DC-5C3C-824F-82CE-6EE767B82C31}" destId="{115ED9EA-505C-CB4F-840B-2F55E6251832}" srcOrd="2" destOrd="0" presId="urn:microsoft.com/office/officeart/2005/8/layout/hierarchy1"/>
    <dgm:cxn modelId="{9CE832CB-B877-A24D-B8C0-75FA828C5F05}" type="presParOf" srcId="{694554DC-5C3C-824F-82CE-6EE767B82C31}" destId="{364E625A-3FAE-8547-89BB-8823AE24E0E9}" srcOrd="3" destOrd="0" presId="urn:microsoft.com/office/officeart/2005/8/layout/hierarchy1"/>
    <dgm:cxn modelId="{8BD9D949-A297-014B-B974-24A486CFAFBC}" type="presParOf" srcId="{364E625A-3FAE-8547-89BB-8823AE24E0E9}" destId="{4807EB73-5048-D242-9E85-5079E613B3BB}" srcOrd="0" destOrd="0" presId="urn:microsoft.com/office/officeart/2005/8/layout/hierarchy1"/>
    <dgm:cxn modelId="{9875AA40-CA2D-F946-9077-DCE8BFDF716F}" type="presParOf" srcId="{4807EB73-5048-D242-9E85-5079E613B3BB}" destId="{955E7DDB-B124-A547-9FE4-692E55C3D752}" srcOrd="0" destOrd="0" presId="urn:microsoft.com/office/officeart/2005/8/layout/hierarchy1"/>
    <dgm:cxn modelId="{1FBD5B4D-77F7-EB43-B571-FC31BCFF6157}" type="presParOf" srcId="{4807EB73-5048-D242-9E85-5079E613B3BB}" destId="{9D55731B-8B74-3347-9366-C5046B7B39A3}" srcOrd="1" destOrd="0" presId="urn:microsoft.com/office/officeart/2005/8/layout/hierarchy1"/>
    <dgm:cxn modelId="{AD29DA3F-005A-3D4A-B861-C42097F3EEDC}" type="presParOf" srcId="{364E625A-3FAE-8547-89BB-8823AE24E0E9}" destId="{98E6C691-8926-B248-9DD0-AD264AD206FB}" srcOrd="1" destOrd="0" presId="urn:microsoft.com/office/officeart/2005/8/layout/hierarchy1"/>
    <dgm:cxn modelId="{4FD3CA8B-1104-6742-8321-9B7DBEBE0B95}" type="presParOf" srcId="{98E6C691-8926-B248-9DD0-AD264AD206FB}" destId="{169C4D5C-ADF1-084E-8EBB-748236256079}" srcOrd="0" destOrd="0" presId="urn:microsoft.com/office/officeart/2005/8/layout/hierarchy1"/>
    <dgm:cxn modelId="{FA8BE223-B4F7-E545-80F2-9FE4FB06A530}" type="presParOf" srcId="{98E6C691-8926-B248-9DD0-AD264AD206FB}" destId="{C4A6713C-4879-224D-B88A-9F1E314C5637}" srcOrd="1" destOrd="0" presId="urn:microsoft.com/office/officeart/2005/8/layout/hierarchy1"/>
    <dgm:cxn modelId="{3B14A7F7-B8AD-894D-B328-38065EFBD4EF}" type="presParOf" srcId="{C4A6713C-4879-224D-B88A-9F1E314C5637}" destId="{A9100C73-83D5-6443-AC63-EB735AF6FC17}" srcOrd="0" destOrd="0" presId="urn:microsoft.com/office/officeart/2005/8/layout/hierarchy1"/>
    <dgm:cxn modelId="{F794FF3D-614C-4C43-BB93-FD224506CC6E}" type="presParOf" srcId="{A9100C73-83D5-6443-AC63-EB735AF6FC17}" destId="{A0798FF2-60D2-DC40-8506-7513785AF4F7}" srcOrd="0" destOrd="0" presId="urn:microsoft.com/office/officeart/2005/8/layout/hierarchy1"/>
    <dgm:cxn modelId="{4FF38750-37FA-B34F-B35C-731235035148}" type="presParOf" srcId="{A9100C73-83D5-6443-AC63-EB735AF6FC17}" destId="{372572F2-F073-8D4B-B991-28622D1A6FF0}" srcOrd="1" destOrd="0" presId="urn:microsoft.com/office/officeart/2005/8/layout/hierarchy1"/>
    <dgm:cxn modelId="{AF0B6813-0DEE-8144-AF34-532CA287C98F}" type="presParOf" srcId="{C4A6713C-4879-224D-B88A-9F1E314C5637}" destId="{A2E57A99-4BEC-9649-90C4-F9444F01C599}" srcOrd="1" destOrd="0" presId="urn:microsoft.com/office/officeart/2005/8/layout/hierarchy1"/>
    <dgm:cxn modelId="{DA003AAC-0E3E-4843-B187-C121AC0CABDB}" type="presParOf" srcId="{98E6C691-8926-B248-9DD0-AD264AD206FB}" destId="{C5DEEA83-D5BF-D649-A211-C03A4996D8CC}" srcOrd="2" destOrd="0" presId="urn:microsoft.com/office/officeart/2005/8/layout/hierarchy1"/>
    <dgm:cxn modelId="{80A3B213-91FD-834B-A899-825F7E77E923}" type="presParOf" srcId="{98E6C691-8926-B248-9DD0-AD264AD206FB}" destId="{E49A32CD-B11A-8C44-BF97-AD4A2B9721EC}" srcOrd="3" destOrd="0" presId="urn:microsoft.com/office/officeart/2005/8/layout/hierarchy1"/>
    <dgm:cxn modelId="{B91D394B-7916-6B43-ACF2-E57732A2CBC1}" type="presParOf" srcId="{E49A32CD-B11A-8C44-BF97-AD4A2B9721EC}" destId="{B7200ED8-5A9E-F349-8489-A85088A07CD2}" srcOrd="0" destOrd="0" presId="urn:microsoft.com/office/officeart/2005/8/layout/hierarchy1"/>
    <dgm:cxn modelId="{615D4857-7B57-AF4F-9EC1-076A74C11047}" type="presParOf" srcId="{B7200ED8-5A9E-F349-8489-A85088A07CD2}" destId="{844AFFFA-A61A-F141-868B-61876D5694D1}" srcOrd="0" destOrd="0" presId="urn:microsoft.com/office/officeart/2005/8/layout/hierarchy1"/>
    <dgm:cxn modelId="{BC721527-025C-B046-9159-36247755CA40}" type="presParOf" srcId="{B7200ED8-5A9E-F349-8489-A85088A07CD2}" destId="{4C56134B-048E-0345-8CDA-B6868477A740}" srcOrd="1" destOrd="0" presId="urn:microsoft.com/office/officeart/2005/8/layout/hierarchy1"/>
    <dgm:cxn modelId="{A1EE3C41-AC7C-FD4C-9D8C-70BEF3E99028}" type="presParOf" srcId="{E49A32CD-B11A-8C44-BF97-AD4A2B9721EC}" destId="{80404540-8E47-FA45-9E6B-700133920BE8}"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DEEA83-D5BF-D649-A211-C03A4996D8CC}">
      <dsp:nvSpPr>
        <dsp:cNvPr id="0" name=""/>
        <dsp:cNvSpPr/>
      </dsp:nvSpPr>
      <dsp:spPr>
        <a:xfrm>
          <a:off x="4082117" y="1520124"/>
          <a:ext cx="702944" cy="669436"/>
        </a:xfrm>
        <a:custGeom>
          <a:avLst/>
          <a:gdLst/>
          <a:ahLst/>
          <a:cxnLst/>
          <a:rect l="0" t="0" r="0" b="0"/>
          <a:pathLst>
            <a:path>
              <a:moveTo>
                <a:pt x="0" y="0"/>
              </a:moveTo>
              <a:lnTo>
                <a:pt x="0" y="563120"/>
              </a:lnTo>
              <a:lnTo>
                <a:pt x="702944" y="563120"/>
              </a:lnTo>
              <a:lnTo>
                <a:pt x="702944" y="66943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9C4D5C-ADF1-084E-8EBB-748236256079}">
      <dsp:nvSpPr>
        <dsp:cNvPr id="0" name=""/>
        <dsp:cNvSpPr/>
      </dsp:nvSpPr>
      <dsp:spPr>
        <a:xfrm>
          <a:off x="3369199" y="1520124"/>
          <a:ext cx="712917" cy="646291"/>
        </a:xfrm>
        <a:custGeom>
          <a:avLst/>
          <a:gdLst/>
          <a:ahLst/>
          <a:cxnLst/>
          <a:rect l="0" t="0" r="0" b="0"/>
          <a:pathLst>
            <a:path>
              <a:moveTo>
                <a:pt x="712917" y="0"/>
              </a:moveTo>
              <a:lnTo>
                <a:pt x="712917" y="539975"/>
              </a:lnTo>
              <a:lnTo>
                <a:pt x="0" y="539975"/>
              </a:lnTo>
              <a:lnTo>
                <a:pt x="0" y="64629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5ED9EA-505C-CB4F-840B-2F55E6251832}">
      <dsp:nvSpPr>
        <dsp:cNvPr id="0" name=""/>
        <dsp:cNvSpPr/>
      </dsp:nvSpPr>
      <dsp:spPr>
        <a:xfrm>
          <a:off x="2613647" y="707546"/>
          <a:ext cx="1468469" cy="518971"/>
        </a:xfrm>
        <a:custGeom>
          <a:avLst/>
          <a:gdLst/>
          <a:ahLst/>
          <a:cxnLst/>
          <a:rect l="0" t="0" r="0" b="0"/>
          <a:pathLst>
            <a:path>
              <a:moveTo>
                <a:pt x="0" y="0"/>
              </a:moveTo>
              <a:lnTo>
                <a:pt x="0" y="412654"/>
              </a:lnTo>
              <a:lnTo>
                <a:pt x="1468469" y="412654"/>
              </a:lnTo>
              <a:lnTo>
                <a:pt x="1468469" y="5189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8571F8-1860-534D-A03A-2F1CB38120E9}">
      <dsp:nvSpPr>
        <dsp:cNvPr id="0" name=""/>
        <dsp:cNvSpPr/>
      </dsp:nvSpPr>
      <dsp:spPr>
        <a:xfrm>
          <a:off x="1276766" y="1589567"/>
          <a:ext cx="631893" cy="461093"/>
        </a:xfrm>
        <a:custGeom>
          <a:avLst/>
          <a:gdLst/>
          <a:ahLst/>
          <a:cxnLst/>
          <a:rect l="0" t="0" r="0" b="0"/>
          <a:pathLst>
            <a:path>
              <a:moveTo>
                <a:pt x="0" y="0"/>
              </a:moveTo>
              <a:lnTo>
                <a:pt x="0" y="354777"/>
              </a:lnTo>
              <a:lnTo>
                <a:pt x="631893" y="354777"/>
              </a:lnTo>
              <a:lnTo>
                <a:pt x="631893" y="4610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A81538-A668-3046-A1A6-C4C76C317C2B}">
      <dsp:nvSpPr>
        <dsp:cNvPr id="0" name=""/>
        <dsp:cNvSpPr/>
      </dsp:nvSpPr>
      <dsp:spPr>
        <a:xfrm>
          <a:off x="502117" y="1589567"/>
          <a:ext cx="774649" cy="495818"/>
        </a:xfrm>
        <a:custGeom>
          <a:avLst/>
          <a:gdLst/>
          <a:ahLst/>
          <a:cxnLst/>
          <a:rect l="0" t="0" r="0" b="0"/>
          <a:pathLst>
            <a:path>
              <a:moveTo>
                <a:pt x="774649" y="0"/>
              </a:moveTo>
              <a:lnTo>
                <a:pt x="774649" y="389502"/>
              </a:lnTo>
              <a:lnTo>
                <a:pt x="0" y="389502"/>
              </a:lnTo>
              <a:lnTo>
                <a:pt x="0" y="49581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26A2E2-ED80-E144-B7E1-A8C697D12694}">
      <dsp:nvSpPr>
        <dsp:cNvPr id="0" name=""/>
        <dsp:cNvSpPr/>
      </dsp:nvSpPr>
      <dsp:spPr>
        <a:xfrm>
          <a:off x="1276766" y="707546"/>
          <a:ext cx="1336880" cy="518971"/>
        </a:xfrm>
        <a:custGeom>
          <a:avLst/>
          <a:gdLst/>
          <a:ahLst/>
          <a:cxnLst/>
          <a:rect l="0" t="0" r="0" b="0"/>
          <a:pathLst>
            <a:path>
              <a:moveTo>
                <a:pt x="1336880" y="0"/>
              </a:moveTo>
              <a:lnTo>
                <a:pt x="1336880" y="412654"/>
              </a:lnTo>
              <a:lnTo>
                <a:pt x="0" y="412654"/>
              </a:lnTo>
              <a:lnTo>
                <a:pt x="0" y="5189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6B62B-169C-1A47-96A8-914A4A2056E8}">
      <dsp:nvSpPr>
        <dsp:cNvPr id="0" name=""/>
        <dsp:cNvSpPr/>
      </dsp:nvSpPr>
      <dsp:spPr>
        <a:xfrm>
          <a:off x="1763002" y="376174"/>
          <a:ext cx="1701289" cy="3313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ED80B3-5844-1942-923E-B2EF997B7165}">
      <dsp:nvSpPr>
        <dsp:cNvPr id="0" name=""/>
        <dsp:cNvSpPr/>
      </dsp:nvSpPr>
      <dsp:spPr>
        <a:xfrm>
          <a:off x="1890518" y="497314"/>
          <a:ext cx="1701289" cy="3313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GB" sz="1600" b="1" kern="1200"/>
            <a:t>Types of Data</a:t>
          </a:r>
        </a:p>
      </dsp:txBody>
      <dsp:txXfrm>
        <a:off x="1900224" y="507020"/>
        <a:ext cx="1681877" cy="311959"/>
      </dsp:txXfrm>
    </dsp:sp>
    <dsp:sp modelId="{3832F359-11A7-0641-8560-2822DAB18DA0}">
      <dsp:nvSpPr>
        <dsp:cNvPr id="0" name=""/>
        <dsp:cNvSpPr/>
      </dsp:nvSpPr>
      <dsp:spPr>
        <a:xfrm>
          <a:off x="261940" y="1226517"/>
          <a:ext cx="2029653" cy="3630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C73A0E-1547-164B-BEA2-08A816922E91}">
      <dsp:nvSpPr>
        <dsp:cNvPr id="0" name=""/>
        <dsp:cNvSpPr/>
      </dsp:nvSpPr>
      <dsp:spPr>
        <a:xfrm>
          <a:off x="389455" y="1347657"/>
          <a:ext cx="2029653" cy="36305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Qualitative/Categorical</a:t>
          </a:r>
        </a:p>
      </dsp:txBody>
      <dsp:txXfrm>
        <a:off x="400088" y="1358290"/>
        <a:ext cx="2008387" cy="341784"/>
      </dsp:txXfrm>
    </dsp:sp>
    <dsp:sp modelId="{73C52DEC-BDBD-6841-9203-19409B649BCF}">
      <dsp:nvSpPr>
        <dsp:cNvPr id="0" name=""/>
        <dsp:cNvSpPr/>
      </dsp:nvSpPr>
      <dsp:spPr>
        <a:xfrm>
          <a:off x="-71704" y="2085386"/>
          <a:ext cx="1147643" cy="5482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D86184-0E41-414F-8960-4BF8F0D1840B}">
      <dsp:nvSpPr>
        <dsp:cNvPr id="0" name=""/>
        <dsp:cNvSpPr/>
      </dsp:nvSpPr>
      <dsp:spPr>
        <a:xfrm>
          <a:off x="55811" y="2206526"/>
          <a:ext cx="1147643" cy="548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Nominal</a:t>
          </a:r>
        </a:p>
      </dsp:txBody>
      <dsp:txXfrm>
        <a:off x="71869" y="2222584"/>
        <a:ext cx="1115527" cy="516132"/>
      </dsp:txXfrm>
    </dsp:sp>
    <dsp:sp modelId="{098478A2-F49D-C548-97A2-8B10E4C55A90}">
      <dsp:nvSpPr>
        <dsp:cNvPr id="0" name=""/>
        <dsp:cNvSpPr/>
      </dsp:nvSpPr>
      <dsp:spPr>
        <a:xfrm>
          <a:off x="1334838" y="2050661"/>
          <a:ext cx="1147643" cy="59454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4268B7-3C7B-1D4B-AA2B-7111A305F115}">
      <dsp:nvSpPr>
        <dsp:cNvPr id="0" name=""/>
        <dsp:cNvSpPr/>
      </dsp:nvSpPr>
      <dsp:spPr>
        <a:xfrm>
          <a:off x="1462354" y="2171801"/>
          <a:ext cx="1147643" cy="59454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Ordinal</a:t>
          </a:r>
        </a:p>
      </dsp:txBody>
      <dsp:txXfrm>
        <a:off x="1479768" y="2189215"/>
        <a:ext cx="1112815" cy="559718"/>
      </dsp:txXfrm>
    </dsp:sp>
    <dsp:sp modelId="{955E7DDB-B124-A547-9FE4-692E55C3D752}">
      <dsp:nvSpPr>
        <dsp:cNvPr id="0" name=""/>
        <dsp:cNvSpPr/>
      </dsp:nvSpPr>
      <dsp:spPr>
        <a:xfrm>
          <a:off x="3268334" y="1226517"/>
          <a:ext cx="1627564" cy="2936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55731B-8B74-3347-9366-C5046B7B39A3}">
      <dsp:nvSpPr>
        <dsp:cNvPr id="0" name=""/>
        <dsp:cNvSpPr/>
      </dsp:nvSpPr>
      <dsp:spPr>
        <a:xfrm>
          <a:off x="3395850" y="1347657"/>
          <a:ext cx="1627564" cy="29360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Quantitative</a:t>
          </a:r>
        </a:p>
      </dsp:txBody>
      <dsp:txXfrm>
        <a:off x="3404449" y="1356256"/>
        <a:ext cx="1610366" cy="276409"/>
      </dsp:txXfrm>
    </dsp:sp>
    <dsp:sp modelId="{A0798FF2-60D2-DC40-8506-7513785AF4F7}">
      <dsp:nvSpPr>
        <dsp:cNvPr id="0" name=""/>
        <dsp:cNvSpPr/>
      </dsp:nvSpPr>
      <dsp:spPr>
        <a:xfrm>
          <a:off x="2795378" y="2166416"/>
          <a:ext cx="1147643" cy="42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572F2-F073-8D4B-B991-28622D1A6FF0}">
      <dsp:nvSpPr>
        <dsp:cNvPr id="0" name=""/>
        <dsp:cNvSpPr/>
      </dsp:nvSpPr>
      <dsp:spPr>
        <a:xfrm>
          <a:off x="2922894" y="2287556"/>
          <a:ext cx="1147643" cy="4240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Interval</a:t>
          </a:r>
        </a:p>
      </dsp:txBody>
      <dsp:txXfrm>
        <a:off x="2935313" y="2299975"/>
        <a:ext cx="1122805" cy="399187"/>
      </dsp:txXfrm>
    </dsp:sp>
    <dsp:sp modelId="{844AFFFA-A61A-F141-868B-61876D5694D1}">
      <dsp:nvSpPr>
        <dsp:cNvPr id="0" name=""/>
        <dsp:cNvSpPr/>
      </dsp:nvSpPr>
      <dsp:spPr>
        <a:xfrm>
          <a:off x="4211239" y="2189561"/>
          <a:ext cx="1147643" cy="40088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56134B-048E-0345-8CDA-B6868477A740}">
      <dsp:nvSpPr>
        <dsp:cNvPr id="0" name=""/>
        <dsp:cNvSpPr/>
      </dsp:nvSpPr>
      <dsp:spPr>
        <a:xfrm>
          <a:off x="4338755" y="2310701"/>
          <a:ext cx="1147643" cy="40088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Ratio</a:t>
          </a:r>
        </a:p>
      </dsp:txBody>
      <dsp:txXfrm>
        <a:off x="4350496" y="2322442"/>
        <a:ext cx="1124161" cy="3773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91F5B1-54FA-4D1D-BA52-B00FBB9BA8C1}">
  <we:reference id="wa104381909" version="3.14.0.0" store="en-US" storeType="OMEX"/>
  <we:alternateReferences>
    <we:reference id="WA104381909" version="3.1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PJK2HV6RQcH5dI6Nt16E+p8SYg==">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1907</TotalTime>
  <Pages>220</Pages>
  <Words>64173</Words>
  <Characters>365792</Characters>
  <Application>Microsoft Office Word</Application>
  <DocSecurity>0</DocSecurity>
  <Lines>3048</Lines>
  <Paragraphs>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K'CHEBOS</dc:creator>
  <cp:keywords/>
  <dc:description/>
  <cp:lastModifiedBy>Admin</cp:lastModifiedBy>
  <cp:revision>1</cp:revision>
  <dcterms:created xsi:type="dcterms:W3CDTF">2024-10-01T19:28:00Z</dcterms:created>
  <dcterms:modified xsi:type="dcterms:W3CDTF">2024-11-22T06:18:00Z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